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1. Classical ML Models:</w:t>
      </w:r>
    </w:p>
    <w:p w:rsidR="00000000" w:rsidDel="00000000" w:rsidP="00000000" w:rsidRDefault="00000000" w:rsidRPr="00000000" w14:paraId="00000002">
      <w:pPr>
        <w:rPr/>
      </w:pPr>
      <w:r w:rsidDel="00000000" w:rsidR="00000000" w:rsidRPr="00000000">
        <w:rPr>
          <w:rtl w:val="0"/>
        </w:rPr>
        <w:t xml:space="preserve">Initially implemented Logistic Regression, SVM (with RBF kernel), and Random Forest Classifier to establish baseline performance. These models provided smooth phase boundaries (SVM) and interpretable decision surfaces (RF), but lacked generalization to unseen parameter regions.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2. Neural Network Models (MLP &amp; Keras NN):</w:t>
      </w:r>
    </w:p>
    <w:p w:rsidR="00000000" w:rsidDel="00000000" w:rsidP="00000000" w:rsidRDefault="00000000" w:rsidRPr="00000000" w14:paraId="00000005">
      <w:pPr>
        <w:rPr/>
      </w:pPr>
      <w:r w:rsidDel="00000000" w:rsidR="00000000" w:rsidRPr="00000000">
        <w:rPr>
          <w:rtl w:val="0"/>
        </w:rPr>
        <w:t xml:space="preserve">Next, simple Feed-Forward Neural Networks (MLP) and Keras Sequential Models were developed. Extensive tuning of layers, optimizers, and regularization terms improved training accuracy and reduced overfitting. These served as the foundation for all later architectures.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3. Physics-Informed Neural Networks (PINN):</w:t>
      </w:r>
    </w:p>
    <w:p w:rsidR="00000000" w:rsidDel="00000000" w:rsidP="00000000" w:rsidRDefault="00000000" w:rsidRPr="00000000" w14:paraId="00000008">
      <w:pPr>
        <w:rPr/>
      </w:pPr>
      <w:r w:rsidDel="00000000" w:rsidR="00000000" w:rsidRPr="00000000">
        <w:rPr>
          <w:rtl w:val="0"/>
        </w:rPr>
        <w:t xml:space="preserve">Implemented multiple variants of PINN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(a) PINN without explicit physics-based loss (to test basic structure).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(b) PINN predicting three outputs — phase, density (ρ), and order parameter (ϕ²) — trained with a combined physical + data loss.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(c) PINN with derived loss functions enforcing physics constraints (self-consistency, mean-field relations).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(d) A loss-reference PINN, where the loss surface was obtained from another trained NN model. This approach allowed physics-inspired regularization even without analytical equations, acting as a hybrid between data-driven and physics-guided learning.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4. Multi-Task Neural Network:</w:t>
      </w:r>
    </w:p>
    <w:p w:rsidR="00000000" w:rsidDel="00000000" w:rsidP="00000000" w:rsidRDefault="00000000" w:rsidRPr="00000000" w14:paraId="00000013">
      <w:pPr>
        <w:rPr/>
      </w:pPr>
      <w:r w:rsidDel="00000000" w:rsidR="00000000" w:rsidRPr="00000000">
        <w:rPr>
          <w:rtl w:val="0"/>
        </w:rPr>
        <w:t xml:space="preserve">Designed a multi-output network predicting phase, density, and order parameter simultaneously. The shared encoder improved feature learning and generalization, giving physically meaningful correlations between outputs.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5. Bayesian Neural Network (MC Dropout):</w:t>
      </w:r>
    </w:p>
    <w:p w:rsidR="00000000" w:rsidDel="00000000" w:rsidP="00000000" w:rsidRDefault="00000000" w:rsidRPr="00000000" w14:paraId="00000016">
      <w:pPr>
        <w:rPr/>
      </w:pPr>
      <w:r w:rsidDel="00000000" w:rsidR="00000000" w:rsidRPr="00000000">
        <w:rPr>
          <w:rtl w:val="0"/>
        </w:rPr>
        <w:t xml:space="preserve">Introduced Monte Carlo Dropout to estimate uncertainty in phase predictions. The probabilistic formulation helped identify regions near phase boundaries where the network’s confidence was low — consistent with physical expectations around critical points.</w:t>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6. Convolutional Neural Network (CNN):</w:t>
      </w:r>
    </w:p>
    <w:p w:rsidR="00000000" w:rsidDel="00000000" w:rsidP="00000000" w:rsidRDefault="00000000" w:rsidRPr="00000000" w14:paraId="00000019">
      <w:pPr>
        <w:rPr/>
      </w:pPr>
      <w:r w:rsidDel="00000000" w:rsidR="00000000" w:rsidRPr="00000000">
        <w:rPr>
          <w:rtl w:val="0"/>
        </w:rPr>
        <w:t xml:space="preserve">Reframed the dataset as a 2D U–μ grid and applied a CNN treating physical quantities (ρ, ϕ², E) as input channels. The CNN exploited spatial continuity in the data and produced smoother, more accurate phase diagrams compared to dense models.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7. Graph Neural Network (GNN):</w:t>
      </w:r>
    </w:p>
    <w:p w:rsidR="00000000" w:rsidDel="00000000" w:rsidP="00000000" w:rsidRDefault="00000000" w:rsidRPr="00000000" w14:paraId="0000001C">
      <w:pPr>
        <w:rPr/>
      </w:pPr>
      <w:r w:rsidDel="00000000" w:rsidR="00000000" w:rsidRPr="00000000">
        <w:rPr>
          <w:rtl w:val="0"/>
        </w:rPr>
        <w:t xml:space="preserve">Explored a PyTorch-based GNN for the 4-site cluster dataset. Sites were represented as nodes and couplings as edges, allowing the network to capture the lattice’s inherent structure — a step toward scalable cluster-mean-field modeling.</w:t>
      </w:r>
    </w:p>
    <w:p w:rsidR="00000000" w:rsidDel="00000000" w:rsidP="00000000" w:rsidRDefault="00000000" w:rsidRPr="00000000" w14:paraId="0000001D">
      <w:pPr>
        <w:rPr>
          <w:b w:val="1"/>
        </w:rPr>
      </w:pPr>
      <w:r w:rsidDel="00000000" w:rsidR="00000000" w:rsidRPr="00000000">
        <w:rPr>
          <w:rtl w:val="0"/>
        </w:rPr>
        <w:br w:type="textWrapping"/>
        <w:br w:type="textWrapping"/>
      </w:r>
      <w:r w:rsidDel="00000000" w:rsidR="00000000" w:rsidRPr="00000000">
        <w:rPr>
          <w:b w:val="1"/>
          <w:rtl w:val="0"/>
        </w:rPr>
        <w:br w:type="textWrapping"/>
        <w:t xml:space="preserve">MLP</w:t>
      </w:r>
      <w:r w:rsidDel="00000000" w:rsidR="00000000" w:rsidRPr="00000000">
        <w:rPr>
          <w:rtl w:val="0"/>
        </w:rPr>
        <w:br w:type="textWrapping"/>
        <w:t xml:space="preserve">10k , 20k , 50k,</w:t>
        <w:br w:type="textWrapping"/>
        <w:t xml:space="preserve">4k, 6k with reduced  datasets results </w:t>
        <w:br w:type="textWrapping"/>
        <w:br w:type="textWrapping"/>
        <w:t xml:space="preserve">And comparison with the actual  dataset for accuracy</w:t>
        <w:br w:type="textWrapping"/>
        <w:br w:type="textWrapping"/>
      </w:r>
      <w:r w:rsidDel="00000000" w:rsidR="00000000" w:rsidRPr="00000000">
        <w:rPr>
          <w:b w:val="1"/>
          <w:rtl w:val="0"/>
        </w:rPr>
        <w:t xml:space="preserve">Keras nn</w:t>
      </w:r>
      <w:r w:rsidDel="00000000" w:rsidR="00000000" w:rsidRPr="00000000">
        <w:rPr>
          <w:rtl w:val="0"/>
        </w:rPr>
        <w:br w:type="textWrapping"/>
        <w:t xml:space="preserve">Same as mlp</w:t>
        <w:br w:type="textWrapping"/>
        <w:t xml:space="preserve">But make the results for the vanilla model first </w:t>
        <w:br w:type="textWrapping"/>
        <w:br w:type="textWrapping"/>
      </w:r>
      <w:r w:rsidDel="00000000" w:rsidR="00000000" w:rsidRPr="00000000">
        <w:rPr>
          <w:b w:val="1"/>
          <w:rtl w:val="0"/>
        </w:rPr>
        <w:t xml:space="preserve">Pinn </w:t>
      </w:r>
    </w:p>
    <w:p w:rsidR="00000000" w:rsidDel="00000000" w:rsidP="00000000" w:rsidRDefault="00000000" w:rsidRPr="00000000" w14:paraId="0000001E">
      <w:pPr>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