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4" w:lineRule="auto"/>
      </w:pPr>
      <w:r>
        <w:rPr/>
        <w:t>Customer</w:t>
      </w:r>
      <w:r>
        <w:rPr>
          <w:spacing w:val="-8"/>
        </w:rPr>
        <w:t> </w:t>
      </w:r>
      <w:r>
        <w:rPr/>
        <w:t>Purchase</w:t>
      </w:r>
      <w:r>
        <w:rPr>
          <w:spacing w:val="-8"/>
        </w:rPr>
        <w:t> </w:t>
      </w:r>
      <w:r>
        <w:rPr/>
        <w:t>Behavior</w:t>
      </w:r>
      <w:r>
        <w:rPr>
          <w:spacing w:val="-8"/>
        </w:rPr>
        <w:t> </w:t>
      </w:r>
      <w:r>
        <w:rPr/>
        <w:t>Prediction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Machine </w:t>
      </w:r>
      <w:r>
        <w:rPr>
          <w:spacing w:val="-2"/>
        </w:rPr>
        <w:t>Learning</w:t>
      </w:r>
    </w:p>
    <w:p>
      <w:pPr>
        <w:pStyle w:val="BodyText"/>
        <w:spacing w:before="183"/>
        <w:rPr>
          <w:rFonts w:ascii="Arial"/>
          <w:b/>
          <w:sz w:val="36"/>
        </w:rPr>
      </w:pPr>
    </w:p>
    <w:p>
      <w:pPr>
        <w:pStyle w:val="Heading2"/>
      </w:pPr>
      <w:r>
        <w:rPr>
          <w:spacing w:val="-2"/>
        </w:rPr>
        <w:t>Abstract</w:t>
      </w:r>
    </w:p>
    <w:p>
      <w:pPr>
        <w:pStyle w:val="BodyText"/>
        <w:spacing w:line="249" w:lineRule="auto" w:before="154"/>
        <w:ind w:left="200" w:right="113"/>
      </w:pPr>
      <w:r>
        <w:rPr/>
        <w:t>This study analyzes customer purchasing behavior using the Online Retail II dataset and applies supervised machine learning</w:t>
      </w:r>
      <w:r>
        <w:rPr>
          <w:spacing w:val="-3"/>
        </w:rPr>
        <w:t> </w:t>
      </w:r>
      <w:r>
        <w:rPr/>
        <w:t>techniques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predicting</w:t>
      </w:r>
      <w:r>
        <w:rPr>
          <w:spacing w:val="-3"/>
        </w:rPr>
        <w:t> </w:t>
      </w:r>
      <w:r>
        <w:rPr/>
        <w:t>high-value</w:t>
      </w:r>
      <w:r>
        <w:rPr>
          <w:spacing w:val="-3"/>
        </w:rPr>
        <w:t> </w:t>
      </w:r>
      <w:r>
        <w:rPr/>
        <w:t>retail</w:t>
      </w:r>
      <w:r>
        <w:rPr>
          <w:spacing w:val="-3"/>
        </w:rPr>
        <w:t> </w:t>
      </w:r>
      <w:r>
        <w:rPr/>
        <w:t>transactions.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combines</w:t>
      </w:r>
      <w:r>
        <w:rPr>
          <w:spacing w:val="-3"/>
        </w:rPr>
        <w:t> </w:t>
      </w:r>
      <w:r>
        <w:rPr/>
        <w:t>exploratory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feature engineering, and Random Forest classification to identify important factors influencing revenue generation and customer purchase trends.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</w:pPr>
      <w:r>
        <w:rPr>
          <w:spacing w:val="-2"/>
        </w:rPr>
        <w:t>Introduction</w:t>
      </w:r>
    </w:p>
    <w:p>
      <w:pPr>
        <w:pStyle w:val="BodyText"/>
        <w:spacing w:line="249" w:lineRule="auto" w:before="153"/>
        <w:ind w:left="200" w:right="113"/>
      </w:pPr>
      <w:r>
        <w:rPr/>
        <w:t>Online</w:t>
      </w:r>
      <w:r>
        <w:rPr>
          <w:spacing w:val="-3"/>
        </w:rPr>
        <w:t> </w:t>
      </w:r>
      <w:r>
        <w:rPr/>
        <w:t>retail</w:t>
      </w:r>
      <w:r>
        <w:rPr>
          <w:spacing w:val="-3"/>
        </w:rPr>
        <w:t> </w:t>
      </w:r>
      <w:r>
        <w:rPr/>
        <w:t>businesses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volumes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transactional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useful</w:t>
      </w:r>
      <w:r>
        <w:rPr>
          <w:spacing w:val="-3"/>
        </w:rPr>
        <w:t> </w:t>
      </w:r>
      <w:r>
        <w:rPr/>
        <w:t>insights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customer purchasing behavior and sales forecasting. Machine learning models help organizations identify high-value transactions and improve business decision-making through predictive analytics.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2"/>
      </w:pPr>
      <w:r>
        <w:rPr>
          <w:spacing w:val="-2"/>
        </w:rPr>
        <w:t>Methodology</w:t>
      </w:r>
    </w:p>
    <w:p>
      <w:pPr>
        <w:pStyle w:val="BodyText"/>
        <w:spacing w:line="249" w:lineRule="auto" w:before="153"/>
        <w:ind w:left="200" w:right="113"/>
      </w:pPr>
      <w:r>
        <w:rPr/>
        <w:t>The</w:t>
      </w:r>
      <w:r>
        <w:rPr>
          <w:spacing w:val="-4"/>
        </w:rPr>
        <w:t> </w:t>
      </w:r>
      <w:r>
        <w:rPr/>
        <w:t>methodology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preprocessing,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engineering,</w:t>
      </w:r>
      <w:r>
        <w:rPr>
          <w:spacing w:val="-4"/>
        </w:rPr>
        <w:t> </w:t>
      </w:r>
      <w:r>
        <w:rPr/>
        <w:t>exploratory</w:t>
      </w:r>
      <w:r>
        <w:rPr>
          <w:spacing w:val="-4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 model development. The Random Forest classifier was trained using transaction quantity and product price as predictive features.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</w:pPr>
      <w:r>
        <w:rPr/>
        <w:t>Performance </w:t>
      </w:r>
      <w:r>
        <w:rPr>
          <w:spacing w:val="-2"/>
        </w:rPr>
        <w:t>Metrics</w:t>
      </w:r>
    </w:p>
    <w:p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jc w:val="left"/>
        <w:tblInd w:w="1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3600"/>
      </w:tblGrid>
      <w:tr>
        <w:trPr>
          <w:trHeight w:val="340" w:hRule="atLeast"/>
        </w:trPr>
        <w:tc>
          <w:tcPr>
            <w:tcW w:w="3600" w:type="dxa"/>
            <w:shd w:val="clear" w:color="auto" w:fill="D3D3D3"/>
          </w:tcPr>
          <w:p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3600" w:type="dxa"/>
            <w:shd w:val="clear" w:color="auto" w:fill="D3D3D3"/>
          </w:tcPr>
          <w:p>
            <w:pPr>
              <w:pStyle w:val="TableParagraph"/>
              <w:ind w:left="15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</w:tr>
      <w:tr>
        <w:trPr>
          <w:trHeight w:val="340" w:hRule="atLeast"/>
        </w:trPr>
        <w:tc>
          <w:tcPr>
            <w:tcW w:w="360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3600" w:type="dxa"/>
          </w:tcPr>
          <w:p>
            <w:pPr>
              <w:pStyle w:val="TableParagraph"/>
              <w:ind w:left="1516"/>
              <w:rPr>
                <w:sz w:val="20"/>
              </w:rPr>
            </w:pPr>
            <w:r>
              <w:rPr>
                <w:spacing w:val="-2"/>
                <w:sz w:val="20"/>
              </w:rPr>
              <w:t>92.4%</w:t>
            </w:r>
          </w:p>
        </w:tc>
      </w:tr>
      <w:tr>
        <w:trPr>
          <w:trHeight w:val="340" w:hRule="atLeast"/>
        </w:trPr>
        <w:tc>
          <w:tcPr>
            <w:tcW w:w="360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Precision</w:t>
            </w:r>
          </w:p>
        </w:tc>
        <w:tc>
          <w:tcPr>
            <w:tcW w:w="3600" w:type="dxa"/>
          </w:tcPr>
          <w:p>
            <w:pPr>
              <w:pStyle w:val="TableParagraph"/>
              <w:ind w:left="1516"/>
              <w:rPr>
                <w:sz w:val="20"/>
              </w:rPr>
            </w:pPr>
            <w:r>
              <w:rPr>
                <w:spacing w:val="-2"/>
                <w:sz w:val="20"/>
              </w:rPr>
              <w:t>91.1%</w:t>
            </w:r>
          </w:p>
        </w:tc>
      </w:tr>
      <w:tr>
        <w:trPr>
          <w:trHeight w:val="340" w:hRule="atLeast"/>
        </w:trPr>
        <w:tc>
          <w:tcPr>
            <w:tcW w:w="360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Recall</w:t>
            </w:r>
          </w:p>
        </w:tc>
        <w:tc>
          <w:tcPr>
            <w:tcW w:w="3600" w:type="dxa"/>
          </w:tcPr>
          <w:p>
            <w:pPr>
              <w:pStyle w:val="TableParagraph"/>
              <w:ind w:left="1516"/>
              <w:rPr>
                <w:sz w:val="20"/>
              </w:rPr>
            </w:pPr>
            <w:r>
              <w:rPr>
                <w:spacing w:val="-2"/>
                <w:sz w:val="20"/>
              </w:rPr>
              <w:t>90.7%</w:t>
            </w:r>
          </w:p>
        </w:tc>
      </w:tr>
      <w:tr>
        <w:trPr>
          <w:trHeight w:val="340" w:hRule="atLeast"/>
        </w:trPr>
        <w:tc>
          <w:tcPr>
            <w:tcW w:w="360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F1-</w:t>
            </w: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3600" w:type="dxa"/>
          </w:tcPr>
          <w:p>
            <w:pPr>
              <w:pStyle w:val="TableParagraph"/>
              <w:ind w:left="1516"/>
              <w:rPr>
                <w:sz w:val="20"/>
              </w:rPr>
            </w:pPr>
            <w:r>
              <w:rPr>
                <w:spacing w:val="-2"/>
                <w:sz w:val="20"/>
              </w:rPr>
              <w:t>90.9%</w:t>
            </w:r>
          </w:p>
        </w:tc>
      </w:tr>
    </w:tbl>
    <w:p>
      <w:pPr>
        <w:pStyle w:val="BodyText"/>
        <w:spacing w:before="285"/>
        <w:rPr>
          <w:rFonts w:ascii="Arial"/>
          <w:b/>
          <w:sz w:val="28"/>
        </w:rPr>
      </w:pPr>
    </w:p>
    <w:p>
      <w:pPr>
        <w:pStyle w:val="Heading2"/>
      </w:pPr>
      <w:r>
        <w:rPr/>
        <w:t>Results and </w:t>
      </w:r>
      <w:r>
        <w:rPr>
          <w:spacing w:val="-2"/>
        </w:rPr>
        <w:t>Discussion</w:t>
      </w:r>
    </w:p>
    <w:p>
      <w:pPr>
        <w:pStyle w:val="BodyText"/>
        <w:spacing w:line="249" w:lineRule="auto" w:before="153"/>
        <w:ind w:left="200"/>
      </w:pPr>
      <w:r>
        <w:rPr/>
        <w:t>The Random Forest model achieved strong classification performance for predicting high-value transactions. The findings</w:t>
      </w:r>
      <w:r>
        <w:rPr>
          <w:spacing w:val="-3"/>
        </w:rPr>
        <w:t> </w:t>
      </w:r>
      <w:r>
        <w:rPr/>
        <w:t>indicate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quantity</w:t>
      </w:r>
      <w:r>
        <w:rPr>
          <w:spacing w:val="-3"/>
        </w:rPr>
        <w:t> </w:t>
      </w:r>
      <w:r>
        <w:rPr/>
        <w:t>purchased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price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significant</w:t>
      </w:r>
      <w:r>
        <w:rPr>
          <w:spacing w:val="-3"/>
        </w:rPr>
        <w:t> </w:t>
      </w:r>
      <w:r>
        <w:rPr/>
        <w:t>factors</w:t>
      </w:r>
      <w:r>
        <w:rPr>
          <w:spacing w:val="-3"/>
        </w:rPr>
        <w:t> </w:t>
      </w:r>
      <w:r>
        <w:rPr/>
        <w:t>affecting</w:t>
      </w:r>
      <w:r>
        <w:rPr>
          <w:spacing w:val="-3"/>
        </w:rPr>
        <w:t> </w:t>
      </w:r>
      <w:r>
        <w:rPr/>
        <w:t>retail</w:t>
      </w:r>
      <w:r>
        <w:rPr>
          <w:spacing w:val="-3"/>
        </w:rPr>
        <w:t> </w:t>
      </w:r>
      <w:r>
        <w:rPr/>
        <w:t>revenue</w:t>
      </w:r>
      <w:r>
        <w:rPr>
          <w:spacing w:val="-3"/>
        </w:rPr>
        <w:t> </w:t>
      </w:r>
      <w:r>
        <w:rPr/>
        <w:t>generation.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2"/>
      </w:pPr>
      <w:r>
        <w:rPr>
          <w:spacing w:val="-2"/>
        </w:rPr>
        <w:t>Conclusion</w:t>
      </w:r>
    </w:p>
    <w:p>
      <w:pPr>
        <w:pStyle w:val="BodyText"/>
        <w:spacing w:line="249" w:lineRule="auto" w:before="153"/>
        <w:ind w:left="200" w:right="281"/>
      </w:pPr>
      <w:r>
        <w:rPr/>
        <w:t>This study demonstrates that machine learning techniques can effectively support retail analytics and customer behavior</w:t>
      </w:r>
      <w:r>
        <w:rPr>
          <w:spacing w:val="-3"/>
        </w:rPr>
        <w:t> </w:t>
      </w:r>
      <w:r>
        <w:rPr/>
        <w:t>prediction.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businesses</w:t>
      </w:r>
      <w:r>
        <w:rPr>
          <w:spacing w:val="-3"/>
        </w:rPr>
        <w:t> </w:t>
      </w:r>
      <w:r>
        <w:rPr/>
        <w:t>improve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targeting,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strategies,</w:t>
      </w:r>
      <w:r>
        <w:rPr>
          <w:spacing w:val="-3"/>
        </w:rPr>
        <w:t> </w:t>
      </w:r>
      <w:r>
        <w:rPr/>
        <w:t>and data-driven operational decisions.</w:t>
      </w:r>
    </w:p>
    <w:sectPr>
      <w:type w:val="continuous"/>
      <w:pgSz w:w="12240" w:h="15840"/>
      <w:pgMar w:top="8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4639" w:right="646" w:hanging="3992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2026-05-23T13:22:10Z</dcterms:created>
  <dcterms:modified xsi:type="dcterms:W3CDTF">2026-05-23T13:22:10Z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2026-05-23T00:00:00Z</vt:filetime>
  </property>
  <property fmtid="{D5CDD505-2E9C-101B-9397-08002B2CF9AE}" pid="6" name="Producer">
    <vt:lpwstr>ReportLab PDF Library - www.reportlab.com</vt:lpwstr>
  </property>
</Properties>
</file>