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SIMATS ENGINEERING</w:t>
      </w:r>
    </w:p>
    <w:p>
      <w:pPr>
        <w:spacing w:after="60"/>
        <w:jc w:val="center"/>
      </w:pPr>
      <w:r>
        <w:rPr>
          <w:rFonts w:ascii="Times New Roman" w:cs="Times New Roman" w:eastAsia="Times New Roman" w:hAnsi="Times New Roman"/>
          <w:b/>
          <w:bCs/>
          <w:sz w:val="26"/>
          <w:szCs w:val="26"/>
        </w:rPr>
        <w:t xml:space="preserve">ASSESSMENT TOOL</w:t>
      </w:r>
    </w:p>
    <w:p>
      <w:pPr>
        <w:spacing w:after="120"/>
        <w:jc w:val="center"/>
      </w:pPr>
      <w:r>
        <w:rPr>
          <w:rFonts w:ascii="Times New Roman" w:cs="Times New Roman" w:eastAsia="Times New Roman" w:hAnsi="Times New Roman"/>
        </w:rPr>
        <w:t xml:space="preserve">____________________________________________________</w:t>
      </w:r>
    </w:p>
    <w:p>
      <w:pPr>
        <w:spacing w:after="80"/>
      </w:pP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Theory of Computation</w:t>
      </w:r>
      <w:r>
        <w:rPr>
          <w:rFonts w:ascii="Times New Roman" w:cs="Times New Roman" w:eastAsia="Times New Roman" w:hAnsi="Times New Roman"/>
          <w:b/>
          <w:bCs/>
          <w:sz w:val="22"/>
          <w:szCs w:val="22"/>
        </w:rPr>
        <w:t xml:space="preserve">		Course Code: </w:t>
      </w:r>
      <w:r>
        <w:rPr>
          <w:rFonts w:ascii="Times New Roman" w:cs="Times New Roman" w:eastAsia="Times New Roman" w:hAnsi="Times New Roman"/>
          <w:sz w:val="22"/>
          <w:szCs w:val="22"/>
        </w:rPr>
        <w:t xml:space="preserve">CSA13</w:t>
      </w:r>
    </w:p>
    <w:p>
      <w:pPr>
        <w:spacing w:after="80"/>
      </w:pPr>
      <w:r>
        <w:rPr>
          <w:rFonts w:ascii="Times New Roman" w:cs="Times New Roman" w:eastAsia="Times New Roman" w:hAnsi="Times New Roman"/>
          <w:b/>
          <w:bCs/>
          <w:sz w:val="22"/>
          <w:szCs w:val="22"/>
        </w:rPr>
        <w:t xml:space="preserve">Course Outcome Covered: </w:t>
      </w:r>
      <w:r>
        <w:rPr>
          <w:rFonts w:ascii="Times New Roman" w:cs="Times New Roman" w:eastAsia="Times New Roman" w:hAnsi="Times New Roman"/>
          <w:sz w:val="22"/>
          <w:szCs w:val="22"/>
        </w:rPr>
        <w:t xml:space="preserve">CO1: Analyze fundamental mathematical concepts of automata theory for formal languages and decision problems (BL:3)</w:t>
      </w:r>
    </w:p>
    <w:p>
      <w:pPr>
        <w:spacing w:after="80"/>
      </w:pPr>
      <w:r>
        <w:rPr>
          <w:rFonts w:ascii="Times New Roman" w:cs="Times New Roman" w:eastAsia="Times New Roman" w:hAnsi="Times New Roman"/>
          <w:b/>
          <w:bCs/>
          <w:sz w:val="22"/>
          <w:szCs w:val="22"/>
        </w:rPr>
        <w:t xml:space="preserve">Assessment Tool: </w:t>
      </w:r>
      <w:r>
        <w:rPr>
          <w:rFonts w:ascii="Times New Roman" w:cs="Times New Roman" w:eastAsia="Times New Roman" w:hAnsi="Times New Roman"/>
          <w:sz w:val="22"/>
          <w:szCs w:val="22"/>
        </w:rPr>
        <w:t xml:space="preserve">Technical Presentation</w:t>
      </w:r>
      <w:r>
        <w:rPr>
          <w:rFonts w:ascii="Times New Roman" w:cs="Times New Roman" w:eastAsia="Times New Roman" w:hAnsi="Times New Roman"/>
          <w:b/>
          <w:bCs/>
          <w:sz w:val="22"/>
          <w:szCs w:val="22"/>
        </w:rPr>
        <w:t xml:space="preserve">		Weightage: </w:t>
      </w:r>
      <w:r>
        <w:rPr>
          <w:rFonts w:ascii="Times New Roman" w:cs="Times New Roman" w:eastAsia="Times New Roman" w:hAnsi="Times New Roman"/>
          <w:sz w:val="22"/>
          <w:szCs w:val="22"/>
        </w:rPr>
        <w:t xml:space="preserve">10%</w:t>
      </w:r>
    </w:p>
    <w:p>
      <w:pPr>
        <w:spacing w:after="80"/>
      </w:pPr>
      <w:r>
        <w:rPr>
          <w:rFonts w:ascii="Times New Roman" w:cs="Times New Roman" w:eastAsia="Times New Roman" w:hAnsi="Times New Roman"/>
          <w:b/>
          <w:bCs/>
          <w:sz w:val="22"/>
          <w:szCs w:val="22"/>
        </w:rPr>
        <w:t xml:space="preserve">Questions: </w:t>
      </w:r>
      <w:r>
        <w:rPr>
          <w:rFonts w:ascii="Times New Roman" w:cs="Times New Roman" w:eastAsia="Times New Roman" w:hAnsi="Times New Roman"/>
          <w:sz w:val="22"/>
          <w:szCs w:val="22"/>
        </w:rPr>
        <w:t xml:space="preserve">4</w:t>
      </w:r>
      <w:r>
        <w:rPr>
          <w:rFonts w:ascii="Times New Roman" w:cs="Times New Roman" w:eastAsia="Times New Roman" w:hAnsi="Times New Roman"/>
          <w:b/>
          <w:bCs/>
          <w:sz w:val="22"/>
          <w:szCs w:val="22"/>
        </w:rPr>
        <w:t xml:space="preserve">		Total Marks: </w:t>
      </w:r>
      <w:r>
        <w:rPr>
          <w:rFonts w:ascii="Times New Roman" w:cs="Times New Roman" w:eastAsia="Times New Roman" w:hAnsi="Times New Roman"/>
          <w:sz w:val="22"/>
          <w:szCs w:val="22"/>
        </w:rPr>
        <w:t xml:space="preserve">20</w:t>
      </w:r>
      <w:r>
        <w:rPr>
          <w:rFonts w:ascii="Times New Roman" w:cs="Times New Roman" w:eastAsia="Times New Roman" w:hAnsi="Times New Roman"/>
          <w:b/>
          <w:bCs/>
          <w:sz w:val="22"/>
          <w:szCs w:val="22"/>
        </w:rPr>
        <w:t xml:space="preserve">		Duration: </w:t>
      </w:r>
      <w:r>
        <w:rPr>
          <w:rFonts w:ascii="Times New Roman" w:cs="Times New Roman" w:eastAsia="Times New Roman" w:hAnsi="Times New Roman"/>
          <w:sz w:val="22"/>
          <w:szCs w:val="22"/>
        </w:rPr>
        <w:t xml:space="preserve">1 Hour</w:t>
      </w:r>
    </w:p>
    <w:p>
      <w:pPr>
        <w:spacing w:after="200"/>
        <w:jc w:val="center"/>
      </w:pPr>
      <w:r>
        <w:rPr>
          <w:rFonts w:ascii="Times New Roman" w:cs="Times New Roman" w:eastAsia="Times New Roman" w:hAnsi="Times New Roman"/>
        </w:rPr>
        <w:t xml:space="preserve">____________________________________________________</w:t>
      </w:r>
    </w:p>
    <w:p>
      <w:pPr>
        <w:spacing w:after="120"/>
        <w:jc w:val="center"/>
      </w:pPr>
      <w:r>
        <w:rPr>
          <w:rFonts w:ascii="Times New Roman" w:cs="Times New Roman" w:eastAsia="Times New Roman" w:hAnsi="Times New Roman"/>
          <w:b/>
          <w:bCs/>
          <w:sz w:val="24"/>
          <w:szCs w:val="24"/>
          <w:u w:val="single"/>
        </w:rPr>
        <w:t xml:space="preserve">Code of Conduct</w:t>
      </w:r>
    </w:p>
    <w:p>
      <w:pPr>
        <w:spacing w:after="80"/>
      </w:pPr>
      <w:r>
        <w:rPr>
          <w:rFonts w:ascii="Times New Roman" w:cs="Times New Roman" w:eastAsia="Times New Roman" w:hAnsi="Times New Roman"/>
          <w:i/>
          <w:iCs/>
          <w:sz w:val="22"/>
          <w:szCs w:val="22"/>
        </w:rPr>
        <w:t xml:space="preserve">I Kanishk C (Reg. No: 192511278) certify that this submission is my original work and that I have adhered to the guidelines specified for this assessment.</w:t>
      </w:r>
    </w:p>
    <w:p>
      <w:pPr>
        <w:spacing w:after="260"/>
      </w:pPr>
      <w:r>
        <w:rPr>
          <w:rFonts w:ascii="Times New Roman" w:cs="Times New Roman" w:eastAsia="Times New Roman" w:hAnsi="Times New Roman"/>
          <w:i/>
          <w:iCs/>
          <w:sz w:val="22"/>
          <w:szCs w:val="22"/>
        </w:rPr>
        <w:t xml:space="preserve">I understand that any violation of academic integrity rules will result in disciplinary action.</w:t>
      </w:r>
    </w:p>
    <w:p>
      <w:pPr>
        <w:spacing w:after="40"/>
      </w:pPr>
      <w:r>
        <w:rPr>
          <w:rFonts w:ascii="Times New Roman" w:cs="Times New Roman" w:eastAsia="Times New Roman" w:hAnsi="Times New Roman"/>
          <w:sz w:val="22"/>
          <w:szCs w:val="22"/>
        </w:rPr>
        <w:t xml:space="preserve">Name: Kanishk C</w:t>
      </w:r>
    </w:p>
    <w:p>
      <w:pPr>
        <w:spacing w:after="40"/>
      </w:pPr>
      <w:r>
        <w:rPr>
          <w:rFonts w:ascii="Times New Roman" w:cs="Times New Roman" w:eastAsia="Times New Roman" w:hAnsi="Times New Roman"/>
          <w:sz w:val="22"/>
          <w:szCs w:val="22"/>
        </w:rPr>
        <w:t xml:space="preserve">Registration Number: 192511278</w:t>
      </w:r>
    </w:p>
    <w:p>
      <w:pPr>
        <w:spacing w:after="400"/>
      </w:pPr>
      <w:r>
        <w:rPr>
          <w:rFonts w:ascii="Times New Roman" w:cs="Times New Roman" w:eastAsia="Times New Roman" w:hAnsi="Times New Roman"/>
          <w:sz w:val="22"/>
          <w:szCs w:val="22"/>
        </w:rPr>
        <w:t xml:space="preserve">Signature of the student: </w:t>
      </w:r>
      <w:r>
        <w:rPr>
          <w:rFonts w:ascii="Times New Roman" w:cs="Times New Roman" w:eastAsia="Times New Roman" w:hAnsi="Times New Roman"/>
          <w:i/>
          <w:iCs/>
          <w:sz w:val="22"/>
          <w:szCs w:val="22"/>
        </w:rPr>
        <w:t xml:space="preserve">Kanishk C</w:t>
      </w:r>
    </w:p>
    <w:p>
      <w:r>
        <w:br w:type="page"/>
      </w:r>
    </w:p>
    <w:p>
      <w:pPr>
        <w:pStyle w:val="Heading1"/>
        <w:spacing w:after="160" w:before="300"/>
      </w:pPr>
      <w:r>
        <w:rPr>
          <w:rFonts w:ascii="Times New Roman" w:cs="Times New Roman" w:eastAsia="Times New Roman" w:hAnsi="Times New Roman"/>
          <w:b/>
          <w:bCs/>
          <w:color w:val="1F3864"/>
          <w:sz w:val="26"/>
          <w:szCs w:val="26"/>
        </w:rPr>
        <w:t xml:space="preserve">Question 1: NFA to DFA Conversion (Subset Construction)</w:t>
      </w:r>
    </w:p>
    <w:p>
      <w:pPr>
        <w:spacing w:after="100" w:before="200"/>
      </w:pPr>
      <w:r>
        <w:rPr>
          <w:rFonts w:ascii="Times New Roman" w:cs="Times New Roman" w:eastAsia="Times New Roman" w:hAnsi="Times New Roman"/>
          <w:b/>
          <w:bCs/>
          <w:color w:val="2E5395"/>
          <w:sz w:val="23"/>
          <w:szCs w:val="23"/>
        </w:rPr>
        <w:t xml:space="preserve">Concept: Why NFA to DFA conversion is needed</w:t>
      </w:r>
    </w:p>
    <w:p>
      <w:pPr>
        <w:spacing w:after="140" w:line="300"/>
        <w:jc w:val="both"/>
      </w:pPr>
      <w:r>
        <w:rPr>
          <w:rFonts w:ascii="Times New Roman" w:cs="Times New Roman" w:eastAsia="Times New Roman" w:hAnsi="Times New Roman"/>
          <w:sz w:val="23"/>
          <w:szCs w:val="23"/>
        </w:rPr>
        <w:t xml:space="preserve">A Non-Deterministic Finite Automaton (NFA) is a machine where, for a given state and input symbol, the machine is allowed to move to more than one next state, or even to no state at all. This is very useful for designing automata quickly, because we do not have to worry about every possible transition. However, an NFA is only a theoretical convenience, because a real computer or a real program cannot literally be in many states at the same time. This is why every NFA is converted into an equivalent Deterministic Finite Automaton (DFA) before it is implemented in a compiler, a text search tool, or a hardware controller. A DFA has exactly one transition for every state and input symbol, so its behaviour is completely predictable and it can be simulated directly by a computer program using a single current state variable.</w:t>
      </w:r>
    </w:p>
    <w:p>
      <w:pPr>
        <w:spacing w:after="100" w:before="200"/>
      </w:pPr>
      <w:r>
        <w:rPr>
          <w:rFonts w:ascii="Times New Roman" w:cs="Times New Roman" w:eastAsia="Times New Roman" w:hAnsi="Times New Roman"/>
          <w:b/>
          <w:bCs/>
          <w:color w:val="2E5395"/>
          <w:sz w:val="23"/>
          <w:szCs w:val="23"/>
        </w:rPr>
        <w:t xml:space="preserve">The Subset Construction Method</w:t>
      </w:r>
    </w:p>
    <w:p>
      <w:pPr>
        <w:spacing w:after="140" w:line="300"/>
        <w:jc w:val="both"/>
      </w:pPr>
      <w:r>
        <w:rPr>
          <w:rFonts w:ascii="Times New Roman" w:cs="Times New Roman" w:eastAsia="Times New Roman" w:hAnsi="Times New Roman"/>
          <w:sz w:val="23"/>
          <w:szCs w:val="23"/>
        </w:rPr>
        <w:t xml:space="preserve">The standard technique used to convert an NFA into a DFA is called the Subset Construction Method (also called the Powerset Construction). The core idea is simple: instead of tracking a single NFA state, we track the set of all NFA states that could possibly be active after reading a given input string. Each such set becomes a single state of the new DFA. The method works as follows:</w:t>
      </w:r>
    </w:p>
    <w:p>
      <w:pPr>
        <w:pStyle w:val="ListParagraph"/>
        <w:numPr>
          <w:ilvl w:val="0"/>
          <w:numId w:val="1"/>
        </w:numPr>
        <w:spacing w:after="80"/>
      </w:pPr>
      <w:r>
        <w:rPr>
          <w:rFonts w:ascii="Times New Roman" w:cs="Times New Roman" w:eastAsia="Times New Roman" w:hAnsi="Times New Roman"/>
          <w:sz w:val="23"/>
          <w:szCs w:val="23"/>
        </w:rPr>
        <w:t xml:space="preserve">Start with the set containing only the NFA start state. This becomes the DFA start state.</w:t>
      </w:r>
    </w:p>
    <w:p>
      <w:pPr>
        <w:pStyle w:val="ListParagraph"/>
        <w:numPr>
          <w:ilvl w:val="0"/>
          <w:numId w:val="1"/>
        </w:numPr>
        <w:spacing w:after="80"/>
      </w:pPr>
      <w:r>
        <w:rPr>
          <w:rFonts w:ascii="Times New Roman" w:cs="Times New Roman" w:eastAsia="Times New Roman" w:hAnsi="Times New Roman"/>
          <w:sz w:val="23"/>
          <w:szCs w:val="23"/>
        </w:rPr>
        <w:t xml:space="preserve">For every DFA state (which is a set of NFA states) and every input symbol, compute the union of the NFA transitions of all states in that set for that symbol. This union is the next DFA state.</w:t>
      </w:r>
    </w:p>
    <w:p>
      <w:pPr>
        <w:pStyle w:val="ListParagraph"/>
        <w:numPr>
          <w:ilvl w:val="0"/>
          <w:numId w:val="1"/>
        </w:numPr>
        <w:spacing w:after="80"/>
      </w:pPr>
      <w:r>
        <w:rPr>
          <w:rFonts w:ascii="Times New Roman" w:cs="Times New Roman" w:eastAsia="Times New Roman" w:hAnsi="Times New Roman"/>
          <w:sz w:val="23"/>
          <w:szCs w:val="23"/>
        </w:rPr>
        <w:t xml:space="preserve">Repeat this process for every newly discovered set of states until no new sets appear.</w:t>
      </w:r>
    </w:p>
    <w:p>
      <w:pPr>
        <w:pStyle w:val="ListParagraph"/>
        <w:numPr>
          <w:ilvl w:val="0"/>
          <w:numId w:val="1"/>
        </w:numPr>
        <w:spacing w:after="80"/>
      </w:pPr>
      <w:r>
        <w:rPr>
          <w:rFonts w:ascii="Times New Roman" w:cs="Times New Roman" w:eastAsia="Times New Roman" w:hAnsi="Times New Roman"/>
          <w:sz w:val="23"/>
          <w:szCs w:val="23"/>
        </w:rPr>
        <w:t xml:space="preserve">Any DFA state (set of NFA states) that contains at least one NFA final state is marked as a final state of the DFA.</w:t>
      </w:r>
    </w:p>
    <w:p>
      <w:pPr>
        <w:spacing w:after="140" w:line="300"/>
        <w:jc w:val="both"/>
      </w:pPr>
      <w:r>
        <w:rPr>
          <w:rFonts w:ascii="Times New Roman" w:cs="Times New Roman" w:eastAsia="Times New Roman" w:hAnsi="Times New Roman"/>
          <w:sz w:val="23"/>
          <w:szCs w:val="23"/>
        </w:rPr>
        <w:t xml:space="preserve">The number of DFA states can, in the worst case, become as large as 2^n for an NFA with n states, but in practice only the reachable subsets are constructed, so the resulting DFA is usually much smaller.</w:t>
      </w:r>
    </w:p>
    <w:p>
      <w:pPr>
        <w:spacing w:after="100" w:before="200"/>
      </w:pPr>
      <w:r>
        <w:rPr>
          <w:rFonts w:ascii="Times New Roman" w:cs="Times New Roman" w:eastAsia="Times New Roman" w:hAnsi="Times New Roman"/>
          <w:b/>
          <w:bCs/>
          <w:color w:val="2E5395"/>
          <w:sz w:val="23"/>
          <w:szCs w:val="23"/>
        </w:rPr>
        <w:t xml:space="preserve">Challenges Involved in NFA to DFA Conversion</w:t>
      </w:r>
    </w:p>
    <w:p>
      <w:pPr>
        <w:pStyle w:val="ListParagraph"/>
        <w:numPr>
          <w:ilvl w:val="0"/>
          <w:numId w:val="1"/>
        </w:numPr>
        <w:spacing w:after="80"/>
      </w:pPr>
      <w:r>
        <w:rPr>
          <w:rFonts w:ascii="Times New Roman" w:cs="Times New Roman" w:eastAsia="Times New Roman" w:hAnsi="Times New Roman"/>
          <w:sz w:val="23"/>
          <w:szCs w:val="23"/>
        </w:rPr>
        <w:t xml:space="preserve">State explosion: the number of DFA states can grow exponentially with respect to the number of NFA states, which increases memory usage.</w:t>
      </w:r>
    </w:p>
    <w:p>
      <w:pPr>
        <w:pStyle w:val="ListParagraph"/>
        <w:numPr>
          <w:ilvl w:val="0"/>
          <w:numId w:val="1"/>
        </w:numPr>
        <w:spacing w:after="80"/>
      </w:pPr>
      <w:r>
        <w:rPr>
          <w:rFonts w:ascii="Times New Roman" w:cs="Times New Roman" w:eastAsia="Times New Roman" w:hAnsi="Times New Roman"/>
          <w:sz w:val="23"/>
          <w:szCs w:val="23"/>
        </w:rPr>
        <w:t xml:space="preserve">Bookkeeping complexity: every subset of NFA states must be tracked carefully, and it is easy to miss a transition or a reachable subset while doing the construction by hand.</w:t>
      </w:r>
    </w:p>
    <w:p>
      <w:pPr>
        <w:pStyle w:val="ListParagraph"/>
        <w:numPr>
          <w:ilvl w:val="0"/>
          <w:numId w:val="1"/>
        </w:numPr>
        <w:spacing w:after="80"/>
      </w:pPr>
      <w:r>
        <w:rPr>
          <w:rFonts w:ascii="Times New Roman" w:cs="Times New Roman" w:eastAsia="Times New Roman" w:hAnsi="Times New Roman"/>
          <w:sz w:val="23"/>
          <w:szCs w:val="23"/>
        </w:rPr>
        <w:t xml:space="preserve">Unreachable or dead states: some subsets that theoretically exist may never actually be reached from the start state, and identifying and discarding them requires care.</w:t>
      </w:r>
    </w:p>
    <w:p>
      <w:pPr>
        <w:pStyle w:val="ListParagraph"/>
        <w:numPr>
          <w:ilvl w:val="0"/>
          <w:numId w:val="1"/>
        </w:numPr>
        <w:spacing w:after="80"/>
      </w:pPr>
      <w:r>
        <w:rPr>
          <w:rFonts w:ascii="Times New Roman" w:cs="Times New Roman" w:eastAsia="Times New Roman" w:hAnsi="Times New Roman"/>
          <w:sz w:val="23"/>
          <w:szCs w:val="23"/>
        </w:rPr>
        <w:t xml:space="preserve">Loss of intuitive meaning: a single DFA state, being a set of several NFA states, no longer has an obvious real-world meaning, which can make debugging harder.</w:t>
      </w:r>
    </w:p>
    <w:p>
      <w:pPr>
        <w:spacing w:after="100" w:before="200"/>
      </w:pPr>
      <w:r>
        <w:rPr>
          <w:rFonts w:ascii="Times New Roman" w:cs="Times New Roman" w:eastAsia="Times New Roman" w:hAnsi="Times New Roman"/>
          <w:b/>
          <w:bCs/>
          <w:color w:val="2E5395"/>
          <w:sz w:val="23"/>
          <w:szCs w:val="23"/>
        </w:rPr>
        <w:t xml:space="preserve">Worked Example: Given NFA</w:t>
      </w:r>
    </w:p>
    <w:p>
      <w:pPr>
        <w:spacing w:after="140" w:line="300"/>
        <w:jc w:val="both"/>
      </w:pPr>
      <w:r>
        <w:rPr>
          <w:rFonts w:ascii="Times New Roman" w:cs="Times New Roman" w:eastAsia="Times New Roman" w:hAnsi="Times New Roman"/>
          <w:sz w:val="23"/>
          <w:szCs w:val="23"/>
        </w:rPr>
        <w:t xml:space="preserve">Consider the NFA given in the question, defined over the alphabet Σ = {0, 1}, with start state A and final state C. Reading the diagram carefully, the transition function of this NFA is:</w:t>
      </w:r>
    </w:p>
    <w:p>
      <w:pPr>
        <w:spacing w:after="160" w:before="8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194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1.1 - The given NFA with start state A and final state C</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rPr>
          <w:tblHeader/>
        </w:trPr>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3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input 0</w:t>
            </w:r>
          </w:p>
        </w:tc>
        <w:tc>
          <w:tcPr>
            <w:tcW w:type="dxa" w:w="34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input 1</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C}</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34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Here, state B has two possible moves on input 0 (to A and to C), which is exactly the kind of non-determinism that the subset construction removes.</w:t>
      </w:r>
    </w:p>
    <w:p>
      <w:pPr>
        <w:spacing w:after="100" w:before="200"/>
      </w:pPr>
      <w:r>
        <w:rPr>
          <w:rFonts w:ascii="Times New Roman" w:cs="Times New Roman" w:eastAsia="Times New Roman" w:hAnsi="Times New Roman"/>
          <w:b/>
          <w:bCs/>
          <w:color w:val="2E5395"/>
          <w:sz w:val="23"/>
          <w:szCs w:val="23"/>
        </w:rPr>
        <w:t xml:space="preserve">Applying the Subset Construction</w:t>
      </w:r>
    </w:p>
    <w:p>
      <w:pPr>
        <w:spacing w:after="140" w:line="300"/>
        <w:jc w:val="both"/>
      </w:pPr>
      <w:r>
        <w:rPr>
          <w:rFonts w:ascii="Times New Roman" w:cs="Times New Roman" w:eastAsia="Times New Roman" w:hAnsi="Times New Roman"/>
          <w:sz w:val="23"/>
          <w:szCs w:val="23"/>
        </w:rPr>
        <w:t xml:space="preserve">Starting from {A}, we compute the reachable subsets step by step: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DFA State (subset of NFA states)</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input 0</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input 1</w:t>
            </w:r>
          </w:p>
        </w:tc>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(start)</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C}</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r>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C}</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B}</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 (contains C)</w:t>
            </w:r>
          </w:p>
        </w:tc>
      </w:tr>
      <w:tr>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B}</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C}</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B}</w:t>
            </w:r>
          </w:p>
        </w:tc>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No new subsets appear after {A, B}, so the construction is complete. Renaming {A} as A, {B} as B, {A,C} as AC and {A,B} as AB for readability, the equivalent DFA is shown below.</w:t>
      </w:r>
    </w:p>
    <w:p>
      <w:pPr>
        <w:spacing w:after="160" w:before="80"/>
        <w:jc w:val="center"/>
      </w:pPr>
      <w:r>
        <w:drawing>
          <wp:inline distT="0" distB="0" distL="0" distR="0">
            <wp:extent cx="3619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3147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1.2 - Equivalent DFA obtained by subset construction (start state A, final state AC)</w:t>
      </w:r>
    </w:p>
    <w:p>
      <w:pPr>
        <w:spacing w:after="140" w:line="300"/>
        <w:jc w:val="both"/>
      </w:pPr>
      <w:r>
        <w:rPr>
          <w:rFonts w:ascii="Times New Roman" w:cs="Times New Roman" w:eastAsia="Times New Roman" w:hAnsi="Times New Roman"/>
          <w:sz w:val="23"/>
          <w:szCs w:val="23"/>
        </w:rPr>
        <w:t xml:space="preserve">This DFA has exactly one outgoing transition for each symbol from every state, so it is fully deterministic, and it accepts exactly the same language as the original NFA.</w:t>
      </w:r>
    </w:p>
    <w:p>
      <w:pPr>
        <w:pStyle w:val="Heading1"/>
        <w:spacing w:after="160" w:before="300"/>
      </w:pPr>
      <w:r>
        <w:rPr>
          <w:rFonts w:ascii="Times New Roman" w:cs="Times New Roman" w:eastAsia="Times New Roman" w:hAnsi="Times New Roman"/>
          <w:b/>
          <w:bCs/>
          <w:color w:val="1F3864"/>
          <w:sz w:val="26"/>
          <w:szCs w:val="26"/>
        </w:rPr>
        <w:t xml:space="preserve">Question 2: Mathematical Induction for Strings and Languages</w:t>
      </w:r>
    </w:p>
    <w:p>
      <w:pPr>
        <w:spacing w:after="100" w:before="200"/>
      </w:pPr>
      <w:r>
        <w:rPr>
          <w:rFonts w:ascii="Times New Roman" w:cs="Times New Roman" w:eastAsia="Times New Roman" w:hAnsi="Times New Roman"/>
          <w:b/>
          <w:bCs/>
          <w:color w:val="2E5395"/>
          <w:sz w:val="23"/>
          <w:szCs w:val="23"/>
        </w:rPr>
        <w:t xml:space="preserve">Role of Mathematical Induction in Automata Theory</w:t>
      </w:r>
    </w:p>
    <w:p>
      <w:pPr>
        <w:spacing w:after="140" w:line="300"/>
        <w:jc w:val="both"/>
      </w:pPr>
      <w:r>
        <w:rPr>
          <w:rFonts w:ascii="Times New Roman" w:cs="Times New Roman" w:eastAsia="Times New Roman" w:hAnsi="Times New Roman"/>
          <w:sz w:val="23"/>
          <w:szCs w:val="23"/>
        </w:rPr>
        <w:t xml:space="preserve">Mathematical induction is one of the most important proof tools in automata theory because almost every property of strings and languages is defined recursively, in terms of shorter strings. For example, a string of length n is usually built by adding one symbol to a string of length n-1. Regular expressions, context-free grammars, and even the states reached while an automaton reads a string are all defined by this kind of recursive, step-by-step process. Since induction is exactly the proof technique that matches recursive definitions, it becomes the natural way to prove that a certain property holds for all strings, for all reachable states, or for all values of a parameter n.</w:t>
      </w:r>
    </w:p>
    <w:p>
      <w:pPr>
        <w:spacing w:after="140" w:line="300"/>
        <w:jc w:val="both"/>
      </w:pPr>
      <w:r>
        <w:rPr>
          <w:rFonts w:ascii="Times New Roman" w:cs="Times New Roman" w:eastAsia="Times New Roman" w:hAnsi="Times New Roman"/>
          <w:sz w:val="23"/>
          <w:szCs w:val="23"/>
        </w:rPr>
        <w:t xml:space="preserve">In practice, induction is used to prove statements such as: a DFA reaches a particular state after reading any string with a certain property, a regular expression generates exactly a certain language for every length of string, or a numeric formula about strings (like the one below) is correct for every positive integer n. The proof always has two parts, the base case and the inductive step, and together they guarantee the statement is true for every n, without having to check every value one by one.</w:t>
      </w:r>
    </w:p>
    <w:p>
      <w:pPr>
        <w:spacing w:after="100" w:before="200"/>
      </w:pPr>
      <w:r>
        <w:rPr>
          <w:rFonts w:ascii="Times New Roman" w:cs="Times New Roman" w:eastAsia="Times New Roman" w:hAnsi="Times New Roman"/>
          <w:b/>
          <w:bCs/>
          <w:color w:val="2E5395"/>
          <w:sz w:val="23"/>
          <w:szCs w:val="23"/>
        </w:rPr>
        <w:t xml:space="preserve">Statement to Prove</w:t>
      </w:r>
    </w:p>
    <w:p>
      <w:pPr>
        <w:spacing w:after="140"/>
        <w:jc w:val="center"/>
      </w:pPr>
      <w:r>
        <w:rPr>
          <w:rFonts w:ascii="Consolas" w:cs="Consolas" w:eastAsia="Consolas" w:hAnsi="Consolas"/>
          <w:sz w:val="22"/>
          <w:szCs w:val="22"/>
        </w:rPr>
        <w:t xml:space="preserve">For all positive integers n:      1² + 2² + 3² + ... + n²  =  n(n+1)(2n+1) / 6</w:t>
      </w:r>
    </w:p>
    <w:p>
      <w:pPr>
        <w:spacing w:after="100" w:before="200"/>
      </w:pPr>
      <w:r>
        <w:rPr>
          <w:rFonts w:ascii="Times New Roman" w:cs="Times New Roman" w:eastAsia="Times New Roman" w:hAnsi="Times New Roman"/>
          <w:b/>
          <w:bCs/>
          <w:color w:val="2E5395"/>
          <w:sz w:val="23"/>
          <w:szCs w:val="23"/>
        </w:rPr>
        <w:t xml:space="preserve">Step 1: Base Case (n = 1)</w:t>
      </w:r>
    </w:p>
    <w:p>
      <w:pPr>
        <w:spacing w:after="140" w:line="300"/>
        <w:jc w:val="both"/>
      </w:pPr>
      <w:r>
        <w:rPr>
          <w:rFonts w:ascii="Times New Roman" w:cs="Times New Roman" w:eastAsia="Times New Roman" w:hAnsi="Times New Roman"/>
          <w:sz w:val="23"/>
          <w:szCs w:val="23"/>
        </w:rPr>
        <w:t xml:space="preserve">When n = 1, the left-hand side of the statement is simply 1² = 1.</w:t>
      </w:r>
    </w:p>
    <w:p>
      <w:pPr>
        <w:spacing w:after="140" w:line="300"/>
        <w:jc w:val="both"/>
      </w:pPr>
      <w:r>
        <w:rPr>
          <w:rFonts w:ascii="Times New Roman" w:cs="Times New Roman" w:eastAsia="Times New Roman" w:hAnsi="Times New Roman"/>
          <w:sz w:val="23"/>
          <w:szCs w:val="23"/>
        </w:rPr>
        <w:t xml:space="preserve">The right-hand side is 1(1+1)(2×1+1)/6 = 1×2×3/6 = 6/6 = 1.</w:t>
      </w:r>
    </w:p>
    <w:p>
      <w:pPr>
        <w:spacing w:after="140" w:line="300"/>
        <w:jc w:val="both"/>
      </w:pPr>
      <w:r>
        <w:rPr>
          <w:rFonts w:ascii="Times New Roman" w:cs="Times New Roman" w:eastAsia="Times New Roman" w:hAnsi="Times New Roman"/>
          <w:sz w:val="23"/>
          <w:szCs w:val="23"/>
        </w:rPr>
        <w:t xml:space="preserve">Since the left-hand side equals the right-hand side (1 = 1), the statement is true for n = 1. This establishes the base case.</w:t>
      </w:r>
    </w:p>
    <w:p>
      <w:pPr>
        <w:spacing w:after="100" w:before="200"/>
      </w:pPr>
      <w:r>
        <w:rPr>
          <w:rFonts w:ascii="Times New Roman" w:cs="Times New Roman" w:eastAsia="Times New Roman" w:hAnsi="Times New Roman"/>
          <w:b/>
          <w:bCs/>
          <w:color w:val="2E5395"/>
          <w:sz w:val="23"/>
          <w:szCs w:val="23"/>
        </w:rPr>
        <w:t xml:space="preserve">Step 2: Inductive Hypothesis</w:t>
      </w:r>
    </w:p>
    <w:p>
      <w:pPr>
        <w:spacing w:after="140" w:line="300"/>
        <w:jc w:val="both"/>
      </w:pPr>
      <w:r>
        <w:rPr>
          <w:rFonts w:ascii="Times New Roman" w:cs="Times New Roman" w:eastAsia="Times New Roman" w:hAnsi="Times New Roman"/>
          <w:sz w:val="23"/>
          <w:szCs w:val="23"/>
        </w:rPr>
        <w:t xml:space="preserve">Assume that the statement is true for some arbitrary positive integer n = k. That is, assume:</w:t>
      </w:r>
    </w:p>
    <w:p>
      <w:pPr>
        <w:spacing w:after="140"/>
        <w:jc w:val="center"/>
      </w:pPr>
      <w:r>
        <w:rPr>
          <w:rFonts w:ascii="Consolas" w:cs="Consolas" w:eastAsia="Consolas" w:hAnsi="Consolas"/>
          <w:sz w:val="22"/>
          <w:szCs w:val="22"/>
        </w:rPr>
        <w:t xml:space="preserve">1² + 2² + 3² + ... + k²  =  k(k+1)(2k+1) / 6</w:t>
      </w:r>
    </w:p>
    <w:p>
      <w:pPr>
        <w:spacing w:after="140" w:line="300"/>
        <w:jc w:val="both"/>
      </w:pPr>
      <w:r>
        <w:rPr>
          <w:rFonts w:ascii="Times New Roman" w:cs="Times New Roman" w:eastAsia="Times New Roman" w:hAnsi="Times New Roman"/>
          <w:sz w:val="23"/>
          <w:szCs w:val="23"/>
        </w:rPr>
        <w:t xml:space="preserve">This assumption is called the inductive hypothesis. We do not know yet that it is true for k+1; we only assume it for k so that we can use it to prove the next case.</w:t>
      </w:r>
    </w:p>
    <w:p>
      <w:pPr>
        <w:spacing w:after="100" w:before="200"/>
      </w:pPr>
      <w:r>
        <w:rPr>
          <w:rFonts w:ascii="Times New Roman" w:cs="Times New Roman" w:eastAsia="Times New Roman" w:hAnsi="Times New Roman"/>
          <w:b/>
          <w:bCs/>
          <w:color w:val="2E5395"/>
          <w:sz w:val="23"/>
          <w:szCs w:val="23"/>
        </w:rPr>
        <w:t xml:space="preserve">Step 3: Inductive Step (Prove for n = k + 1)</w:t>
      </w:r>
    </w:p>
    <w:p>
      <w:pPr>
        <w:spacing w:after="140" w:line="300"/>
        <w:jc w:val="both"/>
      </w:pPr>
      <w:r>
        <w:rPr>
          <w:rFonts w:ascii="Times New Roman" w:cs="Times New Roman" w:eastAsia="Times New Roman" w:hAnsi="Times New Roman"/>
          <w:sz w:val="23"/>
          <w:szCs w:val="23"/>
        </w:rPr>
        <w:t xml:space="preserve">We must show that the statement also holds for n = k + 1, that is:</w:t>
      </w:r>
    </w:p>
    <w:p>
      <w:pPr>
        <w:spacing w:after="140"/>
        <w:jc w:val="center"/>
      </w:pPr>
      <w:r>
        <w:rPr>
          <w:rFonts w:ascii="Consolas" w:cs="Consolas" w:eastAsia="Consolas" w:hAnsi="Consolas"/>
          <w:sz w:val="22"/>
          <w:szCs w:val="22"/>
        </w:rPr>
        <w:t xml:space="preserve">1² + 2² + ... + k² + (k+1)²  =  (k+1)(k+2)(2k+3) / 6</w:t>
      </w:r>
    </w:p>
    <w:p>
      <w:pPr>
        <w:spacing w:after="140" w:line="300"/>
        <w:jc w:val="both"/>
      </w:pPr>
      <w:r>
        <w:rPr>
          <w:rFonts w:ascii="Times New Roman" w:cs="Times New Roman" w:eastAsia="Times New Roman" w:hAnsi="Times New Roman"/>
          <w:sz w:val="23"/>
          <w:szCs w:val="23"/>
        </w:rPr>
        <w:t xml:space="preserve">Starting from the left-hand side and using the inductive hypothesis to replace the first k terms:</w:t>
      </w:r>
    </w:p>
    <w:p>
      <w:pPr>
        <w:spacing w:after="140"/>
        <w:jc w:val="center"/>
      </w:pPr>
      <w:r>
        <w:rPr>
          <w:rFonts w:ascii="Consolas" w:cs="Consolas" w:eastAsia="Consolas" w:hAnsi="Consolas"/>
          <w:sz w:val="22"/>
          <w:szCs w:val="22"/>
        </w:rPr>
        <w:t xml:space="preserve">1² + 2² + ... + k² + (k+1)²  =  [k(k+1)(2k+1)/6] + (k+1)²</w:t>
      </w:r>
    </w:p>
    <w:p>
      <w:pPr>
        <w:spacing w:after="140" w:line="300"/>
        <w:jc w:val="both"/>
      </w:pPr>
      <w:r>
        <w:rPr>
          <w:rFonts w:ascii="Times New Roman" w:cs="Times New Roman" w:eastAsia="Times New Roman" w:hAnsi="Times New Roman"/>
          <w:sz w:val="23"/>
          <w:szCs w:val="23"/>
        </w:rPr>
        <w:t xml:space="preserve">Taking (k+1) as a common factor from both terms:</w:t>
      </w:r>
    </w:p>
    <w:p>
      <w:pPr>
        <w:spacing w:after="140"/>
        <w:jc w:val="center"/>
      </w:pPr>
      <w:r>
        <w:rPr>
          <w:rFonts w:ascii="Consolas" w:cs="Consolas" w:eastAsia="Consolas" w:hAnsi="Consolas"/>
          <w:sz w:val="22"/>
          <w:szCs w:val="22"/>
        </w:rPr>
        <w:t xml:space="preserve">=  (k+1) [ k(2k+1)/6 + (k+1) ]</w:t>
      </w:r>
    </w:p>
    <w:p>
      <w:pPr>
        <w:spacing w:after="140"/>
        <w:jc w:val="center"/>
      </w:pPr>
      <w:r>
        <w:rPr>
          <w:rFonts w:ascii="Consolas" w:cs="Consolas" w:eastAsia="Consolas" w:hAnsi="Consolas"/>
          <w:sz w:val="22"/>
          <w:szCs w:val="22"/>
        </w:rPr>
        <w:t xml:space="preserve">=  (k+1) [ (k(2k+1) + 6(k+1)) / 6 ]</w:t>
      </w:r>
    </w:p>
    <w:p>
      <w:pPr>
        <w:spacing w:after="140"/>
        <w:jc w:val="center"/>
      </w:pPr>
      <w:r>
        <w:rPr>
          <w:rFonts w:ascii="Consolas" w:cs="Consolas" w:eastAsia="Consolas" w:hAnsi="Consolas"/>
          <w:sz w:val="22"/>
          <w:szCs w:val="22"/>
        </w:rPr>
        <w:t xml:space="preserve">=  (k+1) [ (2k² + k + 6k + 6) / 6 ]</w:t>
      </w:r>
    </w:p>
    <w:p>
      <w:pPr>
        <w:spacing w:after="140"/>
        <w:jc w:val="center"/>
      </w:pPr>
      <w:r>
        <w:rPr>
          <w:rFonts w:ascii="Consolas" w:cs="Consolas" w:eastAsia="Consolas" w:hAnsi="Consolas"/>
          <w:sz w:val="22"/>
          <w:szCs w:val="22"/>
        </w:rPr>
        <w:t xml:space="preserve">=  (k+1) (2k² + 7k + 6) / 6</w:t>
      </w:r>
    </w:p>
    <w:p>
      <w:pPr>
        <w:spacing w:after="140" w:line="300"/>
        <w:jc w:val="both"/>
      </w:pPr>
      <w:r>
        <w:rPr>
          <w:rFonts w:ascii="Times New Roman" w:cs="Times New Roman" w:eastAsia="Times New Roman" w:hAnsi="Times New Roman"/>
          <w:sz w:val="23"/>
          <w:szCs w:val="23"/>
        </w:rPr>
        <w:t xml:space="preserve">The quadratic 2k² + 7k + 6 factors as (k+2)(2k+3), which can be checked by expanding: (k+2)(2k+3) = 2k² + 3k + 4k + 6 = 2k² + 7k + 6. Substituting this factorisation gives:</w:t>
      </w:r>
    </w:p>
    <w:p>
      <w:pPr>
        <w:spacing w:after="140"/>
        <w:jc w:val="center"/>
      </w:pPr>
      <w:r>
        <w:rPr>
          <w:rFonts w:ascii="Consolas" w:cs="Consolas" w:eastAsia="Consolas" w:hAnsi="Consolas"/>
          <w:sz w:val="22"/>
          <w:szCs w:val="22"/>
        </w:rPr>
        <w:t xml:space="preserve">=  (k+1)(k+2)(2k+3) / 6</w:t>
      </w:r>
    </w:p>
    <w:p>
      <w:pPr>
        <w:spacing w:after="140" w:line="300"/>
        <w:jc w:val="both"/>
      </w:pPr>
      <w:r>
        <w:rPr>
          <w:rFonts w:ascii="Times New Roman" w:cs="Times New Roman" w:eastAsia="Times New Roman" w:hAnsi="Times New Roman"/>
          <w:sz w:val="23"/>
          <w:szCs w:val="23"/>
        </w:rPr>
        <w:t xml:space="preserve">This is exactly the right-hand side of the statement for n = k + 1. Hence the statement is proved true for n = k + 1, assuming it was true for n = k.</w:t>
      </w:r>
    </w:p>
    <w:p>
      <w:pPr>
        <w:spacing w:after="100" w:before="200"/>
      </w:pPr>
      <w:r>
        <w:rPr>
          <w:rFonts w:ascii="Times New Roman" w:cs="Times New Roman" w:eastAsia="Times New Roman" w:hAnsi="Times New Roman"/>
          <w:b/>
          <w:bCs/>
          <w:color w:val="2E5395"/>
          <w:sz w:val="23"/>
          <w:szCs w:val="23"/>
        </w:rPr>
        <w:t xml:space="preserve">Step 4: Conclusion</w:t>
      </w:r>
    </w:p>
    <w:p>
      <w:pPr>
        <w:spacing w:after="140" w:line="300"/>
        <w:jc w:val="both"/>
      </w:pPr>
      <w:r>
        <w:rPr>
          <w:rFonts w:ascii="Times New Roman" w:cs="Times New Roman" w:eastAsia="Times New Roman" w:hAnsi="Times New Roman"/>
          <w:sz w:val="23"/>
          <w:szCs w:val="23"/>
        </w:rPr>
        <w:t xml:space="preserve">Since the statement is true for n = 1 (base case), and since its truth for n = k always implies its truth for n = k + 1 (inductive step), by the principle of mathematical induction the statement 1² + 2² + ... + n² = n(n+1)(2n+1)/6 is true for every positive integer n. This same style of reasoning, base case followed by an inductive step, is exactly how properties of strings and languages are proved in automata theory: we prove a property for the empty string or for a string of length one, and then we show that if the property holds for a string of length k, it must also hold when one more symbol is appended, thereby proving it for every string.</w:t>
      </w:r>
    </w:p>
    <w:p>
      <w:pPr>
        <w:pStyle w:val="Heading1"/>
        <w:spacing w:after="160" w:before="300"/>
      </w:pPr>
      <w:r>
        <w:rPr>
          <w:rFonts w:ascii="Times New Roman" w:cs="Times New Roman" w:eastAsia="Times New Roman" w:hAnsi="Times New Roman"/>
          <w:b/>
          <w:bCs/>
          <w:color w:val="1F3864"/>
          <w:sz w:val="26"/>
          <w:szCs w:val="26"/>
        </w:rPr>
        <w:t xml:space="preserve">Question 3: Epsilon Transitions and Elimination of Epsilon-NFA</w:t>
      </w:r>
    </w:p>
    <w:p>
      <w:pPr>
        <w:spacing w:after="100" w:before="200"/>
      </w:pPr>
      <w:r>
        <w:rPr>
          <w:rFonts w:ascii="Times New Roman" w:cs="Times New Roman" w:eastAsia="Times New Roman" w:hAnsi="Times New Roman"/>
          <w:b/>
          <w:bCs/>
          <w:color w:val="2E5395"/>
          <w:sz w:val="23"/>
          <w:szCs w:val="23"/>
        </w:rPr>
        <w:t xml:space="preserve">Role of Epsilon (ε) Transitions</w:t>
      </w:r>
    </w:p>
    <w:p>
      <w:pPr>
        <w:spacing w:after="140" w:line="300"/>
        <w:jc w:val="both"/>
      </w:pPr>
      <w:r>
        <w:rPr>
          <w:rFonts w:ascii="Times New Roman" w:cs="Times New Roman" w:eastAsia="Times New Roman" w:hAnsi="Times New Roman"/>
          <w:sz w:val="23"/>
          <w:szCs w:val="23"/>
        </w:rPr>
        <w:t xml:space="preserve">An epsilon transition lets an automaton move from one state to another without reading any input symbol at all. Its purpose is purely to make automata easier and more compact to design. Epsilon transitions are extremely useful for combining smaller automata into bigger ones, for example when we join two regular expressions with a union (choice) or make one part of a machine optional. They also allow an automaton to skip directly to a later state, representing free choices in the machine's structure. Although epsilon transitions add convenience, they do not add any extra computing power, because it can always be proved that for every ε-NFA there exists an equivalent NFA (and DFA) without epsilon transitions that accepts exactly the same language.</w:t>
      </w:r>
    </w:p>
    <w:p>
      <w:pPr>
        <w:spacing w:after="100" w:before="200"/>
      </w:pPr>
      <w:r>
        <w:rPr>
          <w:rFonts w:ascii="Times New Roman" w:cs="Times New Roman" w:eastAsia="Times New Roman" w:hAnsi="Times New Roman"/>
          <w:b/>
          <w:bCs/>
          <w:color w:val="2E5395"/>
          <w:sz w:val="23"/>
          <w:szCs w:val="23"/>
        </w:rPr>
        <w:t xml:space="preserve">Method: Removing Epsilon Transitions</w:t>
      </w:r>
    </w:p>
    <w:p>
      <w:pPr>
        <w:spacing w:after="140" w:line="300"/>
        <w:jc w:val="both"/>
      </w:pPr>
      <w:r>
        <w:rPr>
          <w:rFonts w:ascii="Times New Roman" w:cs="Times New Roman" w:eastAsia="Times New Roman" w:hAnsi="Times New Roman"/>
          <w:sz w:val="23"/>
          <w:szCs w:val="23"/>
        </w:rPr>
        <w:t xml:space="preserve">The standard method to remove epsilon transitions from an ε-NFA has two main steps:</w:t>
      </w:r>
    </w:p>
    <w:p>
      <w:pPr>
        <w:pStyle w:val="ListParagraph"/>
        <w:numPr>
          <w:ilvl w:val="0"/>
          <w:numId w:val="1"/>
        </w:numPr>
        <w:spacing w:after="80"/>
      </w:pPr>
      <w:r>
        <w:rPr>
          <w:rFonts w:ascii="Times New Roman" w:cs="Times New Roman" w:eastAsia="Times New Roman" w:hAnsi="Times New Roman"/>
          <w:sz w:val="23"/>
          <w:szCs w:val="23"/>
        </w:rPr>
        <w:t xml:space="preserve">Compute the epsilon-closure of every state, that is, the set of all states reachable from it using only epsilon transitions (including the state itself).</w:t>
      </w:r>
    </w:p>
    <w:p>
      <w:pPr>
        <w:pStyle w:val="ListParagraph"/>
        <w:numPr>
          <w:ilvl w:val="0"/>
          <w:numId w:val="1"/>
        </w:numPr>
        <w:spacing w:after="80"/>
      </w:pPr>
      <w:r>
        <w:rPr>
          <w:rFonts w:ascii="Times New Roman" w:cs="Times New Roman" w:eastAsia="Times New Roman" w:hAnsi="Times New Roman"/>
          <w:sz w:val="23"/>
          <w:szCs w:val="23"/>
        </w:rPr>
        <w:t xml:space="preserve">For every state q and every real input symbol a, define the new transition as the epsilon-closure of the union of all states reachable by first taking any epsilon moves, then reading a. Formally: new-delta(q, a) = ε-closure( union of delta(p, a) for every p in ε-closure(q) ).</w:t>
      </w:r>
    </w:p>
    <w:p>
      <w:pPr>
        <w:pStyle w:val="ListParagraph"/>
        <w:numPr>
          <w:ilvl w:val="0"/>
          <w:numId w:val="1"/>
        </w:numPr>
        <w:spacing w:after="80"/>
      </w:pPr>
      <w:r>
        <w:rPr>
          <w:rFonts w:ascii="Times New Roman" w:cs="Times New Roman" w:eastAsia="Times New Roman" w:hAnsi="Times New Roman"/>
          <w:sz w:val="23"/>
          <w:szCs w:val="23"/>
        </w:rPr>
        <w:t xml:space="preserve">A state is marked as final in the new NFA if its epsilon-closure contains at least one original final state, because this means the machine could silently 'jump' to acceptance without consuming any more input.</w:t>
      </w:r>
    </w:p>
    <w:p>
      <w:pPr>
        <w:spacing w:after="100" w:before="200"/>
      </w:pPr>
      <w:r>
        <w:rPr>
          <w:rFonts w:ascii="Times New Roman" w:cs="Times New Roman" w:eastAsia="Times New Roman" w:hAnsi="Times New Roman"/>
          <w:b/>
          <w:bCs/>
          <w:color w:val="2E5395"/>
          <w:sz w:val="23"/>
          <w:szCs w:val="23"/>
        </w:rPr>
        <w:t xml:space="preserve">Given ε-NFA</w:t>
      </w:r>
    </w:p>
    <w:p>
      <w:pPr>
        <w:spacing w:after="160" w:before="80"/>
        <w:jc w:val="center"/>
      </w:pPr>
      <w:r>
        <w:drawing>
          <wp:inline distT="0" distB="0" distL="0" distR="0">
            <wp:extent cx="4381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8605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3.1 - Given epsilon-NFA (start state q0, final state q2)</w:t>
      </w:r>
    </w:p>
    <w:p>
      <w:pPr>
        <w:spacing w:after="140" w:line="300"/>
        <w:jc w:val="both"/>
      </w:pPr>
      <w:r>
        <w:rPr>
          <w:rFonts w:ascii="Times New Roman" w:cs="Times New Roman" w:eastAsia="Times New Roman" w:hAnsi="Times New Roman"/>
          <w:sz w:val="23"/>
          <w:szCs w:val="23"/>
        </w:rPr>
        <w:t xml:space="preserve">From the diagram, the transition function of the given machine 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3000"/>
      </w:tblGrid>
      <w:tr>
        <w:trPr>
          <w:tblHeader/>
        </w:trPr>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2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2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c>
          <w:tcPr>
            <w:tcW w:type="dxa" w:w="3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ε</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q1}</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r>
    </w:tbl>
    <w:p>
      <w:pPr>
        <w:spacing w:after="140" w:line="300"/>
        <w:jc w:val="both"/>
      </w:pPr>
      <w:r>
        <w:rPr>
          <w:rFonts w:ascii="Times New Roman" w:cs="Times New Roman" w:eastAsia="Times New Roman" w:hAnsi="Times New Roman"/>
          <w:sz w:val="23"/>
          <w:szCs w:val="23"/>
        </w:rPr>
        <w:t xml:space="preserve"> </w:t>
      </w:r>
    </w:p>
    <w:p>
      <w:pPr>
        <w:spacing w:after="100" w:before="200"/>
      </w:pPr>
      <w:r>
        <w:rPr>
          <w:rFonts w:ascii="Times New Roman" w:cs="Times New Roman" w:eastAsia="Times New Roman" w:hAnsi="Times New Roman"/>
          <w:b/>
          <w:bCs/>
          <w:color w:val="2E5395"/>
          <w:sz w:val="23"/>
          <w:szCs w:val="23"/>
        </w:rPr>
        <w:t xml:space="preserve">Step 1: Epsilon-Closures</w:t>
      </w:r>
    </w:p>
    <w:p>
      <w:pPr>
        <w:pStyle w:val="ListParagraph"/>
        <w:numPr>
          <w:ilvl w:val="0"/>
          <w:numId w:val="1"/>
        </w:numPr>
        <w:spacing w:after="80"/>
      </w:pPr>
      <w:r>
        <w:rPr>
          <w:rFonts w:ascii="Times New Roman" w:cs="Times New Roman" w:eastAsia="Times New Roman" w:hAnsi="Times New Roman"/>
          <w:sz w:val="23"/>
          <w:szCs w:val="23"/>
        </w:rPr>
        <w:t xml:space="preserve">ε-closure(q0) = {q0, q1, q2}  (q0 reaches q1 by ε, and q1 reaches q2 by ε)</w:t>
      </w:r>
    </w:p>
    <w:p>
      <w:pPr>
        <w:pStyle w:val="ListParagraph"/>
        <w:numPr>
          <w:ilvl w:val="0"/>
          <w:numId w:val="1"/>
        </w:numPr>
        <w:spacing w:after="80"/>
      </w:pPr>
      <w:r>
        <w:rPr>
          <w:rFonts w:ascii="Times New Roman" w:cs="Times New Roman" w:eastAsia="Times New Roman" w:hAnsi="Times New Roman"/>
          <w:sz w:val="23"/>
          <w:szCs w:val="23"/>
        </w:rPr>
        <w:t xml:space="preserve">ε-closure(q1) = {q1, q2}</w:t>
      </w:r>
    </w:p>
    <w:p>
      <w:pPr>
        <w:pStyle w:val="ListParagraph"/>
        <w:numPr>
          <w:ilvl w:val="0"/>
          <w:numId w:val="1"/>
        </w:numPr>
        <w:spacing w:after="80"/>
      </w:pPr>
      <w:r>
        <w:rPr>
          <w:rFonts w:ascii="Times New Roman" w:cs="Times New Roman" w:eastAsia="Times New Roman" w:hAnsi="Times New Roman"/>
          <w:sz w:val="23"/>
          <w:szCs w:val="23"/>
        </w:rPr>
        <w:t xml:space="preserve">ε-closure(q2) = {q2}</w:t>
      </w:r>
    </w:p>
    <w:p>
      <w:pPr>
        <w:spacing w:after="100" w:before="200"/>
      </w:pPr>
      <w:r>
        <w:rPr>
          <w:rFonts w:ascii="Times New Roman" w:cs="Times New Roman" w:eastAsia="Times New Roman" w:hAnsi="Times New Roman"/>
          <w:b/>
          <w:bCs/>
          <w:color w:val="2E5395"/>
          <w:sz w:val="23"/>
          <w:szCs w:val="23"/>
        </w:rPr>
        <w:t xml:space="preserve">Step 2: New Transitions (no epsilon)</w:t>
      </w:r>
    </w:p>
    <w:p>
      <w:pPr>
        <w:spacing w:after="140" w:line="300"/>
        <w:jc w:val="both"/>
      </w:pPr>
      <w:r>
        <w:rPr>
          <w:rFonts w:ascii="Times New Roman" w:cs="Times New Roman" w:eastAsia="Times New Roman" w:hAnsi="Times New Roman"/>
          <w:sz w:val="23"/>
          <w:szCs w:val="23"/>
        </w:rPr>
        <w:t xml:space="preserve">Since q0's epsilon-closure and q1's epsilon-closure both contain the final state q2, both q0 and q1 must also become final states in the epsilon-free NFA, in addition to q2 itself. Applying the formula new-delta(q,a) = ε-closure(union of delta(p,a) for p in ε-closure(q)) for every state and symbol gives: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00"/>
        <w:gridCol w:w="1700"/>
      </w:tblGrid>
      <w:tr>
        <w:trPr>
          <w:tblHeader/>
        </w:trPr>
        <w:tc>
          <w:tcPr>
            <w:tcW w:type="dxa" w:w="2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32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c>
          <w:tcPr>
            <w:tcW w:type="dxa" w:w="17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q1, q2}</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 q2}</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q1</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{q0, q1, q2}</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2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q2</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32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17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The resulting epsilon-free NFA is shown below. All three states are marked final, because every state's epsilon-closure in the original machine included the accepting state q2.</w:t>
      </w:r>
    </w:p>
    <w:p>
      <w:pPr>
        <w:spacing w:after="160" w:before="8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623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3.2 - Equivalent NFA without epsilon transitions</w:t>
      </w:r>
    </w:p>
    <w:p>
      <w:pPr>
        <w:spacing w:after="140" w:line="300"/>
        <w:jc w:val="both"/>
      </w:pPr>
      <w:r>
        <w:rPr>
          <w:rFonts w:ascii="Times New Roman" w:cs="Times New Roman" w:eastAsia="Times New Roman" w:hAnsi="Times New Roman"/>
          <w:sz w:val="23"/>
          <w:szCs w:val="23"/>
        </w:rPr>
        <w:t xml:space="preserve">This machine has exactly the same behaviour as the original ε-NFA, because at every point where the old machine could silently jump ahead using ε, the new machine has already 'pre-computed' that jump directly into its transition table and into which states are marked as final.</w:t>
      </w:r>
    </w:p>
    <w:p>
      <w:pPr>
        <w:pStyle w:val="Heading1"/>
        <w:spacing w:after="160" w:before="300"/>
      </w:pPr>
      <w:r>
        <w:rPr>
          <w:rFonts w:ascii="Times New Roman" w:cs="Times New Roman" w:eastAsia="Times New Roman" w:hAnsi="Times New Roman"/>
          <w:b/>
          <w:bCs/>
          <w:color w:val="1F3864"/>
          <w:sz w:val="26"/>
          <w:szCs w:val="26"/>
        </w:rPr>
        <w:t xml:space="preserve">Question 4: Epsilon-Closure and DFA Construction from an NFA with ε-transitions</w:t>
      </w:r>
    </w:p>
    <w:p>
      <w:pPr>
        <w:spacing w:after="100" w:before="200"/>
      </w:pPr>
      <w:r>
        <w:rPr>
          <w:rFonts w:ascii="Times New Roman" w:cs="Times New Roman" w:eastAsia="Times New Roman" w:hAnsi="Times New Roman"/>
          <w:b/>
          <w:bCs/>
          <w:color w:val="2E5395"/>
          <w:sz w:val="23"/>
          <w:szCs w:val="23"/>
        </w:rPr>
        <w:t xml:space="preserve">Given NFA with ε-transitions</w:t>
      </w:r>
    </w:p>
    <w:p>
      <w:pPr>
        <w:spacing w:after="160" w:before="8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71800"/>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4.1 - Given NFA with epsilon transitions (start state A, final state C)</w:t>
      </w:r>
    </w:p>
    <w:p>
      <w:pPr>
        <w:spacing w:after="140" w:line="300"/>
        <w:jc w:val="both"/>
      </w:pPr>
      <w:r>
        <w:rPr>
          <w:rFonts w:ascii="Times New Roman" w:cs="Times New Roman" w:eastAsia="Times New Roman" w:hAnsi="Times New Roman"/>
          <w:sz w:val="23"/>
          <w:szCs w:val="23"/>
        </w:rPr>
        <w:t xml:space="preserve">Reading the diagram, the transition function 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00"/>
        <w:gridCol w:w="3000"/>
      </w:tblGrid>
      <w:tr>
        <w:trPr>
          <w:tblHeader/>
        </w:trPr>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2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2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c>
          <w:tcPr>
            <w:tcW w:type="dxa" w:w="3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ε</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 C}</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r>
      <w:tr>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2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3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 }</w:t>
            </w:r>
          </w:p>
        </w:tc>
      </w:tr>
    </w:tbl>
    <w:p>
      <w:pPr>
        <w:spacing w:after="140" w:line="300"/>
        <w:jc w:val="both"/>
      </w:pPr>
      <w:r>
        <w:rPr>
          <w:rFonts w:ascii="Times New Roman" w:cs="Times New Roman" w:eastAsia="Times New Roman" w:hAnsi="Times New Roman"/>
          <w:sz w:val="23"/>
          <w:szCs w:val="23"/>
        </w:rPr>
        <w:t xml:space="preserve"> </w:t>
      </w:r>
    </w:p>
    <w:p>
      <w:pPr>
        <w:spacing w:after="100" w:before="200"/>
      </w:pPr>
      <w:r>
        <w:rPr>
          <w:rFonts w:ascii="Times New Roman" w:cs="Times New Roman" w:eastAsia="Times New Roman" w:hAnsi="Times New Roman"/>
          <w:b/>
          <w:bCs/>
          <w:color w:val="2E5395"/>
          <w:sz w:val="23"/>
          <w:szCs w:val="23"/>
        </w:rPr>
        <w:t xml:space="preserve">Step 1: Epsilon-Closure of Each State</w:t>
      </w:r>
    </w:p>
    <w:p>
      <w:pPr>
        <w:pStyle w:val="ListParagraph"/>
        <w:numPr>
          <w:ilvl w:val="0"/>
          <w:numId w:val="1"/>
        </w:numPr>
        <w:spacing w:after="80"/>
      </w:pPr>
      <w:r>
        <w:rPr>
          <w:rFonts w:ascii="Times New Roman" w:cs="Times New Roman" w:eastAsia="Times New Roman" w:hAnsi="Times New Roman"/>
          <w:sz w:val="23"/>
          <w:szCs w:val="23"/>
        </w:rPr>
        <w:t xml:space="preserve">ε-closure(A) = {A, B, C}   (A reaches B by ε, and B reaches C by ε)</w:t>
      </w:r>
    </w:p>
    <w:p>
      <w:pPr>
        <w:pStyle w:val="ListParagraph"/>
        <w:numPr>
          <w:ilvl w:val="0"/>
          <w:numId w:val="1"/>
        </w:numPr>
        <w:spacing w:after="80"/>
      </w:pPr>
      <w:r>
        <w:rPr>
          <w:rFonts w:ascii="Times New Roman" w:cs="Times New Roman" w:eastAsia="Times New Roman" w:hAnsi="Times New Roman"/>
          <w:sz w:val="23"/>
          <w:szCs w:val="23"/>
        </w:rPr>
        <w:t xml:space="preserve">ε-closure(B) = {B, C}</w:t>
      </w:r>
    </w:p>
    <w:p>
      <w:pPr>
        <w:pStyle w:val="ListParagraph"/>
        <w:numPr>
          <w:ilvl w:val="0"/>
          <w:numId w:val="1"/>
        </w:numPr>
        <w:spacing w:after="80"/>
      </w:pPr>
      <w:r>
        <w:rPr>
          <w:rFonts w:ascii="Times New Roman" w:cs="Times New Roman" w:eastAsia="Times New Roman" w:hAnsi="Times New Roman"/>
          <w:sz w:val="23"/>
          <w:szCs w:val="23"/>
        </w:rPr>
        <w:t xml:space="preserve">ε-closure(C) = {C}</w:t>
      </w:r>
    </w:p>
    <w:p>
      <w:pPr>
        <w:spacing w:after="100" w:before="200"/>
      </w:pPr>
      <w:r>
        <w:rPr>
          <w:rFonts w:ascii="Times New Roman" w:cs="Times New Roman" w:eastAsia="Times New Roman" w:hAnsi="Times New Roman"/>
          <w:b/>
          <w:bCs/>
          <w:color w:val="2E5395"/>
          <w:sz w:val="23"/>
          <w:szCs w:val="23"/>
        </w:rPr>
        <w:t xml:space="preserve">Step 2: Subset Construction to Build the Equivalent DFA</w:t>
      </w:r>
    </w:p>
    <w:p>
      <w:pPr>
        <w:spacing w:after="140" w:line="300"/>
        <w:jc w:val="both"/>
      </w:pPr>
      <w:r>
        <w:rPr>
          <w:rFonts w:ascii="Times New Roman" w:cs="Times New Roman" w:eastAsia="Times New Roman" w:hAnsi="Times New Roman"/>
          <w:sz w:val="23"/>
          <w:szCs w:val="23"/>
        </w:rPr>
        <w:t xml:space="preserve">The DFA start state is the epsilon-closure of A, that is, S0 = {A, B, C}. Since this set contains the final state C, S0 is itself a final state of the DFA. We now compute the transitions of the new DFA states by moving on each symbol and then taking the epsilon-closure of the result: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2000"/>
        <w:gridCol w:w="1500"/>
      </w:tblGrid>
      <w:tr>
        <w:trPr>
          <w:tblHeader/>
        </w:trPr>
        <w:tc>
          <w:tcPr>
            <w:tcW w:type="dxa" w:w="19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DFA State</w:t>
            </w:r>
          </w:p>
        </w:tc>
        <w:tc>
          <w:tcPr>
            <w:tcW w:type="dxa" w:w="25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 NFA states</w:t>
            </w:r>
          </w:p>
        </w:tc>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0</w:t>
            </w:r>
          </w:p>
        </w:tc>
        <w:tc>
          <w:tcPr>
            <w:tcW w:type="dxa" w:w="20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On 1</w:t>
            </w:r>
          </w:p>
        </w:tc>
        <w:tc>
          <w:tcPr>
            <w:tcW w:type="dxa" w:w="1500"/>
            <w:shd w:fill="1F3864"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20"/>
                <w:szCs w:val="20"/>
              </w:rPr>
              <w:t xml:space="preserve">Final?</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S0  (start)</w:t>
            </w:r>
          </w:p>
        </w:tc>
        <w:tc>
          <w:tcPr>
            <w:tcW w:type="dxa" w:w="2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 B, 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S1 = {B, 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S0 = {A, B, C}</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S1</w:t>
            </w:r>
          </w:p>
        </w:tc>
        <w:tc>
          <w:tcPr>
            <w:tcW w:type="dxa" w:w="2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 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S2 = {C}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S1 = {B, C}</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1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S2</w:t>
            </w:r>
          </w:p>
        </w:tc>
        <w:tc>
          <w:tcPr>
            <w:tcW w:type="dxa" w:w="2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S2 = {C}</w:t>
            </w:r>
          </w:p>
        </w:tc>
        <w:tc>
          <w:tcPr>
            <w:tcW w:type="dxa" w:w="2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S2 = {C}</w:t>
            </w:r>
          </w:p>
        </w:tc>
        <w:tc>
          <w:tcPr>
            <w:tcW w:type="dxa" w:w="15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Yes</w:t>
            </w:r>
          </w:p>
        </w:tc>
      </w:tr>
    </w:tbl>
    <w:p>
      <w:pPr>
        <w:spacing w:after="140" w:line="300"/>
        <w:jc w:val="both"/>
      </w:pPr>
      <w:r>
        <w:rPr>
          <w:rFonts w:ascii="Times New Roman" w:cs="Times New Roman" w:eastAsia="Times New Roman" w:hAnsi="Times New Roman"/>
          <w:sz w:val="23"/>
          <w:szCs w:val="23"/>
        </w:rPr>
        <w:t xml:space="preserve"> </w:t>
      </w:r>
    </w:p>
    <w:p>
      <w:pPr>
        <w:spacing w:after="140" w:line="300"/>
        <w:jc w:val="both"/>
      </w:pPr>
      <w:r>
        <w:rPr>
          <w:rFonts w:ascii="Times New Roman" w:cs="Times New Roman" w:eastAsia="Times New Roman" w:hAnsi="Times New Roman"/>
          <w:sz w:val="23"/>
          <w:szCs w:val="23"/>
        </w:rPr>
        <w:t xml:space="preserve">No new subsets appear, so the construction terminates with exactly three DFA states: S0, S1 and S2. The resulting DFA, with its initial and final states marked, is shown below.</w:t>
      </w:r>
    </w:p>
    <w:p>
      <w:pPr>
        <w:spacing w:after="160" w:before="80"/>
        <w:jc w:val="center"/>
      </w:pPr>
      <w:r>
        <w:drawing>
          <wp:inline distT="0" distB="0" distL="0" distR="0">
            <wp:extent cx="4000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819275"/>
                    </a:xfrm>
                    <a:prstGeom prst="rect">
                      <a:avLst/>
                    </a:prstGeom>
                  </pic:spPr>
                </pic:pic>
              </a:graphicData>
            </a:graphic>
          </wp:inline>
        </w:drawing>
      </w:r>
    </w:p>
    <w:p>
      <w:pPr>
        <w:spacing w:after="220"/>
        <w:jc w:val="center"/>
      </w:pPr>
      <w:r>
        <w:rPr>
          <w:rFonts w:ascii="Times New Roman" w:cs="Times New Roman" w:eastAsia="Times New Roman" w:hAnsi="Times New Roman"/>
          <w:i/>
          <w:iCs/>
          <w:color w:val="555555"/>
          <w:sz w:val="20"/>
          <w:szCs w:val="20"/>
        </w:rPr>
        <w:t xml:space="preserve">Figure 4.2 - Equivalent DFA (start state S0; S0, S1 and S2 are all final)</w:t>
      </w:r>
    </w:p>
    <w:p>
      <w:pPr>
        <w:spacing w:after="100" w:before="200"/>
      </w:pPr>
      <w:r>
        <w:rPr>
          <w:rFonts w:ascii="Times New Roman" w:cs="Times New Roman" w:eastAsia="Times New Roman" w:hAnsi="Times New Roman"/>
          <w:b/>
          <w:bCs/>
          <w:color w:val="2E5395"/>
          <w:sz w:val="23"/>
          <w:szCs w:val="23"/>
        </w:rPr>
        <w:t xml:space="preserve">Interpretation of the Result</w:t>
      </w:r>
    </w:p>
    <w:p>
      <w:pPr>
        <w:spacing w:after="140" w:line="300"/>
        <w:jc w:val="both"/>
      </w:pPr>
      <w:r>
        <w:rPr>
          <w:rFonts w:ascii="Times New Roman" w:cs="Times New Roman" w:eastAsia="Times New Roman" w:hAnsi="Times New Roman"/>
          <w:sz w:val="23"/>
          <w:szCs w:val="23"/>
        </w:rPr>
        <w:t xml:space="preserve">An interesting and useful observation here is that every reachable DFA state (S0, S1 and S2) turned out to be a final state, and the DFA is completely defined for both symbols 0 and 1 from every state. This means the DFA never gets stuck and it accepts every possible string over {0, 1}, including the empty string, because even the start state S0 is accepting. In other words, the language recognised by this automaton is Σ*, the set of all strings over {0, 1}. This matches the original ε-NFA, in which the start state A could reach the final state C purely through epsilon moves (A → B → C), so the empty string, and indeed every string, was always accepted.</w:t>
      </w:r>
    </w:p>
    <w:p>
      <w:r>
        <w:br w:type="page"/>
      </w:r>
    </w:p>
    <w:p>
      <w:pPr>
        <w:spacing w:after="100" w:before="200"/>
      </w:pPr>
      <w:r>
        <w:rPr>
          <w:rFonts w:ascii="Times New Roman" w:cs="Times New Roman" w:eastAsia="Times New Roman" w:hAnsi="Times New Roman"/>
          <w:b/>
          <w:bCs/>
          <w:color w:val="2E5395"/>
          <w:sz w:val="23"/>
          <w:szCs w:val="23"/>
        </w:rPr>
        <w:t xml:space="preserve">Rubric Used for Self-Evaluation</w:t>
      </w:r>
    </w:p>
    <w:p>
      <w:pPr>
        <w:spacing w:after="140" w:line="300"/>
        <w:jc w:val="both"/>
      </w:pPr>
      <w:r>
        <w:rPr>
          <w:rFonts w:ascii="Times New Roman" w:cs="Times New Roman" w:eastAsia="Times New Roman" w:hAnsi="Times New Roman"/>
          <w:sz w:val="23"/>
          <w:szCs w:val="23"/>
        </w:rPr>
        <w:t xml:space="preserve">The table below is the marking rubric provided for this assessment tool. It has been used to check that every answer above covers conceptual understanding, accuracy, correct application of the method, completeness, and clear presentation.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50"/>
        <w:gridCol w:w="1750"/>
        <w:gridCol w:w="1750"/>
        <w:gridCol w:w="1750"/>
      </w:tblGrid>
      <w:tr>
        <w:trPr>
          <w:tblHeader/>
        </w:trPr>
        <w:tc>
          <w:tcPr>
            <w:tcW w:type="dxa" w:w="18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Criteria</w:t>
            </w:r>
          </w:p>
        </w:tc>
        <w:tc>
          <w:tcPr>
            <w:tcW w:type="dxa" w:w="90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Weightage</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4 - Exemplary</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3 - Proficient</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2 - Developing</w:t>
            </w:r>
          </w:p>
        </w:tc>
        <w:tc>
          <w:tcPr>
            <w:tcW w:type="dxa" w:w="1750"/>
            <w:shd w:fill="1F3864" w:val="clear"/>
            <w:tcMar>
              <w:top w:type="dxa" w:w="60"/>
              <w:left w:type="dxa" w:w="80"/>
              <w:bottom w:type="dxa" w:w="60"/>
              <w:right w:type="dxa" w:w="80"/>
            </w:tcMar>
            <w:vAlign w:val="center"/>
          </w:tcPr>
          <w:p>
            <w:pPr>
              <w:jc w:val="center"/>
            </w:pPr>
            <w:r>
              <w:rPr>
                <w:rFonts w:ascii="Times New Roman" w:cs="Times New Roman" w:eastAsia="Times New Roman" w:hAnsi="Times New Roman"/>
                <w:b/>
                <w:bCs/>
                <w:color w:val="FFFFFF"/>
                <w:sz w:val="19"/>
                <w:szCs w:val="19"/>
              </w:rPr>
              <w:t xml:space="preserve">Level 1 - Beginning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Conceptual 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and complete understanding</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Good understanding,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Basic understanding, some misconceptions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Poor or incorrect understanding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Accuracy of Answer</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Completely correct, no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Mostly correct, minor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Partially correct, noticeable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Incorrect or irrelevant</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Application of Knowledge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Correctly applies concepts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Applies concepts, minor mistakes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Limited or partial application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No or incorrect application</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Completeness of Response</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all required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most parts, minor omissions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Covers only some parts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Incomplete or missing</w:t>
            </w:r>
          </w:p>
        </w:tc>
      </w:tr>
      <w:tr>
        <w:tc>
          <w:tcPr>
            <w:tcW w:type="dxa" w:w="18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Clarity &amp; Presentation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Clear, concise, well-organized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Understandable, minor issues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Somewhat unclear or poorly structured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20"/>
                <w:szCs w:val="20"/>
              </w:rPr>
              <w:t xml:space="preserve">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5123aebd12eb56b3630b51af196dd6a8a62e6e.png"/><Relationship Id="rId8" Type="http://schemas.openxmlformats.org/officeDocument/2006/relationships/image" Target="media/c53c5b35c099ae73b054be7d5cf66aac2b8849b0.png"/><Relationship Id="rId9" Type="http://schemas.openxmlformats.org/officeDocument/2006/relationships/image" Target="media/47544e4e695301b852eeb773fc2602c443701277.png"/><Relationship Id="rId10" Type="http://schemas.openxmlformats.org/officeDocument/2006/relationships/image" Target="media/407ecd53a9b67629e933d0e76a1eb3d9b65ec020.png"/><Relationship Id="rId11" Type="http://schemas.openxmlformats.org/officeDocument/2006/relationships/image" Target="media/fe6bbe9f5f7812091c8c302e2452677e05ccd7be.png"/><Relationship Id="rId12" Type="http://schemas.openxmlformats.org/officeDocument/2006/relationships/image" Target="media/afe13ef1842e21a3715f98e4645af8024a5d37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2026-08-07T09:14:52.264Z</dcterms:created>
  <dcterms:modified xsi:type="dcterms:W3CDTF">2026-08-07T09:14:52.264Z</dcterms:modified>
</cp:coreProperties>
</file>

<file path=docProps/custom.xml><?xml version="1.0" encoding="utf-8"?>
<Properties xmlns="http://schemas.openxmlformats.org/officeDocument/2006/custom-properties" xmlns:vt="http://schemas.openxmlformats.org/officeDocument/2006/docPropsVTypes"/>
</file>