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SIMATS ENGINEERING</w:t>
      </w:r>
    </w:p>
    <w:p>
      <w:pPr>
        <w:spacing w:after="120"/>
        <w:jc w:val="center"/>
      </w:pPr>
      <w:r>
        <w:rPr>
          <w:rFonts w:ascii="Times New Roman" w:cs="Times New Roman" w:eastAsia="Times New Roman" w:hAnsi="Times New Roman"/>
          <w:b/>
          <w:bCs/>
          <w:sz w:val="28"/>
          <w:szCs w:val="28"/>
        </w:rPr>
        <w:t xml:space="preserve">ASSESSMENT TOOL 2: Case Study</w:t>
      </w:r>
    </w:p>
    <w:p>
      <w:pPr>
        <w:spacing w:after="60"/>
      </w:pPr>
      <w:r>
        <w:rPr>
          <w:rFonts w:ascii="Times New Roman" w:cs="Times New Roman" w:eastAsia="Times New Roman" w:hAnsi="Times New Roman"/>
          <w:b/>
          <w:bCs/>
          <w:sz w:val="24"/>
          <w:szCs w:val="24"/>
        </w:rPr>
        <w:t xml:space="preserve">COURSE NAME: </w:t>
      </w:r>
      <w:r>
        <w:rPr>
          <w:rFonts w:ascii="Times New Roman" w:cs="Times New Roman" w:eastAsia="Times New Roman" w:hAnsi="Times New Roman"/>
          <w:sz w:val="24"/>
          <w:szCs w:val="24"/>
        </w:rPr>
        <w:t xml:space="preserve">Cloud Computing and Big Data Analytics</w:t>
      </w:r>
    </w:p>
    <w:p>
      <w:pPr>
        <w:spacing w:after="60"/>
      </w:pPr>
      <w:r>
        <w:rPr>
          <w:rFonts w:ascii="Times New Roman" w:cs="Times New Roman" w:eastAsia="Times New Roman" w:hAnsi="Times New Roman"/>
          <w:b/>
          <w:bCs/>
          <w:sz w:val="24"/>
          <w:szCs w:val="24"/>
        </w:rPr>
        <w:t xml:space="preserve">COURSE CODE: </w:t>
      </w:r>
      <w:r>
        <w:rPr>
          <w:rFonts w:ascii="Times New Roman" w:cs="Times New Roman" w:eastAsia="Times New Roman" w:hAnsi="Times New Roman"/>
          <w:sz w:val="24"/>
          <w:szCs w:val="24"/>
        </w:rPr>
        <w:t xml:space="preserve">CSA15</w:t>
      </w:r>
    </w:p>
    <w:p>
      <w:pPr>
        <w:spacing w:after="60"/>
      </w:pPr>
      <w:r>
        <w:rPr>
          <w:rFonts w:ascii="Times New Roman" w:cs="Times New Roman" w:eastAsia="Times New Roman" w:hAnsi="Times New Roman"/>
          <w:b/>
          <w:bCs/>
          <w:sz w:val="24"/>
          <w:szCs w:val="24"/>
        </w:rPr>
        <w:t xml:space="preserve">COURSE OUTCOME COVERED</w:t>
      </w:r>
    </w:p>
    <w:p>
      <w:pPr>
        <w:spacing w:after="60"/>
      </w:pPr>
      <w:r>
        <w:rPr>
          <w:rFonts w:ascii="Times New Roman" w:cs="Times New Roman" w:eastAsia="Times New Roman" w:hAnsi="Times New Roman"/>
          <w:sz w:val="24"/>
          <w:szCs w:val="24"/>
        </w:rPr>
        <w:t xml:space="preserve">CO3: Implement cloud-based solutions using cloud storage, web APIs, and platform services for real-world applications. (BL3)</w:t>
      </w:r>
    </w:p>
    <w:p>
      <w:pPr>
        <w:spacing w:after="60"/>
      </w:pPr>
      <w:r>
        <w:rPr>
          <w:rFonts w:ascii="Times New Roman" w:cs="Times New Roman" w:eastAsia="Times New Roman" w:hAnsi="Times New Roman"/>
          <w:b/>
          <w:bCs/>
          <w:sz w:val="24"/>
          <w:szCs w:val="24"/>
        </w:rPr>
        <w:t xml:space="preserve">Assessment Tool Weightage: </w:t>
      </w:r>
      <w:r>
        <w:rPr>
          <w:rFonts w:ascii="Times New Roman" w:cs="Times New Roman" w:eastAsia="Times New Roman" w:hAnsi="Times New Roman"/>
          <w:sz w:val="24"/>
          <w:szCs w:val="24"/>
        </w:rPr>
        <w:t xml:space="preserve">20%</w:t>
      </w:r>
    </w:p>
    <w:p>
      <w:pPr>
        <w:spacing w:after="60"/>
      </w:pPr>
      <w:r>
        <w:rPr>
          <w:rFonts w:ascii="Times New Roman" w:cs="Times New Roman" w:eastAsia="Times New Roman" w:hAnsi="Times New Roman"/>
          <w:b/>
          <w:bCs/>
          <w:sz w:val="24"/>
          <w:szCs w:val="24"/>
        </w:rPr>
        <w:t xml:space="preserve">Dave's Taxonomy: </w:t>
      </w:r>
      <w:r>
        <w:rPr>
          <w:rFonts w:ascii="Times New Roman" w:cs="Times New Roman" w:eastAsia="Times New Roman" w:hAnsi="Times New Roman"/>
          <w:sz w:val="24"/>
          <w:szCs w:val="24"/>
        </w:rPr>
        <w:t xml:space="preserve">Precision (Level 3)</w:t>
      </w:r>
    </w:p>
    <w:p>
      <w:pPr>
        <w:spacing w:after="60"/>
      </w:pPr>
      <w:r>
        <w:rPr>
          <w:rFonts w:ascii="Times New Roman" w:cs="Times New Roman" w:eastAsia="Times New Roman" w:hAnsi="Times New Roman"/>
          <w:b/>
          <w:bCs/>
          <w:sz w:val="24"/>
          <w:szCs w:val="24"/>
        </w:rPr>
        <w:t xml:space="preserve">Question Count: </w:t>
      </w:r>
      <w:r>
        <w:rPr>
          <w:rFonts w:ascii="Times New Roman" w:cs="Times New Roman" w:eastAsia="Times New Roman" w:hAnsi="Times New Roman"/>
          <w:sz w:val="24"/>
          <w:szCs w:val="24"/>
        </w:rPr>
        <w:t xml:space="preserve">3</w:t>
      </w:r>
    </w:p>
    <w:p>
      <w:pPr>
        <w:spacing w:after="240"/>
      </w:pPr>
      <w:r>
        <w:rPr>
          <w:rFonts w:ascii="Times New Roman" w:cs="Times New Roman" w:eastAsia="Times New Roman" w:hAnsi="Times New Roman"/>
          <w:b/>
          <w:bCs/>
          <w:sz w:val="24"/>
          <w:szCs w:val="24"/>
        </w:rPr>
        <w:t xml:space="preserve">Total Marks: </w:t>
      </w:r>
      <w:r>
        <w:rPr>
          <w:rFonts w:ascii="Times New Roman" w:cs="Times New Roman" w:eastAsia="Times New Roman" w:hAnsi="Times New Roman"/>
          <w:sz w:val="24"/>
          <w:szCs w:val="24"/>
        </w:rPr>
        <w:t xml:space="preserve">30</w:t>
      </w:r>
    </w:p>
    <w:p>
      <w:pPr>
        <w:spacing w:after="60"/>
      </w:pPr>
      <w:r>
        <w:rPr>
          <w:rFonts w:ascii="Times New Roman" w:cs="Times New Roman" w:eastAsia="Times New Roman" w:hAnsi="Times New Roman"/>
          <w:b/>
          <w:bCs/>
          <w:sz w:val="24"/>
          <w:szCs w:val="24"/>
        </w:rPr>
        <w:t xml:space="preserve">Code of Conduct</w:t>
      </w:r>
    </w:p>
    <w:p>
      <w:pPr>
        <w:spacing w:after="60"/>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rPr>
        <w:t xml:space="preserve">Kanishk C</w:t>
      </w:r>
      <w:r>
        <w:rPr>
          <w:rFonts w:ascii="Times New Roman" w:cs="Times New Roman" w:eastAsia="Times New Roman" w:hAnsi="Times New Roman"/>
          <w:sz w:val="24"/>
          <w:szCs w:val="24"/>
        </w:rPr>
        <w:t xml:space="preserve"> (Name / Reg No) </w:t>
      </w:r>
      <w:r>
        <w:rPr>
          <w:rFonts w:ascii="Times New Roman" w:cs="Times New Roman" w:eastAsia="Times New Roman" w:hAnsi="Times New Roman"/>
          <w:b/>
          <w:bCs/>
          <w:sz w:val="24"/>
          <w:szCs w:val="24"/>
        </w:rPr>
        <w:t xml:space="preserve">192511278</w:t>
      </w:r>
      <w:r>
        <w:rPr>
          <w:rFonts w:ascii="Times New Roman" w:cs="Times New Roman" w:eastAsia="Times New Roman" w:hAnsi="Times New Roman"/>
          <w:sz w:val="24"/>
          <w:szCs w:val="24"/>
        </w:rPr>
        <w:t xml:space="preserve"> certify that this submission is my original work and that I have adhered to the guidelines specified for this assessment.</w:t>
      </w:r>
    </w:p>
    <w:p>
      <w:pPr>
        <w:spacing w:after="240"/>
      </w:pPr>
      <w:r>
        <w:rPr>
          <w:rFonts w:ascii="Times New Roman" w:cs="Times New Roman" w:eastAsia="Times New Roman" w:hAnsi="Times New Roman"/>
          <w:sz w:val="24"/>
          <w:szCs w:val="24"/>
        </w:rPr>
        <w:t xml:space="preserve">I understand that any violation of academic integrity rules will result in disciplinary action.</w:t>
      </w:r>
    </w:p>
    <w:p>
      <w:pPr>
        <w:spacing w:after="400"/>
      </w:pPr>
      <w:r>
        <w:rPr>
          <w:rFonts w:ascii="Times New Roman" w:cs="Times New Roman" w:eastAsia="Times New Roman" w:hAnsi="Times New Roman"/>
          <w:b/>
          <w:bCs/>
          <w:sz w:val="24"/>
          <w:szCs w:val="24"/>
        </w:rPr>
        <w:t xml:space="preserve">Signature of the student: </w:t>
      </w:r>
      <w:r>
        <w:rPr>
          <w:rFonts w:ascii="Times New Roman" w:cs="Times New Roman" w:eastAsia="Times New Roman" w:hAnsi="Times New Roman"/>
          <w:sz w:val="24"/>
          <w:szCs w:val="24"/>
        </w:rPr>
        <w:t xml:space="preserve">Kanishk C</w:t>
      </w:r>
    </w:p>
    <w:p>
      <w:r>
        <w:br w:type="page"/>
      </w:r>
    </w:p>
    <w:p>
      <w:pPr>
        <w:pStyle w:val="Heading1"/>
        <w:spacing w:after="160" w:before="300"/>
      </w:pPr>
      <w:r>
        <w:rPr>
          <w:rFonts w:ascii="Times New Roman" w:cs="Times New Roman" w:eastAsia="Times New Roman" w:hAnsi="Times New Roman"/>
          <w:b/>
          <w:bCs/>
          <w:color w:val="0B3A5C"/>
          <w:sz w:val="30"/>
          <w:szCs w:val="30"/>
        </w:rPr>
        <w:t xml:space="preserve">Assessment Tasks — Case Study</w:t>
      </w:r>
    </w:p>
    <w:p>
      <w:pPr>
        <w:spacing w:after="160" w:line="300"/>
      </w:pPr>
      <w:r>
        <w:rPr>
          <w:rFonts w:ascii="Times New Roman" w:cs="Times New Roman" w:eastAsia="Times New Roman" w:hAnsi="Times New Roman"/>
          <w:sz w:val="24"/>
          <w:szCs w:val="24"/>
        </w:rPr>
        <w:t xml:space="preserve">Below are my detailed answers to the three case studies, with the proposed architecture explained and a diagram included for each.</w:t>
      </w:r>
    </w:p>
    <w:p>
      <w:pPr>
        <w:pStyle w:val="Heading1"/>
        <w:spacing w:after="160" w:before="300"/>
      </w:pPr>
      <w:r>
        <w:rPr>
          <w:rFonts w:ascii="Times New Roman" w:cs="Times New Roman" w:eastAsia="Times New Roman" w:hAnsi="Times New Roman"/>
          <w:b/>
          <w:bCs/>
          <w:color w:val="0B3A5C"/>
          <w:sz w:val="30"/>
          <w:szCs w:val="30"/>
        </w:rPr>
        <w:t xml:space="preserve">Case 1: Food Delivery Company — Cloud-Native Backend</w:t>
      </w:r>
    </w:p>
    <w:p>
      <w:pPr>
        <w:spacing w:after="100" w:before="160"/>
      </w:pPr>
      <w:r>
        <w:rPr>
          <w:rFonts w:ascii="Times New Roman" w:cs="Times New Roman" w:eastAsia="Times New Roman" w:hAnsi="Times New Roman"/>
          <w:b/>
          <w:bCs/>
          <w:sz w:val="24"/>
          <w:szCs w:val="24"/>
        </w:rPr>
        <w:t xml:space="preserve">Understanding the Case</w:t>
      </w:r>
    </w:p>
    <w:p>
      <w:pPr>
        <w:spacing w:after="160" w:line="300"/>
      </w:pPr>
      <w:r>
        <w:rPr>
          <w:rFonts w:ascii="Times New Roman" w:cs="Times New Roman" w:eastAsia="Times New Roman" w:hAnsi="Times New Roman"/>
          <w:sz w:val="24"/>
          <w:szCs w:val="24"/>
        </w:rPr>
        <w:t xml:space="preserve">A food delivery company needs a backend that can serve two types of users at once — customers placing orders and delivery partners updating status — while also handling payments, order tracking, and storing receipts and delivery photos. Because order volume changes a lot during lunch and dinner hours, the system needs to scale up and down on its own, which is exactly what a cloud-native design is good at.</w:t>
      </w:r>
    </w:p>
    <w:p>
      <w:pPr>
        <w:spacing w:after="100" w:before="160"/>
      </w:pPr>
      <w:r>
        <w:rPr>
          <w:rFonts w:ascii="Times New Roman" w:cs="Times New Roman" w:eastAsia="Times New Roman" w:hAnsi="Times New Roman"/>
          <w:b/>
          <w:bCs/>
          <w:sz w:val="24"/>
          <w:szCs w:val="24"/>
        </w:rPr>
        <w:t xml:space="preserve">Proposed Architecture</w:t>
      </w:r>
    </w:p>
    <w:p>
      <w:pPr>
        <w:spacing w:after="120" w:before="120"/>
        <w:jc w:val="center"/>
      </w:pPr>
      <w:r>
        <w:drawing>
          <wp:inline distT="0" distB="0" distL="0" distR="0">
            <wp:extent cx="5334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3241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1.1 — Proposed cloud-native architecture for the food delivery backend</w:t>
      </w:r>
    </w:p>
    <w:p>
      <w:pPr>
        <w:spacing w:after="160" w:line="300"/>
      </w:pPr>
      <w:r>
        <w:rPr>
          <w:rFonts w:ascii="Times New Roman" w:cs="Times New Roman" w:eastAsia="Times New Roman" w:hAnsi="Times New Roman"/>
          <w:sz w:val="24"/>
          <w:szCs w:val="24"/>
        </w:rPr>
        <w:t xml:space="preserve">The system is split into clear layers so each part can scale and be updated independently:</w:t>
      </w:r>
    </w:p>
    <w:p>
      <w:pPr>
        <w:pStyle w:val="ListParagraph"/>
        <w:numPr>
          <w:ilvl w:val="0"/>
          <w:numId w:val="1"/>
        </w:numPr>
        <w:spacing w:after="100" w:line="300"/>
      </w:pPr>
      <w:r>
        <w:rPr>
          <w:rFonts w:ascii="Times New Roman" w:cs="Times New Roman" w:eastAsia="Times New Roman" w:hAnsi="Times New Roman"/>
          <w:sz w:val="24"/>
          <w:szCs w:val="24"/>
        </w:rPr>
        <w:t xml:space="preserve">Browser/App Clients: The customer app and the delivery partner app are both browser-based (or a lightweight web view), so no separate backend logic is needed for each platform — they both talk to the same Web API layer.</w:t>
      </w:r>
    </w:p>
    <w:p>
      <w:pPr>
        <w:pStyle w:val="ListParagraph"/>
        <w:numPr>
          <w:ilvl w:val="0"/>
          <w:numId w:val="1"/>
        </w:numPr>
        <w:spacing w:after="100" w:line="300"/>
      </w:pPr>
      <w:r>
        <w:rPr>
          <w:rFonts w:ascii="Times New Roman" w:cs="Times New Roman" w:eastAsia="Times New Roman" w:hAnsi="Times New Roman"/>
          <w:sz w:val="24"/>
          <w:szCs w:val="24"/>
        </w:rPr>
        <w:t xml:space="preserve">Web API Layer: A REST API layer handles orders, live tracking, and payments. It authenticates every request and routes it to the right backend service. Keeping this as its own layer means the company can add a new client (say a smartwatch app) later without changing the backend.</w:t>
      </w:r>
    </w:p>
    <w:p>
      <w:pPr>
        <w:pStyle w:val="ListParagraph"/>
        <w:numPr>
          <w:ilvl w:val="0"/>
          <w:numId w:val="1"/>
        </w:numPr>
        <w:spacing w:after="100" w:line="300"/>
      </w:pPr>
      <w:r>
        <w:rPr>
          <w:rFonts w:ascii="Times New Roman" w:cs="Times New Roman" w:eastAsia="Times New Roman" w:hAnsi="Times New Roman"/>
          <w:sz w:val="24"/>
          <w:szCs w:val="24"/>
        </w:rPr>
        <w:t xml:space="preserve">Application/Business Logic Services: This is where order rules live — for example, assigning the nearest delivery partner, calculating delivery time, and applying discounts. Running this as small independent services (a microservices style) means one busy part, like live tracking, does not slow down the whole system.</w:t>
      </w:r>
    </w:p>
    <w:p>
      <w:pPr>
        <w:pStyle w:val="ListParagraph"/>
        <w:numPr>
          <w:ilvl w:val="0"/>
          <w:numId w:val="1"/>
        </w:numPr>
        <w:spacing w:after="100" w:line="300"/>
      </w:pPr>
      <w:r>
        <w:rPr>
          <w:rFonts w:ascii="Times New Roman" w:cs="Times New Roman" w:eastAsia="Times New Roman" w:hAnsi="Times New Roman"/>
          <w:sz w:val="24"/>
          <w:szCs w:val="24"/>
        </w:rPr>
        <w:t xml:space="preserve">Cloud Object Storage: Receipts and delivery-proof images are unstructured files that are written once and rarely changed, so object storage is used here — it is cheap, scales endlessly, and is accessed directly through the Web API using simple upload/download URLs.</w:t>
      </w:r>
    </w:p>
    <w:p>
      <w:pPr>
        <w:pStyle w:val="ListParagraph"/>
        <w:numPr>
          <w:ilvl w:val="0"/>
          <w:numId w:val="1"/>
        </w:numPr>
        <w:spacing w:after="100" w:line="300"/>
      </w:pPr>
      <w:r>
        <w:rPr>
          <w:rFonts w:ascii="Times New Roman" w:cs="Times New Roman" w:eastAsia="Times New Roman" w:hAnsi="Times New Roman"/>
          <w:sz w:val="24"/>
          <w:szCs w:val="24"/>
        </w:rPr>
        <w:t xml:space="preserve">Cloud Database: Structured data such as orders, user accounts, and the restaurant menu is stored in a managed cloud database, which supports fast lookups and keeps data consistent.</w:t>
      </w:r>
    </w:p>
    <w:p>
      <w:pPr>
        <w:pStyle w:val="ListParagraph"/>
        <w:numPr>
          <w:ilvl w:val="0"/>
          <w:numId w:val="1"/>
        </w:numPr>
        <w:spacing w:after="100" w:line="300"/>
      </w:pPr>
      <w:r>
        <w:rPr>
          <w:rFonts w:ascii="Times New Roman" w:cs="Times New Roman" w:eastAsia="Times New Roman" w:hAnsi="Times New Roman"/>
          <w:sz w:val="24"/>
          <w:szCs w:val="24"/>
        </w:rPr>
        <w:t xml:space="preserve">Notification Service: Sends real-time order-status updates (like 'Out for delivery') to the customer through push notifications or SMS, triggered directly by the business logic layer.</w:t>
      </w:r>
    </w:p>
    <w:p>
      <w:pPr>
        <w:spacing w:after="100" w:before="160"/>
      </w:pPr>
      <w:r>
        <w:rPr>
          <w:rFonts w:ascii="Times New Roman" w:cs="Times New Roman" w:eastAsia="Times New Roman" w:hAnsi="Times New Roman"/>
          <w:b/>
          <w:bCs/>
          <w:sz w:val="24"/>
          <w:szCs w:val="24"/>
        </w:rPr>
        <w:t xml:space="preserve">Role of Each Component (Summary)</w:t>
      </w:r>
    </w:p>
    <w:p>
      <w:pPr>
        <w:pStyle w:val="ListParagraph"/>
        <w:numPr>
          <w:ilvl w:val="0"/>
          <w:numId w:val="1"/>
        </w:numPr>
        <w:spacing w:after="100" w:line="300"/>
      </w:pPr>
      <w:r>
        <w:rPr>
          <w:rFonts w:ascii="Times New Roman" w:cs="Times New Roman" w:eastAsia="Times New Roman" w:hAnsi="Times New Roman"/>
          <w:sz w:val="24"/>
          <w:szCs w:val="24"/>
        </w:rPr>
        <w:t xml:space="preserve">Clients — collect user input, display live order status</w:t>
      </w:r>
    </w:p>
    <w:p>
      <w:pPr>
        <w:pStyle w:val="ListParagraph"/>
        <w:numPr>
          <w:ilvl w:val="0"/>
          <w:numId w:val="1"/>
        </w:numPr>
        <w:spacing w:after="100" w:line="300"/>
      </w:pPr>
      <w:r>
        <w:rPr>
          <w:rFonts w:ascii="Times New Roman" w:cs="Times New Roman" w:eastAsia="Times New Roman" w:hAnsi="Times New Roman"/>
          <w:sz w:val="24"/>
          <w:szCs w:val="24"/>
        </w:rPr>
        <w:t xml:space="preserve">Web API — single entry point, authentication, routing</w:t>
      </w:r>
    </w:p>
    <w:p>
      <w:pPr>
        <w:pStyle w:val="ListParagraph"/>
        <w:numPr>
          <w:ilvl w:val="0"/>
          <w:numId w:val="1"/>
        </w:numPr>
        <w:spacing w:after="100" w:line="300"/>
      </w:pPr>
      <w:r>
        <w:rPr>
          <w:rFonts w:ascii="Times New Roman" w:cs="Times New Roman" w:eastAsia="Times New Roman" w:hAnsi="Times New Roman"/>
          <w:sz w:val="24"/>
          <w:szCs w:val="24"/>
        </w:rPr>
        <w:t xml:space="preserve">Business logic services — the actual decision-making (assignment, pricing, ETA)</w:t>
      </w:r>
    </w:p>
    <w:p>
      <w:pPr>
        <w:pStyle w:val="ListParagraph"/>
        <w:numPr>
          <w:ilvl w:val="0"/>
          <w:numId w:val="1"/>
        </w:numPr>
        <w:spacing w:after="100" w:line="300"/>
      </w:pPr>
      <w:r>
        <w:rPr>
          <w:rFonts w:ascii="Times New Roman" w:cs="Times New Roman" w:eastAsia="Times New Roman" w:hAnsi="Times New Roman"/>
          <w:sz w:val="24"/>
          <w:szCs w:val="24"/>
        </w:rPr>
        <w:t xml:space="preserve">Object storage — receipts and delivery images</w:t>
      </w:r>
    </w:p>
    <w:p>
      <w:pPr>
        <w:pStyle w:val="ListParagraph"/>
        <w:numPr>
          <w:ilvl w:val="0"/>
          <w:numId w:val="1"/>
        </w:numPr>
        <w:spacing w:after="100" w:line="300"/>
      </w:pPr>
      <w:r>
        <w:rPr>
          <w:rFonts w:ascii="Times New Roman" w:cs="Times New Roman" w:eastAsia="Times New Roman" w:hAnsi="Times New Roman"/>
          <w:sz w:val="24"/>
          <w:szCs w:val="24"/>
        </w:rPr>
        <w:t xml:space="preserve">Database — orders, users, menu data</w:t>
      </w:r>
    </w:p>
    <w:p>
      <w:pPr>
        <w:pStyle w:val="ListParagraph"/>
        <w:numPr>
          <w:ilvl w:val="0"/>
          <w:numId w:val="1"/>
        </w:numPr>
        <w:spacing w:after="100" w:line="300"/>
      </w:pPr>
      <w:r>
        <w:rPr>
          <w:rFonts w:ascii="Times New Roman" w:cs="Times New Roman" w:eastAsia="Times New Roman" w:hAnsi="Times New Roman"/>
          <w:sz w:val="24"/>
          <w:szCs w:val="24"/>
        </w:rPr>
        <w:t xml:space="preserve">Notification service — keeps users informed in real time</w:t>
      </w:r>
    </w:p>
    <w:p>
      <w:pPr>
        <w:spacing w:after="100" w:before="160"/>
      </w:pPr>
      <w:r>
        <w:rPr>
          <w:rFonts w:ascii="Times New Roman" w:cs="Times New Roman" w:eastAsia="Times New Roman" w:hAnsi="Times New Roman"/>
          <w:b/>
          <w:bCs/>
          <w:sz w:val="24"/>
          <w:szCs w:val="24"/>
        </w:rPr>
        <w:t xml:space="preserve">Conclusion</w:t>
      </w:r>
    </w:p>
    <w:p>
      <w:pPr>
        <w:spacing w:after="160" w:line="300"/>
      </w:pPr>
      <w:r>
        <w:rPr>
          <w:rFonts w:ascii="Times New Roman" w:cs="Times New Roman" w:eastAsia="Times New Roman" w:hAnsi="Times New Roman"/>
          <w:sz w:val="24"/>
          <w:szCs w:val="24"/>
        </w:rPr>
        <w:t xml:space="preserve">Splitting the backend into these layers means the company can scale just the parts that get busy (like the API layer during peak lunch hours) without over-paying for parts that stay steady (like storage). Using object storage for images/receipts and a proper database for structured data also keeps costs low while keeping the system fast.</w:t>
      </w:r>
    </w:p>
    <w:p>
      <w:pPr>
        <w:pStyle w:val="Heading1"/>
        <w:spacing w:after="160" w:before="300"/>
      </w:pPr>
      <w:r>
        <w:rPr>
          <w:rFonts w:ascii="Times New Roman" w:cs="Times New Roman" w:eastAsia="Times New Roman" w:hAnsi="Times New Roman"/>
          <w:b/>
          <w:bCs/>
          <w:color w:val="0B3A5C"/>
          <w:sz w:val="30"/>
          <w:szCs w:val="30"/>
        </w:rPr>
        <w:t xml:space="preserve">Case 2: Media Startup — Storage and Processing for Video Uploads</w:t>
      </w:r>
    </w:p>
    <w:p>
      <w:pPr>
        <w:spacing w:after="100" w:before="160"/>
      </w:pPr>
      <w:r>
        <w:rPr>
          <w:rFonts w:ascii="Times New Roman" w:cs="Times New Roman" w:eastAsia="Times New Roman" w:hAnsi="Times New Roman"/>
          <w:b/>
          <w:bCs/>
          <w:sz w:val="24"/>
          <w:szCs w:val="24"/>
        </w:rPr>
        <w:t xml:space="preserve">Understanding the Case</w:t>
      </w:r>
    </w:p>
    <w:p>
      <w:pPr>
        <w:spacing w:after="160" w:line="300"/>
      </w:pPr>
      <w:r>
        <w:rPr>
          <w:rFonts w:ascii="Times New Roman" w:cs="Times New Roman" w:eastAsia="Times New Roman" w:hAnsi="Times New Roman"/>
          <w:sz w:val="24"/>
          <w:szCs w:val="24"/>
        </w:rPr>
        <w:t xml:space="preserve">A media startup receives video uploads from creators and needs to decide how to store the raw files and how to process them (for example, transcoding to different resolutions). The three options given are SAN-backed storage, object storage, and serverless processing, and the case asks us to analyse and recommend one deployment model.</w:t>
      </w:r>
    </w:p>
    <w:p>
      <w:pPr>
        <w:spacing w:after="100" w:before="160"/>
      </w:pPr>
      <w:r>
        <w:rPr>
          <w:rFonts w:ascii="Times New Roman" w:cs="Times New Roman" w:eastAsia="Times New Roman" w:hAnsi="Times New Roman"/>
          <w:b/>
          <w:bCs/>
          <w:sz w:val="24"/>
          <w:szCs w:val="24"/>
        </w:rPr>
        <w:t xml:space="preserve">Analysis of Options</w:t>
      </w:r>
    </w:p>
    <w:p>
      <w:pPr>
        <w:spacing w:after="120" w:before="12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1907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2.1 — Comparing storage and processing options for video uploads</w:t>
      </w:r>
    </w:p>
    <w:p>
      <w:pPr>
        <w:pStyle w:val="ListParagraph"/>
        <w:numPr>
          <w:ilvl w:val="0"/>
          <w:numId w:val="1"/>
        </w:numPr>
        <w:spacing w:after="100" w:line="300"/>
      </w:pPr>
      <w:r>
        <w:rPr>
          <w:rFonts w:ascii="Times New Roman" w:cs="Times New Roman" w:eastAsia="Times New Roman" w:hAnsi="Times New Roman"/>
          <w:sz w:val="24"/>
          <w:szCs w:val="24"/>
        </w:rPr>
        <w:t xml:space="preserve">SAN-Backed Storage: A Storage Area Network gives very fast, low-latency block-level access, which is great for active video editing on dedicated hardware. But it is expensive, has a fixed capacity that must be planned in advance, and does not scale well if the startup suddenly gets many more creators uploading at once.</w:t>
      </w:r>
    </w:p>
    <w:p>
      <w:pPr>
        <w:pStyle w:val="ListParagraph"/>
        <w:numPr>
          <w:ilvl w:val="0"/>
          <w:numId w:val="1"/>
        </w:numPr>
        <w:spacing w:after="100" w:line="300"/>
      </w:pPr>
      <w:r>
        <w:rPr>
          <w:rFonts w:ascii="Times New Roman" w:cs="Times New Roman" w:eastAsia="Times New Roman" w:hAnsi="Times New Roman"/>
          <w:sz w:val="24"/>
          <w:szCs w:val="24"/>
        </w:rPr>
        <w:t xml:space="preserve">Object Storage: Stores each uploaded video as an object with metadata (creator ID, upload time, format). It scales automatically, costs much less per GB than SAN, and is naturally suited to storing large raw video files that are uploaded once and read many times (for streaming or reprocessing).</w:t>
      </w:r>
    </w:p>
    <w:p>
      <w:pPr>
        <w:pStyle w:val="ListParagraph"/>
        <w:numPr>
          <w:ilvl w:val="0"/>
          <w:numId w:val="1"/>
        </w:numPr>
        <w:spacing w:after="100" w:line="300"/>
      </w:pPr>
      <w:r>
        <w:rPr>
          <w:rFonts w:ascii="Times New Roman" w:cs="Times New Roman" w:eastAsia="Times New Roman" w:hAnsi="Times New Roman"/>
          <w:sz w:val="24"/>
          <w:szCs w:val="24"/>
        </w:rPr>
        <w:t xml:space="preserve">Serverless Processing: Instead of keeping transcoding servers running all day waiting for uploads, a serverless function can be triggered automatically the moment a new video lands in object storage. It only runs (and only costs money) while actually transcoding, which fits a startup's uneven upload pattern well.</w:t>
      </w:r>
    </w:p>
    <w:p>
      <w:pPr>
        <w:spacing w:after="100" w:before="160"/>
      </w:pPr>
      <w:r>
        <w:rPr>
          <w:rFonts w:ascii="Times New Roman" w:cs="Times New Roman" w:eastAsia="Times New Roman" w:hAnsi="Times New Roman"/>
          <w:b/>
          <w:bCs/>
          <w:sz w:val="24"/>
          <w:szCs w:val="24"/>
        </w:rPr>
        <w:t xml:space="preserve">Recommended Deployment Model</w:t>
      </w:r>
    </w:p>
    <w:p>
      <w:pPr>
        <w:spacing w:after="160" w:line="300"/>
      </w:pPr>
      <w:r>
        <w:rPr>
          <w:rFonts w:ascii="Times New Roman" w:cs="Times New Roman" w:eastAsia="Times New Roman" w:hAnsi="Times New Roman"/>
          <w:sz w:val="24"/>
          <w:szCs w:val="24"/>
        </w:rPr>
        <w:t xml:space="preserve">I recommend combining object storage with serverless processing. Raw and processed videos are kept in object storage because it is cheap and scales without any planning, and a serverless function is triggered on every new upload to handle transcoding, thumbnail generation, and format conversion. SAN storage is not recommended here because its high cost and fixed capacity do not match a startup's unpredictable and fast-growing upload volume.</w:t>
      </w:r>
    </w:p>
    <w:p>
      <w:pPr>
        <w:spacing w:after="100" w:before="160"/>
      </w:pPr>
      <w:r>
        <w:rPr>
          <w:rFonts w:ascii="Times New Roman" w:cs="Times New Roman" w:eastAsia="Times New Roman" w:hAnsi="Times New Roman"/>
          <w:b/>
          <w:bCs/>
          <w:sz w:val="24"/>
          <w:szCs w:val="24"/>
        </w:rPr>
        <w:t xml:space="preserve">Trade-offs</w:t>
      </w:r>
    </w:p>
    <w:p>
      <w:pPr>
        <w:pStyle w:val="ListParagraph"/>
        <w:numPr>
          <w:ilvl w:val="0"/>
          <w:numId w:val="1"/>
        </w:numPr>
        <w:spacing w:after="100" w:line="300"/>
      </w:pPr>
      <w:r>
        <w:rPr>
          <w:rFonts w:ascii="Times New Roman" w:cs="Times New Roman" w:eastAsia="Times New Roman" w:hAnsi="Times New Roman"/>
          <w:sz w:val="24"/>
          <w:szCs w:val="24"/>
        </w:rPr>
        <w:t xml:space="preserve">Object storage has slightly higher latency than SAN for the very first read, but for a startup this is an acceptable trade-off against the huge savings in cost and the ability to scale without buying new hardware.</w:t>
      </w:r>
    </w:p>
    <w:p>
      <w:pPr>
        <w:pStyle w:val="ListParagraph"/>
        <w:numPr>
          <w:ilvl w:val="0"/>
          <w:numId w:val="1"/>
        </w:numPr>
        <w:spacing w:after="100" w:line="300"/>
      </w:pPr>
      <w:r>
        <w:rPr>
          <w:rFonts w:ascii="Times New Roman" w:cs="Times New Roman" w:eastAsia="Times New Roman" w:hAnsi="Times New Roman"/>
          <w:sz w:val="24"/>
          <w:szCs w:val="24"/>
        </w:rPr>
        <w:t xml:space="preserve">Serverless functions have a short 'cold start' delay for the very first request after being idle, but for background video processing (which does not need to be instant) this delay does not affect the end-user experience.</w:t>
      </w:r>
    </w:p>
    <w:p>
      <w:pPr>
        <w:spacing w:after="100" w:before="160"/>
      </w:pPr>
      <w:r>
        <w:rPr>
          <w:rFonts w:ascii="Times New Roman" w:cs="Times New Roman" w:eastAsia="Times New Roman" w:hAnsi="Times New Roman"/>
          <w:b/>
          <w:bCs/>
          <w:sz w:val="24"/>
          <w:szCs w:val="24"/>
        </w:rPr>
        <w:t xml:space="preserve">Conclusion</w:t>
      </w:r>
    </w:p>
    <w:p>
      <w:pPr>
        <w:spacing w:after="160" w:line="300"/>
      </w:pPr>
      <w:r>
        <w:rPr>
          <w:rFonts w:ascii="Times New Roman" w:cs="Times New Roman" w:eastAsia="Times New Roman" w:hAnsi="Times New Roman"/>
          <w:sz w:val="24"/>
          <w:szCs w:val="24"/>
        </w:rPr>
        <w:t xml:space="preserve">For a fast-growing media startup with unpredictable upload volume, object storage plus serverless processing gives the best balance of cost, scalability, and low operational effort, compared with the fixed cost and fixed capacity of SAN-backed storage.</w:t>
      </w:r>
    </w:p>
    <w:p>
      <w:pPr>
        <w:pStyle w:val="Heading1"/>
        <w:spacing w:after="160" w:before="300"/>
      </w:pPr>
      <w:r>
        <w:rPr>
          <w:rFonts w:ascii="Times New Roman" w:cs="Times New Roman" w:eastAsia="Times New Roman" w:hAnsi="Times New Roman"/>
          <w:b/>
          <w:bCs/>
          <w:color w:val="0B3A5C"/>
          <w:sz w:val="30"/>
          <w:szCs w:val="30"/>
        </w:rPr>
        <w:t xml:space="preserve">Case 3: Smart City Platform — Edge and Fog Computing</w:t>
      </w:r>
    </w:p>
    <w:p>
      <w:pPr>
        <w:spacing w:after="100" w:before="160"/>
      </w:pPr>
      <w:r>
        <w:rPr>
          <w:rFonts w:ascii="Times New Roman" w:cs="Times New Roman" w:eastAsia="Times New Roman" w:hAnsi="Times New Roman"/>
          <w:b/>
          <w:bCs/>
          <w:sz w:val="24"/>
          <w:szCs w:val="24"/>
        </w:rPr>
        <w:t xml:space="preserve">Understanding the Case</w:t>
      </w:r>
    </w:p>
    <w:p>
      <w:pPr>
        <w:spacing w:after="160" w:line="300"/>
      </w:pPr>
      <w:r>
        <w:rPr>
          <w:rFonts w:ascii="Times New Roman" w:cs="Times New Roman" w:eastAsia="Times New Roman" w:hAnsi="Times New Roman"/>
          <w:sz w:val="24"/>
          <w:szCs w:val="24"/>
        </w:rPr>
        <w:t xml:space="preserve">A smart city platform collects data from traffic sensors, air-quality sensors, and safety cameras spread across the city. Some decisions (like switching a traffic signal) must happen instantly, while others (like city-wide pollution trends) only matter over weeks or months. The case asks how edge and fog computing can be used alongside the cloud to meet both needs.</w:t>
      </w:r>
    </w:p>
    <w:p>
      <w:pPr>
        <w:spacing w:after="100" w:before="160"/>
      </w:pPr>
      <w:r>
        <w:rPr>
          <w:rFonts w:ascii="Times New Roman" w:cs="Times New Roman" w:eastAsia="Times New Roman" w:hAnsi="Times New Roman"/>
          <w:b/>
          <w:bCs/>
          <w:sz w:val="24"/>
          <w:szCs w:val="24"/>
        </w:rPr>
        <w:t xml:space="preserve">Analysis and Proposed Use</w:t>
      </w:r>
    </w:p>
    <w:p>
      <w:pPr>
        <w:spacing w:after="120" w:before="12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1907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3.1 — Edge, fog, and cloud layers for the smart city platform</w:t>
      </w:r>
    </w:p>
    <w:p>
      <w:pPr>
        <w:pStyle w:val="ListParagraph"/>
        <w:numPr>
          <w:ilvl w:val="0"/>
          <w:numId w:val="1"/>
        </w:numPr>
        <w:spacing w:after="100" w:line="300"/>
      </w:pPr>
      <w:r>
        <w:rPr>
          <w:rFonts w:ascii="Times New Roman" w:cs="Times New Roman" w:eastAsia="Times New Roman" w:hAnsi="Times New Roman"/>
          <w:sz w:val="24"/>
          <w:szCs w:val="24"/>
        </w:rPr>
        <w:t xml:space="preserve">Edge Layer: Small computing units are placed directly at or very close to each sensor (traffic sensor, air-quality sensor, CCTV camera). This layer handles decisions that cannot wait even a second, such as detecting a pedestrian and switching a signal, because sending that data all the way to the cloud and back would be too slow.</w:t>
      </w:r>
    </w:p>
    <w:p>
      <w:pPr>
        <w:pStyle w:val="ListParagraph"/>
        <w:numPr>
          <w:ilvl w:val="0"/>
          <w:numId w:val="1"/>
        </w:numPr>
        <w:spacing w:after="100" w:line="300"/>
      </w:pPr>
      <w:r>
        <w:rPr>
          <w:rFonts w:ascii="Times New Roman" w:cs="Times New Roman" w:eastAsia="Times New Roman" w:hAnsi="Times New Roman"/>
          <w:sz w:val="24"/>
          <w:szCs w:val="24"/>
        </w:rPr>
        <w:t xml:space="preserve">Fog Layer: A regional fog node sits closer to a group of edge devices (for example, covering one district). It aggregates data from many edge devices, spots patterns across a wider area (like a traffic jam building up across three junctions), and makes zone-level decisions without needing to wait for the central cloud.</w:t>
      </w:r>
    </w:p>
    <w:p>
      <w:pPr>
        <w:pStyle w:val="ListParagraph"/>
        <w:numPr>
          <w:ilvl w:val="0"/>
          <w:numId w:val="1"/>
        </w:numPr>
        <w:spacing w:after="100" w:line="300"/>
      </w:pPr>
      <w:r>
        <w:rPr>
          <w:rFonts w:ascii="Times New Roman" w:cs="Times New Roman" w:eastAsia="Times New Roman" w:hAnsi="Times New Roman"/>
          <w:sz w:val="24"/>
          <w:szCs w:val="24"/>
        </w:rPr>
        <w:t xml:space="preserve">Cloud Layer: The cloud receives only summarised data from the fog nodes at regular intervals. It is used for city-wide analytics, long-term storage, and generating reports for city planners — tasks where a delay of a few seconds or minutes is perfectly fine.</w:t>
      </w:r>
    </w:p>
    <w:p>
      <w:pPr>
        <w:spacing w:after="100" w:before="160"/>
      </w:pPr>
      <w:r>
        <w:rPr>
          <w:rFonts w:ascii="Times New Roman" w:cs="Times New Roman" w:eastAsia="Times New Roman" w:hAnsi="Times New Roman"/>
          <w:b/>
          <w:bCs/>
          <w:sz w:val="24"/>
          <w:szCs w:val="24"/>
        </w:rPr>
        <w:t xml:space="preserve">Why This Split Works</w:t>
      </w:r>
    </w:p>
    <w:p>
      <w:pPr>
        <w:spacing w:after="160" w:line="300"/>
      </w:pPr>
      <w:r>
        <w:rPr>
          <w:rFonts w:ascii="Times New Roman" w:cs="Times New Roman" w:eastAsia="Times New Roman" w:hAnsi="Times New Roman"/>
          <w:sz w:val="24"/>
          <w:szCs w:val="24"/>
        </w:rPr>
        <w:t xml:space="preserve">If everything were sent straight to the cloud, the round-trip delay would make instant actions (like emergency braking signals) impossible, and the network would be overloaded with constant raw sensor data from thousands of devices. By handling urgent, local decisions at the edge, mid-level coordination at the fog layer, and only long-term analytics in the cloud, the platform keeps critical response times low while still getting the benefit of centralised, city-wide insight.</w:t>
      </w:r>
    </w:p>
    <w:p>
      <w:pPr>
        <w:spacing w:after="100" w:before="160"/>
      </w:pPr>
      <w:r>
        <w:rPr>
          <w:rFonts w:ascii="Times New Roman" w:cs="Times New Roman" w:eastAsia="Times New Roman" w:hAnsi="Times New Roman"/>
          <w:b/>
          <w:bCs/>
          <w:sz w:val="24"/>
          <w:szCs w:val="24"/>
        </w:rPr>
        <w:t xml:space="preserve">Conclusion</w:t>
      </w:r>
    </w:p>
    <w:p>
      <w:pPr>
        <w:spacing w:after="160" w:line="300"/>
      </w:pPr>
      <w:r>
        <w:rPr>
          <w:rFonts w:ascii="Times New Roman" w:cs="Times New Roman" w:eastAsia="Times New Roman" w:hAnsi="Times New Roman"/>
          <w:sz w:val="24"/>
          <w:szCs w:val="24"/>
        </w:rPr>
        <w:t xml:space="preserve">For a smart city, edge computing should be used wherever a decision needs to happen in real time and locally, fog computing should be used to coordinate a nearby group of devices, and the cloud should be reserved for large-scale analytics and storage where speed is less critical than depth of insight.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0cb443165b09933600ddda492bb9606e2fa7ce.png"/><Relationship Id="rId8" Type="http://schemas.openxmlformats.org/officeDocument/2006/relationships/image" Target="media/9cf78d2a1e048a3eabdb827f20308af014339b61.png"/><Relationship Id="rId9" Type="http://schemas.openxmlformats.org/officeDocument/2006/relationships/image" Target="media/f3bcaabf0556319a3b9231ec690382051d2a001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2026-08-13T06:06:48.220Z</dcterms:created>
  <dcterms:modified xsi:type="dcterms:W3CDTF">2026-08-13T06:06:48.220Z</dcterms:modified>
</cp:coreProperties>
</file>

<file path=docProps/custom.xml><?xml version="1.0" encoding="utf-8"?>
<Properties xmlns="http://schemas.openxmlformats.org/officeDocument/2006/custom-properties" xmlns:vt="http://schemas.openxmlformats.org/officeDocument/2006/docPropsVTypes"/>
</file>