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SQL Server → Aurora PostgreSQL with Kiro</w:t>
      </w:r>
    </w:p>
    <w:p>
      <w:pPr>
        <w:spacing w:after="80"/>
      </w:pPr>
      <w:r>
        <w:rPr>
          <w:rFonts w:ascii="Calibri" w:cs="Calibri" w:eastAsia="Calibri" w:hAnsi="Calibri"/>
          <w:color w:val="404040"/>
          <w:sz w:val="32"/>
          <w:szCs w:val="32"/>
        </w:rPr>
        <w:t xml:space="preserve">Technical Architecture</w:t>
      </w:r>
    </w:p>
    <w:p>
      <w:pPr>
        <w:pBdr>
          <w:bottom w:val="single" w:color="1F4E79" w:sz="8" w:space="6"/>
        </w:pBdr>
        <w:spacing w:after="240"/>
      </w:pPr>
      <w:r>
        <w:rPr>
          <w:rFonts w:ascii="Calibri" w:cs="Calibri" w:eastAsia="Calibri" w:hAnsi="Calibri"/>
          <w:color w:val="707070"/>
          <w:sz w:val="20"/>
          <w:szCs w:val="20"/>
        </w:rPr>
        <w:t xml:space="preserve">steering · skills · agent · hooks · migkit · MCP · AWS services · tests — September 2026</w:t>
      </w:r>
    </w:p>
    <w:p>
      <w:pPr>
        <w:pStyle w:val="Heading1"/>
      </w:pPr>
      <w:r>
        <w:rPr>
          <w:rFonts w:ascii="Calibri" w:cs="Calibri" w:eastAsia="Calibri" w:hAnsi="Calibri"/>
        </w:rPr>
        <w:t xml:space="preserve">1. Purpose and scope</w:t>
      </w:r>
    </w:p>
    <w:p>
      <w:pPr>
        <w:spacing w:after="120" w:line="276"/>
      </w:pPr>
      <w:r>
        <w:rPr>
          <w:rFonts w:ascii="Calibri" w:cs="Calibri" w:eastAsia="Calibri" w:hAnsi="Calibri"/>
          <w:sz w:val="22"/>
          <w:szCs w:val="22"/>
        </w:rPr>
        <w:t xml:space="preserve">This document describes how the migration kit is built: the Kiro building blocks (steering, skills, agent, hooks), the deterministic tools, the knowledge the model uses, MCP integration, the security architecture, audit and lineage, the optional AWS services with local fallback, and the test architecture. The user guide explains how to </w:t>
      </w:r>
      <w:r>
        <w:rPr>
          <w:rFonts w:ascii="Calibri" w:cs="Calibri" w:eastAsia="Calibri" w:hAnsi="Calibri"/>
          <w:b/>
          <w:bCs/>
          <w:sz w:val="22"/>
          <w:szCs w:val="22"/>
        </w:rPr>
        <w:t xml:space="preserve">use</w:t>
      </w:r>
      <w:r>
        <w:rPr>
          <w:rFonts w:ascii="Calibri" w:cs="Calibri" w:eastAsia="Calibri" w:hAnsi="Calibri"/>
          <w:sz w:val="22"/>
          <w:szCs w:val="22"/>
        </w:rPr>
        <w:t xml:space="preserve"> the kit; the README is the reference for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Scope item</w:t>
            </w:r>
          </w:p>
        </w:tc>
        <w:tc>
          <w:tcPr>
            <w:tcW w:type="dxa" w:w="64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In this kit</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Source</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Microsoft SQL Server T-SQL (procedures, functions, triggers, DDL), reports on top of it, Informatica PowerCenter 10.x XML exports with embedded SQL Server SQL, </w:t>
            </w:r>
            <w:r>
              <w:rPr>
                <w:rFonts w:ascii="Consolas" w:cs="Consolas" w:eastAsia="Consolas" w:hAnsi="Consolas"/>
                <w:sz w:val="20"/>
                <w:szCs w:val="20"/>
              </w:rPr>
              <w:t xml:space="preserve">.prm</w:t>
            </w:r>
            <w:r>
              <w:rPr>
                <w:rFonts w:ascii="Calibri" w:cs="Calibri" w:eastAsia="Calibri" w:hAnsi="Calibri"/>
                <w:sz w:val="20"/>
                <w:szCs w:val="20"/>
              </w:rPr>
              <w:t xml:space="preserve"> parameter files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Target</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Amazon Aurora PostgreSQL 17.7 (skills run on PostgreSQL 15+)</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Runtime</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Kiro IDE or Kiro CLI 2.x, Python 3, psql, AWS CLI v2; no third-party Python packages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Principles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Behaviour parity (bugs preserved and flagged) · every result proven on a test database · deterministic controls outside the model · local-first, AWS-optional</w:t>
            </w:r>
          </w:p>
        </w:tc>
      </w:tr>
    </w:tbl>
    <w:p>
      <w:pPr>
        <w:spacing w:after="80"/>
      </w:pPr>
    </w:p>
    <w:p>
      <w:pPr>
        <w:pStyle w:val="Heading1"/>
      </w:pPr>
      <w:r>
        <w:rPr>
          <w:rFonts w:ascii="Calibri" w:cs="Calibri" w:eastAsia="Calibri" w:hAnsi="Calibri"/>
        </w:rPr>
        <w:t xml:space="preserve">2.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People</w:t>
            </w:r>
          </w:p>
        </w:tc>
        <w:tc>
          <w:tcPr>
            <w:tcW w:type="dxa" w:w="2442"/>
            <w:tcBorders>
              <w:top w:val="single" w:color="BFC7D5" w:sz="4"/>
              <w:left w:val="single" w:color="BFC7D5" w:sz="4"/>
              <w:bottom w:val="single" w:color="BFC7D5" w:sz="4"/>
              <w:right w:val="single" w:color="BFC7D5" w:sz="4"/>
            </w:tcBorders>
            <w:shd w:fill="E8EEF7"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Migration engineer</w:t>
            </w:r>
          </w:p>
          <w:p>
            <w:pPr>
              <w:jc w:val="center"/>
            </w:pPr>
            <w:r>
              <w:rPr>
                <w:rFonts w:ascii="Calibri" w:cs="Calibri" w:eastAsia="Calibri" w:hAnsi="Calibri"/>
                <w:color w:val="404040"/>
                <w:sz w:val="17"/>
                <w:szCs w:val="17"/>
              </w:rPr>
              <w:t xml:space="preserve">Kiro IDE chat / kiro-cli chat</w:t>
            </w:r>
          </w:p>
        </w:tc>
        <w:tc>
          <w:tcPr>
            <w:tcW w:type="dxa" w:w="2442"/>
            <w:tcBorders>
              <w:top w:val="single" w:color="BFC7D5" w:sz="4"/>
              <w:left w:val="single" w:color="BFC7D5" w:sz="4"/>
              <w:bottom w:val="single" w:color="BFC7D5" w:sz="4"/>
              <w:right w:val="single" w:color="BFC7D5" w:sz="4"/>
            </w:tcBorders>
            <w:shd w:fill="E8EEF7"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Batch operator</w:t>
            </w:r>
          </w:p>
          <w:p>
            <w:pPr>
              <w:jc w:val="center"/>
            </w:pPr>
            <w:r>
              <w:rPr>
                <w:rFonts w:ascii="Calibri" w:cs="Calibri" w:eastAsia="Calibri" w:hAnsi="Calibri"/>
                <w:color w:val="404040"/>
                <w:sz w:val="17"/>
                <w:szCs w:val="17"/>
              </w:rPr>
              <w:t xml:space="preserve">supporting-files/kiro_migrate.sh</w:t>
            </w:r>
          </w:p>
        </w:tc>
        <w:tc>
          <w:tcPr>
            <w:tcW w:type="dxa" w:w="2442"/>
            <w:tcBorders>
              <w:top w:val="single" w:color="BFC7D5" w:sz="4"/>
              <w:left w:val="single" w:color="BFC7D5" w:sz="4"/>
              <w:bottom w:val="single" w:color="BFC7D5" w:sz="4"/>
              <w:right w:val="single" w:color="BFC7D5" w:sz="4"/>
            </w:tcBorders>
            <w:shd w:fill="E8EEF7"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Reviewer / security</w:t>
            </w:r>
          </w:p>
          <w:p>
            <w:pPr>
              <w:jc w:val="center"/>
            </w:pPr>
            <w:r>
              <w:rPr>
                <w:rFonts w:ascii="Calibri" w:cs="Calibri" w:eastAsia="Calibri" w:hAnsi="Calibri"/>
                <w:color w:val="404040"/>
                <w:sz w:val="17"/>
                <w:szCs w:val="17"/>
              </w:rPr>
              <w:t xml:space="preserve">README, catalogs, audit log</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63"/>
        <w:gridCol w:w="3663"/>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Kiro agent</w:t>
            </w:r>
          </w:p>
        </w:tc>
        <w:tc>
          <w:tcPr>
            <w:tcW w:type="dxa" w:w="3663"/>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sql-migration-agent</w:t>
            </w:r>
          </w:p>
          <w:p>
            <w:pPr>
              <w:jc w:val="center"/>
            </w:pPr>
            <w:r>
              <w:rPr>
                <w:rFonts w:ascii="Calibri" w:cs="Calibri" w:eastAsia="Calibri" w:hAnsi="Calibri"/>
                <w:color w:val="404040"/>
                <w:sz w:val="17"/>
                <w:szCs w:val="17"/>
              </w:rPr>
              <w:t xml:space="preserve">prompt · tools · allow-lists · resources</w:t>
            </w:r>
          </w:p>
        </w:tc>
        <w:tc>
          <w:tcPr>
            <w:tcW w:type="dxa" w:w="3663"/>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Hooks (outside the model)</w:t>
            </w:r>
          </w:p>
          <w:p>
            <w:pPr>
              <w:jc w:val="center"/>
            </w:pPr>
            <w:r>
              <w:rPr>
                <w:rFonts w:ascii="Calibri" w:cs="Calibri" w:eastAsia="Calibri" w:hAnsi="Calibri"/>
                <w:color w:val="404040"/>
                <w:sz w:val="17"/>
                <w:szCs w:val="17"/>
              </w:rPr>
              <w:t xml:space="preserve">agentSpawn · userPromptSubmit · preToolUse · postToolUse · stop</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Knowledge</w:t>
            </w:r>
          </w:p>
        </w:tc>
        <w:tc>
          <w:tcPr>
            <w:tcW w:type="dxa" w:w="2442"/>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Steering (always loaded)</w:t>
            </w:r>
          </w:p>
          <w:p>
            <w:pPr>
              <w:jc w:val="center"/>
            </w:pPr>
            <w:r>
              <w:rPr>
                <w:rFonts w:ascii="Calibri" w:cs="Calibri" w:eastAsia="Calibri" w:hAnsi="Calibri"/>
                <w:color w:val="404040"/>
                <w:sz w:val="17"/>
                <w:szCs w:val="17"/>
              </w:rPr>
              <w:t xml:space="preserve">migration · informatica-etl · security · project</w:t>
            </w:r>
          </w:p>
        </w:tc>
        <w:tc>
          <w:tcPr>
            <w:tcW w:type="dxa" w:w="2442"/>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Skills (loaded on demand)</w:t>
            </w:r>
          </w:p>
          <w:p>
            <w:pPr>
              <w:jc w:val="center"/>
            </w:pPr>
            <w:r>
              <w:rPr>
                <w:rFonts w:ascii="Calibri" w:cs="Calibri" w:eastAsia="Calibri" w:hAnsi="Calibri"/>
                <w:color w:val="404040"/>
                <w:sz w:val="17"/>
                <w:szCs w:val="17"/>
              </w:rPr>
              <w:t xml:space="preserve">sql-conversion · sql-reporting · informatica-etl-conversion</w:t>
            </w:r>
          </w:p>
        </w:tc>
        <w:tc>
          <w:tcPr>
            <w:tcW w:type="dxa" w:w="2442"/>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MCP (optional)</w:t>
            </w:r>
          </w:p>
          <w:p>
            <w:pPr>
              <w:jc w:val="center"/>
            </w:pPr>
            <w:r>
              <w:rPr>
                <w:rFonts w:ascii="Calibri" w:cs="Calibri" w:eastAsia="Calibri" w:hAnsi="Calibri"/>
                <w:color w:val="404040"/>
                <w:sz w:val="17"/>
                <w:szCs w:val="17"/>
              </w:rPr>
              <w:t xml:space="preserve">PostgreSQL · SQL Server · AWS Knowledge · AWS Docs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Tools</w:t>
            </w:r>
          </w:p>
        </w:tc>
        <w:tc>
          <w:tcPr>
            <w:tcW w:type="dxa" w:w="2442"/>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infa_sql_tool.py</w:t>
            </w:r>
          </w:p>
          <w:p>
            <w:pPr>
              <w:jc w:val="center"/>
            </w:pPr>
            <w:r>
              <w:rPr>
                <w:rFonts w:ascii="Calibri" w:cs="Calibri" w:eastAsia="Calibri" w:hAnsi="Calibri"/>
                <w:color w:val="404040"/>
                <w:sz w:val="17"/>
                <w:szCs w:val="17"/>
              </w:rPr>
              <w:t xml:space="preserve">extract · check · inject · render</w:t>
            </w:r>
          </w:p>
        </w:tc>
        <w:tc>
          <w:tcPr>
            <w:tcW w:type="dxa" w:w="2442"/>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Test engine</w:t>
            </w:r>
          </w:p>
          <w:p>
            <w:pPr>
              <w:jc w:val="center"/>
            </w:pPr>
            <w:r>
              <w:rPr>
                <w:rFonts w:ascii="Calibri" w:cs="Calibri" w:eastAsia="Calibri" w:hAnsi="Calibri"/>
                <w:color w:val="404040"/>
                <w:sz w:val="17"/>
                <w:szCs w:val="17"/>
              </w:rPr>
              <w:t xml:space="preserve">pgtest.sh · lib/*.sql · coverage</w:t>
            </w:r>
          </w:p>
        </w:tc>
        <w:tc>
          <w:tcPr>
            <w:tcW w:type="dxa" w:w="2442"/>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migkit</w:t>
            </w:r>
          </w:p>
          <w:p>
            <w:pPr>
              <w:jc w:val="center"/>
            </w:pPr>
            <w:r>
              <w:rPr>
                <w:rFonts w:ascii="Calibri" w:cs="Calibri" w:eastAsia="Calibri" w:hAnsi="Calibri"/>
                <w:color w:val="404040"/>
                <w:sz w:val="17"/>
                <w:szCs w:val="17"/>
              </w:rPr>
              <w:t xml:space="preserve">security · audit · localdb · services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Data</w:t>
            </w:r>
          </w:p>
        </w:tc>
        <w:tc>
          <w:tcPr>
            <w:tcW w:type="dxa" w:w="2442"/>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source/  generated/</w:t>
            </w:r>
          </w:p>
          <w:p>
            <w:pPr>
              <w:jc w:val="center"/>
            </w:pPr>
            <w:r>
              <w:rPr>
                <w:rFonts w:ascii="Calibri" w:cs="Calibri" w:eastAsia="Calibri" w:hAnsi="Calibri"/>
                <w:color w:val="404040"/>
                <w:sz w:val="17"/>
                <w:szCs w:val="17"/>
              </w:rPr>
              <w:t xml:space="preserve">T-SQL · XML · PL/pgSQL</w:t>
            </w:r>
          </w:p>
        </w:tc>
        <w:tc>
          <w:tcPr>
            <w:tcW w:type="dxa" w:w="2442"/>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Aurora PostgreSQL 17</w:t>
            </w:r>
          </w:p>
          <w:p>
            <w:pPr>
              <w:jc w:val="center"/>
            </w:pPr>
            <w:r>
              <w:rPr>
                <w:rFonts w:ascii="Calibri" w:cs="Calibri" w:eastAsia="Calibri" w:hAnsi="Calibri"/>
                <w:color w:val="404040"/>
                <w:sz w:val="17"/>
                <w:szCs w:val="17"/>
              </w:rPr>
              <w:t xml:space="preserve">test database (IAM auth)</w:t>
            </w:r>
          </w:p>
        </w:tc>
        <w:tc>
          <w:tcPr>
            <w:tcW w:type="dxa" w:w="2442"/>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logs/</w:t>
            </w:r>
          </w:p>
          <w:p>
            <w:pPr>
              <w:jc w:val="center"/>
            </w:pPr>
            <w:r>
              <w:rPr>
                <w:rFonts w:ascii="Calibri" w:cs="Calibri" w:eastAsia="Calibri" w:hAnsi="Calibri"/>
                <w:color w:val="404040"/>
                <w:sz w:val="17"/>
                <w:szCs w:val="17"/>
              </w:rPr>
              <w:t xml:space="preserve">audit · state (lineage) · archive</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465"/>
        <w:gridCol w:w="1465"/>
        <w:gridCol w:w="1465"/>
        <w:gridCol w:w="1465"/>
        <w:gridCol w:w="1465"/>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AWS (optional)</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CloudWatch Logs</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DataZone</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Bedrock Guardrails</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S3 Object Lock</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Secrets Manager</w:t>
            </w:r>
          </w:p>
        </w:tc>
      </w:tr>
    </w:tbl>
    <w:p>
      <w:pPr>
        <w:spacing w:after="200" w:before="60"/>
      </w:pPr>
      <w:r>
        <w:rPr>
          <w:rFonts w:ascii="Calibri" w:cs="Calibri" w:eastAsia="Calibri" w:hAnsi="Calibri"/>
          <w:i/>
          <w:iCs/>
          <w:color w:val="595959"/>
          <w:sz w:val="18"/>
          <w:szCs w:val="18"/>
        </w:rPr>
        <w:t xml:space="preserve">Figure 1 — Layers. Every box is an editable table cell; arrows show the direction of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Building block</w:t>
            </w:r>
          </w:p>
        </w:tc>
        <w:tc>
          <w:tcPr>
            <w:tcW w:type="dxa" w:w="66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Responsibility</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Steering</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What is correct: type and syntax maps, hard and parity rules, Informatica invariants, security rules, project values. Generic except </w:t>
            </w:r>
            <w:r>
              <w:rPr>
                <w:rFonts w:ascii="Consolas" w:cs="Consolas" w:eastAsia="Consolas" w:hAnsi="Consolas"/>
                <w:sz w:val="20"/>
                <w:szCs w:val="20"/>
              </w:rPr>
              <w:t xml:space="preserve">project.md</w:t>
            </w:r>
            <w:r>
              <w:rPr>
                <w:rFonts w:ascii="Calibri" w:cs="Calibri" w:eastAsia="Calibri" w:hAnsi="Calibri"/>
                <w:sz w:val="20"/>
                <w:szCs w:val="20"/>
              </w:rPr>
              <w:t xml:space="preserve">.</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Skills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How to do one unit of work and prove it: a numbered procedure, worked examples, corner-case catalogs, scripts and self-tests.</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Agent</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Packages skills, steering, tools and permissions for end-to-end work; reports in a fixed format including run id and security findings.</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Hooks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Deterministic guardrails and audit that the model cannot override (exit code 2 blocks a tool call).</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migkit</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Shared Python library (standard library only): scanner, safe XML parsing, hash-chained audit log, local JSON store, AWS services with fallback.</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Test engine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psql-based engine shared by all skills: guard, reset, assertions, report, coverage enforcement, security preflight, run-id tagging.</w:t>
            </w:r>
          </w:p>
        </w:tc>
      </w:tr>
    </w:tbl>
    <w:p>
      <w:pPr>
        <w:spacing w:after="80"/>
      </w:pPr>
    </w:p>
    <w:p>
      <w:pPr>
        <w:pStyle w:val="Heading1"/>
      </w:pPr>
      <w:r>
        <w:rPr>
          <w:rFonts w:ascii="Calibri" w:cs="Calibri" w:eastAsia="Calibri" w:hAnsi="Calibri"/>
        </w:rPr>
        <w:t xml:space="preserve">3. Kiro building blocks</w:t>
      </w:r>
    </w:p>
    <w:p>
      <w:pPr>
        <w:pStyle w:val="Heading2"/>
      </w:pPr>
      <w:r>
        <w:rPr>
          <w:rFonts w:ascii="Calibri" w:cs="Calibri" w:eastAsia="Calibri" w:hAnsi="Calibri"/>
        </w:rPr>
        <w:t xml:space="preserve">3.1 Steering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500"/>
        <w:gridCol w:w="5026"/>
      </w:tblGrid>
      <w:tr>
        <w:trPr>
          <w:tblHeader/>
        </w:trPr>
        <w:tc>
          <w:tcPr>
            <w:tcW w:type="dxa" w:w="25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15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Inclusion</w:t>
            </w:r>
          </w:p>
        </w:tc>
        <w:tc>
          <w:tcPr>
            <w:tcW w:type="dxa" w:w="50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Content</w:t>
            </w:r>
          </w:p>
        </w:tc>
      </w:tr>
      <w:tr>
        <w:trPr>
          <w:tblHeader w:val="false"/>
        </w:trPr>
        <w:tc>
          <w:tcPr>
            <w:tcW w:type="dxa" w:w="2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migration.md</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always</w:t>
            </w:r>
          </w:p>
        </w:tc>
        <w:tc>
          <w:tcPr>
            <w:tcW w:type="dxa" w:w="5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Generic SQL Server → PostgreSQL rules: type map, syntax map, hard rules [H1–H17], parity rules [P1–P11], validation checklist, naming</w:t>
            </w:r>
          </w:p>
        </w:tc>
      </w:tr>
      <w:tr>
        <w:trPr>
          <w:tblHeader w:val="false"/>
        </w:trPr>
        <w:tc>
          <w:tcPr>
            <w:tcW w:type="dxa" w:w="2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informatica-etl.md</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always</w:t>
            </w:r>
          </w:p>
        </w:tc>
        <w:tc>
          <w:tcPr>
            <w:tcW w:type="dxa" w:w="5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Where SQL lives in PowerCenter XML, invariants [IE-1–IE-13], connection/owner/datatype mapping, real export format, AWS SCT note, manual-review list</w:t>
            </w:r>
          </w:p>
        </w:tc>
      </w:tr>
      <w:tr>
        <w:trPr>
          <w:tblHeader w:val="false"/>
        </w:trPr>
        <w:tc>
          <w:tcPr>
            <w:tcW w:type="dxa" w:w="2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security.md</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always</w:t>
            </w:r>
          </w:p>
        </w:tc>
        <w:tc>
          <w:tcPr>
            <w:tcW w:type="dxa" w:w="5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Untrusted content, credentials, least privilege, AWS read-only, run id, audit evidence [S-1–S-11]</w:t>
            </w:r>
          </w:p>
        </w:tc>
      </w:tr>
      <w:tr>
        <w:trPr>
          <w:tblHeader w:val="false"/>
        </w:trPr>
        <w:tc>
          <w:tcPr>
            <w:tcW w:type="dxa" w:w="2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project.md</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always</w:t>
            </w:r>
          </w:p>
        </w:tc>
        <w:tc>
          <w:tcPr>
            <w:tcW w:type="dxa" w:w="5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This project: Aurora cluster and test database, layout, commands, AWS service status</w:t>
            </w:r>
          </w:p>
        </w:tc>
      </w:tr>
    </w:tbl>
    <w:p>
      <w:pPr>
        <w:spacing w:after="80"/>
      </w:pPr>
    </w:p>
    <w:p>
      <w:pPr>
        <w:pStyle w:val="Heading2"/>
      </w:pPr>
      <w:r>
        <w:rPr>
          <w:rFonts w:ascii="Calibri" w:cs="Calibri" w:eastAsia="Calibri" w:hAnsi="Calibri"/>
        </w:rPr>
        <w:t xml:space="preserve">3.2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3526"/>
      </w:tblGrid>
      <w:tr>
        <w:trPr>
          <w:tblHeader/>
        </w:trPr>
        <w:tc>
          <w:tcPr>
            <w:tcW w:type="dxa" w:w="22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Skill</w:t>
            </w:r>
          </w:p>
        </w:tc>
        <w:tc>
          <w:tcPr>
            <w:tcW w:type="dxa" w:w="3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Procedure and references</w:t>
            </w:r>
          </w:p>
        </w:tc>
        <w:tc>
          <w:tcPr>
            <w:tcW w:type="dxa" w:w="35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Scripts and tests</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sql-conversion</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10 steps; 17 worked examples; 87 corner cases (CC); MCP guide; unsupported features; security-logging catalog; AWS services guide</w:t>
            </w:r>
          </w:p>
        </w:tc>
        <w:tc>
          <w:tcPr>
            <w:tcW w:type="dxa" w:w="35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pgtest.sh</w:t>
            </w:r>
            <w:r>
              <w:rPr>
                <w:rFonts w:ascii="Calibri" w:cs="Calibri" w:eastAsia="Calibri" w:hAnsi="Calibri"/>
                <w:sz w:val="20"/>
                <w:szCs w:val="20"/>
              </w:rPr>
              <w:t xml:space="preserve">, </w:t>
            </w:r>
            <w:r>
              <w:rPr>
                <w:rFonts w:ascii="Consolas" w:cs="Consolas" w:eastAsia="Consolas" w:hAnsi="Consolas"/>
                <w:sz w:val="20"/>
                <w:szCs w:val="20"/>
              </w:rPr>
              <w:t xml:space="preserve">lib/</w:t>
            </w:r>
            <w:r>
              <w:rPr>
                <w:rFonts w:ascii="Calibri" w:cs="Calibri" w:eastAsia="Calibri" w:hAnsi="Calibri"/>
                <w:sz w:val="20"/>
                <w:szCs w:val="20"/>
              </w:rPr>
              <w:t xml:space="preserve"> (guard, framework, static checks, report), </w:t>
            </w:r>
            <w:r>
              <w:rPr>
                <w:rFonts w:ascii="Consolas" w:cs="Consolas" w:eastAsia="Consolas" w:hAnsi="Consolas"/>
                <w:sz w:val="20"/>
                <w:szCs w:val="20"/>
              </w:rPr>
              <w:t xml:space="preserve">check_rule_coverage.py</w:t>
            </w:r>
            <w:r>
              <w:rPr>
                <w:rFonts w:ascii="Calibri" w:cs="Calibri" w:eastAsia="Calibri" w:hAnsi="Calibri"/>
                <w:sz w:val="20"/>
                <w:szCs w:val="20"/>
              </w:rPr>
              <w:t xml:space="preserve">, </w:t>
            </w:r>
            <w:r>
              <w:rPr>
                <w:rFonts w:ascii="Consolas" w:cs="Consolas" w:eastAsia="Consolas" w:hAnsi="Consolas"/>
                <w:sz w:val="20"/>
                <w:szCs w:val="20"/>
              </w:rPr>
              <w:t xml:space="preserve">migkit/</w:t>
            </w:r>
            <w:r>
              <w:rPr>
                <w:rFonts w:ascii="Calibri" w:cs="Calibri" w:eastAsia="Calibri" w:hAnsi="Calibri"/>
                <w:sz w:val="20"/>
                <w:szCs w:val="20"/>
              </w:rPr>
              <w:t xml:space="preserve">, 257 SQL + 33 unit tests</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sql-reporting</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7 steps; 15 report patterns (RP); 24 query rules (RQ)</w:t>
            </w:r>
          </w:p>
        </w:tc>
        <w:tc>
          <w:tcPr>
            <w:tcW w:type="dxa" w:w="35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report fixtures and tests, 88 SQL tests</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informatica-etl-conversion</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6 steps; SQL locations map; 44 corner cases (IC); 5 example mappings; public corpus</w:t>
            </w:r>
          </w:p>
        </w:tc>
        <w:tc>
          <w:tcPr>
            <w:tcW w:type="dxa" w:w="35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infa_sql_tool.py</w:t>
            </w:r>
            <w:r>
              <w:rPr>
                <w:rFonts w:ascii="Calibri" w:cs="Calibri" w:eastAsia="Calibri" w:hAnsi="Calibri"/>
                <w:sz w:val="20"/>
                <w:szCs w:val="20"/>
              </w:rPr>
              <w:t xml:space="preserve">, fixtures, 27 unit + 38 SQL tests</w:t>
            </w:r>
          </w:p>
        </w:tc>
      </w:tr>
      <w:tr>
        <w:trPr>
          <w:tblHeader w:val="false"/>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schema-validation</w:t>
            </w:r>
            <w:r>
              <w:rPr>
                <w:rFonts w:ascii="Calibri" w:cs="Calibri" w:eastAsia="Calibri" w:hAnsi="Calibri"/>
                <w:sz w:val="20"/>
                <w:szCs w:val="20"/>
              </w:rPr>
              <w:t xml:space="preserve">, </w:t>
            </w:r>
            <w:r>
              <w:rPr>
                <w:rFonts w:ascii="Consolas" w:cs="Consolas" w:eastAsia="Consolas" w:hAnsi="Consolas"/>
                <w:sz w:val="20"/>
                <w:szCs w:val="20"/>
              </w:rPr>
              <w:t xml:space="preserve">metadata-validation</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planned (stubs)</w:t>
            </w:r>
          </w:p>
        </w:tc>
        <w:tc>
          <w:tcPr>
            <w:tcW w:type="dxa" w:w="35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80"/>
      </w:pPr>
    </w:p>
    <w:p>
      <w:pPr>
        <w:spacing w:after="120" w:line="276"/>
      </w:pPr>
      <w:r>
        <w:rPr>
          <w:rFonts w:ascii="Calibri" w:cs="Calibri" w:eastAsia="Calibri" w:hAnsi="Calibri"/>
          <w:sz w:val="22"/>
          <w:szCs w:val="22"/>
        </w:rPr>
        <w:t xml:space="preserve">Each </w:t>
      </w:r>
      <w:r>
        <w:rPr>
          <w:rFonts w:ascii="Consolas" w:cs="Consolas" w:eastAsia="Consolas" w:hAnsi="Consolas"/>
          <w:sz w:val="20"/>
          <w:szCs w:val="20"/>
        </w:rPr>
        <w:t xml:space="preserve">SKILL.md</w:t>
      </w:r>
      <w:r>
        <w:rPr>
          <w:rFonts w:ascii="Calibri" w:cs="Calibri" w:eastAsia="Calibri" w:hAnsi="Calibri"/>
          <w:sz w:val="22"/>
          <w:szCs w:val="22"/>
        </w:rPr>
        <w:t xml:space="preserve"> has frontmatter </w:t>
      </w:r>
      <w:r>
        <w:rPr>
          <w:rFonts w:ascii="Consolas" w:cs="Consolas" w:eastAsia="Consolas" w:hAnsi="Consolas"/>
          <w:sz w:val="20"/>
          <w:szCs w:val="20"/>
        </w:rPr>
        <w:t xml:space="preserve">name</w:t>
      </w:r>
      <w:r>
        <w:rPr>
          <w:rFonts w:ascii="Calibri" w:cs="Calibri" w:eastAsia="Calibri" w:hAnsi="Calibri"/>
          <w:sz w:val="22"/>
          <w:szCs w:val="22"/>
        </w:rPr>
        <w:t xml:space="preserve"> (equal to the folder name) and a </w:t>
      </w:r>
      <w:r>
        <w:rPr>
          <w:rFonts w:ascii="Consolas" w:cs="Consolas" w:eastAsia="Consolas" w:hAnsi="Consolas"/>
          <w:sz w:val="20"/>
          <w:szCs w:val="20"/>
        </w:rPr>
        <w:t xml:space="preserve">description</w:t>
      </w:r>
      <w:r>
        <w:rPr>
          <w:rFonts w:ascii="Calibri" w:cs="Calibri" w:eastAsia="Calibri" w:hAnsi="Calibri"/>
          <w:sz w:val="22"/>
          <w:szCs w:val="22"/>
        </w:rPr>
        <w:t xml:space="preserve"> with trigger words; Kiro loads the skill when a request matches, or explicitly via </w:t>
      </w:r>
      <w:r>
        <w:rPr>
          <w:rFonts w:ascii="Consolas" w:cs="Consolas" w:eastAsia="Consolas" w:hAnsi="Consolas"/>
          <w:sz w:val="20"/>
          <w:szCs w:val="20"/>
        </w:rPr>
        <w:t xml:space="preserve">/skill-name</w:t>
      </w:r>
      <w:r>
        <w:rPr>
          <w:rFonts w:ascii="Calibri" w:cs="Calibri" w:eastAsia="Calibri" w:hAnsi="Calibri"/>
          <w:sz w:val="22"/>
          <w:szCs w:val="22"/>
        </w:rPr>
        <w:t xml:space="preserve">.</w:t>
      </w:r>
    </w:p>
    <w:p>
      <w:pPr>
        <w:pStyle w:val="Heading2"/>
      </w:pPr>
      <w:r>
        <w:rPr>
          <w:rFonts w:ascii="Calibri" w:cs="Calibri" w:eastAsia="Calibri" w:hAnsi="Calibri"/>
        </w:rPr>
        <w:t xml:space="preserve">3.3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Agent field</w:t>
            </w:r>
          </w:p>
        </w:tc>
        <w:tc>
          <w:tcPr>
            <w:tcW w:type="dxa" w:w="66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Setting in </w:t>
            </w:r>
            <w:r>
              <w:rPr>
                <w:rFonts w:ascii="Consolas" w:cs="Consolas" w:eastAsia="Consolas" w:hAnsi="Consolas"/>
                <w:b/>
                <w:bCs/>
                <w:sz w:val="20"/>
                <w:szCs w:val="20"/>
              </w:rPr>
              <w:t xml:space="preserve">.kiro/agents/sql-migration-agent.json</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prompt</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file://./prompts/sql-migration-agent.md</w:t>
            </w:r>
            <w:r>
              <w:rPr>
                <w:rFonts w:ascii="Calibri" w:cs="Calibri" w:eastAsia="Calibri" w:hAnsi="Calibri"/>
                <w:sz w:val="20"/>
                <w:szCs w:val="20"/>
              </w:rPr>
              <w:t xml:space="preserve"> — workflows, guardrail behaviour, report format</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resources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steering </w:t>
            </w:r>
            <w:r>
              <w:rPr>
                <w:rFonts w:ascii="Consolas" w:cs="Consolas" w:eastAsia="Consolas" w:hAnsi="Consolas"/>
                <w:sz w:val="20"/>
                <w:szCs w:val="20"/>
              </w:rPr>
              <w:t xml:space="preserve">file://.kiro/steering/**/*.md</w:t>
            </w:r>
            <w:r>
              <w:rPr>
                <w:rFonts w:ascii="Calibri" w:cs="Calibri" w:eastAsia="Calibri" w:hAnsi="Calibri"/>
                <w:sz w:val="20"/>
                <w:szCs w:val="20"/>
              </w:rPr>
              <w:t xml:space="preserve">, skills </w:t>
            </w:r>
            <w:r>
              <w:rPr>
                <w:rFonts w:ascii="Consolas" w:cs="Consolas" w:eastAsia="Consolas" w:hAnsi="Consolas"/>
                <w:sz w:val="20"/>
                <w:szCs w:val="20"/>
              </w:rPr>
              <w:t xml:space="preserve">skill://.kiro/skills/*/SKILL.md</w:t>
            </w:r>
            <w:r>
              <w:rPr>
                <w:rFonts w:ascii="Calibri" w:cs="Calibri" w:eastAsia="Calibri" w:hAnsi="Calibri"/>
                <w:sz w:val="20"/>
                <w:szCs w:val="20"/>
              </w:rPr>
              <w:t xml:space="preserve">, GUARDRAILS.md, security-logging.md</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tools / allowedTools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fs_read, fs_write, execute_bash, grep, glob, MCP servers; auto-approved: reads and read-only MCP tools</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toolsSettings / permissions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shell allow-list (tests, skill tools, read-only migkit commands); writes only under generated/, tests/, metadata/migration_log.json, source/schema/, source/informatica/</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hooks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agentSpawn (session run id, security notice, status), userPromptSubmit (hash only), preToolUse </w:t>
            </w:r>
            <w:r>
              <w:rPr>
                <w:rFonts w:ascii="Consolas" w:cs="Consolas" w:eastAsia="Consolas" w:hAnsi="Consolas"/>
                <w:sz w:val="20"/>
                <w:szCs w:val="20"/>
              </w:rPr>
              <w:t xml:space="preserve">*</w:t>
            </w:r>
            <w:r>
              <w:rPr>
                <w:rFonts w:ascii="Calibri" w:cs="Calibri" w:eastAsia="Calibri" w:hAnsi="Calibri"/>
                <w:sz w:val="20"/>
                <w:szCs w:val="20"/>
              </w:rPr>
              <w:t xml:space="preserve"> (guard), postToolUse </w:t>
            </w:r>
            <w:r>
              <w:rPr>
                <w:rFonts w:ascii="Consolas" w:cs="Consolas" w:eastAsia="Consolas" w:hAnsi="Consolas"/>
                <w:sz w:val="20"/>
                <w:szCs w:val="20"/>
              </w:rPr>
              <w:t xml:space="preserve">*</w:t>
            </w:r>
            <w:r>
              <w:rPr>
                <w:rFonts w:ascii="Calibri" w:cs="Calibri" w:eastAsia="Calibri" w:hAnsi="Calibri"/>
                <w:sz w:val="20"/>
                <w:szCs w:val="20"/>
              </w:rPr>
              <w:t xml:space="preserve"> (audit), stop (sync)</w:t>
            </w:r>
          </w:p>
        </w:tc>
      </w:tr>
      <w:tr>
        <w:trPr>
          <w:tblHeader w:val="false"/>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mcpServers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five servers, all </w:t>
            </w:r>
            <w:r>
              <w:rPr>
                <w:rFonts w:ascii="Consolas" w:cs="Consolas" w:eastAsia="Consolas" w:hAnsi="Consolas"/>
                <w:sz w:val="20"/>
                <w:szCs w:val="20"/>
              </w:rPr>
              <w:t xml:space="preserve">disabled: true</w:t>
            </w:r>
            <w:r>
              <w:rPr>
                <w:rFonts w:ascii="Calibri" w:cs="Calibri" w:eastAsia="Calibri" w:hAnsi="Calibri"/>
                <w:sz w:val="20"/>
                <w:szCs w:val="20"/>
              </w:rPr>
              <w:t xml:space="preserve"> until enabled; </w:t>
            </w:r>
            <w:r>
              <w:rPr>
                <w:rFonts w:ascii="Consolas" w:cs="Consolas" w:eastAsia="Consolas" w:hAnsi="Consolas"/>
                <w:sz w:val="20"/>
                <w:szCs w:val="20"/>
              </w:rPr>
              <w:t xml:space="preserve">includeMcpJson: false</w:t>
            </w:r>
          </w:p>
        </w:tc>
      </w:tr>
    </w:tbl>
    <w:p>
      <w:pPr>
        <w:spacing w:after="80"/>
      </w:pPr>
    </w:p>
    <w:p>
      <w:pPr>
        <w:pStyle w:val="Heading1"/>
      </w:pPr>
      <w:r>
        <w:rPr>
          <w:rFonts w:ascii="Calibri" w:cs="Calibri" w:eastAsia="Calibri" w:hAnsi="Calibri"/>
        </w:rPr>
        <w:t xml:space="preserve">4. Knowledge the model uses</w:t>
      </w:r>
    </w:p>
    <w:p>
      <w:pPr>
        <w:spacing w:after="120" w:line="276"/>
      </w:pPr>
      <w:r>
        <w:rPr>
          <w:rFonts w:ascii="Calibri" w:cs="Calibri" w:eastAsia="Calibri" w:hAnsi="Calibri"/>
          <w:sz w:val="22"/>
          <w:szCs w:val="22"/>
        </w:rPr>
        <w:t xml:space="preserve">Kiro builds the model context from three kinds of knowledge. Deterministic tools never depend on the model having read them; they enforce the critical parts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Always in context</w:t>
            </w:r>
          </w:p>
        </w:tc>
        <w:tc>
          <w:tcPr>
            <w:tcW w:type="dxa" w:w="2442"/>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Steering rules</w:t>
            </w:r>
          </w:p>
          <w:p>
            <w:pPr>
              <w:jc w:val="center"/>
            </w:pPr>
            <w:r>
              <w:rPr>
                <w:rFonts w:ascii="Calibri" w:cs="Calibri" w:eastAsia="Calibri" w:hAnsi="Calibri"/>
                <w:color w:val="404040"/>
                <w:sz w:val="17"/>
                <w:szCs w:val="17"/>
              </w:rPr>
              <w:t xml:space="preserve">4 files</w:t>
            </w:r>
          </w:p>
        </w:tc>
        <w:tc>
          <w:tcPr>
            <w:tcW w:type="dxa" w:w="2442"/>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Agent prompt</w:t>
            </w:r>
          </w:p>
          <w:p>
            <w:pPr>
              <w:jc w:val="center"/>
            </w:pPr>
            <w:r>
              <w:rPr>
                <w:rFonts w:ascii="Calibri" w:cs="Calibri" w:eastAsia="Calibri" w:hAnsi="Calibri"/>
                <w:color w:val="404040"/>
                <w:sz w:val="17"/>
                <w:szCs w:val="17"/>
              </w:rPr>
              <w:t xml:space="preserve">workflows · report format</w:t>
            </w:r>
          </w:p>
        </w:tc>
        <w:tc>
          <w:tcPr>
            <w:tcW w:type="dxa" w:w="2442"/>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Session notices</w:t>
            </w:r>
          </w:p>
          <w:p>
            <w:pPr>
              <w:jc w:val="center"/>
            </w:pPr>
            <w:r>
              <w:rPr>
                <w:rFonts w:ascii="Calibri" w:cs="Calibri" w:eastAsia="Calibri" w:hAnsi="Calibri"/>
                <w:color w:val="404040"/>
                <w:sz w:val="17"/>
                <w:szCs w:val="17"/>
              </w:rPr>
              <w:t xml:space="preserve">run id · security notice · status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On demand</w:t>
            </w:r>
          </w:p>
        </w:tc>
        <w:tc>
          <w:tcPr>
            <w:tcW w:type="dxa" w:w="2442"/>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SKILL.md procedures</w:t>
            </w:r>
          </w:p>
          <w:p>
            <w:pPr>
              <w:jc w:val="center"/>
            </w:pPr>
            <w:r>
              <w:rPr>
                <w:rFonts w:ascii="Calibri" w:cs="Calibri" w:eastAsia="Calibri" w:hAnsi="Calibri"/>
                <w:color w:val="404040"/>
                <w:sz w:val="17"/>
                <w:szCs w:val="17"/>
              </w:rPr>
              <w:t xml:space="preserve">3 skills</w:t>
            </w:r>
          </w:p>
        </w:tc>
        <w:tc>
          <w:tcPr>
            <w:tcW w:type="dxa" w:w="2442"/>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Catalogs</w:t>
            </w:r>
          </w:p>
          <w:p>
            <w:pPr>
              <w:jc w:val="center"/>
            </w:pPr>
            <w:r>
              <w:rPr>
                <w:rFonts w:ascii="Calibri" w:cs="Calibri" w:eastAsia="Calibri" w:hAnsi="Calibri"/>
                <w:color w:val="404040"/>
                <w:sz w:val="17"/>
                <w:szCs w:val="17"/>
              </w:rPr>
              <w:t xml:space="preserve">CC · RQ/RP · IC · SEC/LOG/SVC · GRD</w:t>
            </w:r>
          </w:p>
        </w:tc>
        <w:tc>
          <w:tcPr>
            <w:tcW w:type="dxa" w:w="2442"/>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Worked examples</w:t>
            </w:r>
          </w:p>
          <w:p>
            <w:pPr>
              <w:jc w:val="center"/>
            </w:pPr>
            <w:r>
              <w:rPr>
                <w:rFonts w:ascii="Calibri" w:cs="Calibri" w:eastAsia="Calibri" w:hAnsi="Calibri"/>
                <w:color w:val="404040"/>
                <w:sz w:val="17"/>
                <w:szCs w:val="17"/>
              </w:rPr>
              <w:t xml:space="preserve">17 T-SQL · 15 reports · 5 mappings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External (optional)</w:t>
            </w:r>
          </w:p>
        </w:tc>
        <w:tc>
          <w:tcPr>
            <w:tcW w:type="dxa" w:w="2442"/>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AWS Knowledge MCP</w:t>
            </w:r>
          </w:p>
          <w:p>
            <w:pPr>
              <w:jc w:val="center"/>
            </w:pPr>
            <w:r>
              <w:rPr>
                <w:rFonts w:ascii="Calibri" w:cs="Calibri" w:eastAsia="Calibri" w:hAnsi="Calibri"/>
                <w:color w:val="404040"/>
                <w:sz w:val="17"/>
                <w:szCs w:val="17"/>
              </w:rPr>
              <w:t xml:space="preserve">regional availability, docs</w:t>
            </w:r>
          </w:p>
        </w:tc>
        <w:tc>
          <w:tcPr>
            <w:tcW w:type="dxa" w:w="2442"/>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AWS Documentation MCP</w:t>
            </w:r>
          </w:p>
          <w:p>
            <w:pPr>
              <w:jc w:val="center"/>
            </w:pPr>
            <w:r>
              <w:rPr>
                <w:rFonts w:ascii="Calibri" w:cs="Calibri" w:eastAsia="Calibri" w:hAnsi="Calibri"/>
                <w:color w:val="404040"/>
                <w:sz w:val="17"/>
                <w:szCs w:val="17"/>
              </w:rPr>
              <w:t xml:space="preserve">search · read</w:t>
            </w:r>
          </w:p>
        </w:tc>
        <w:tc>
          <w:tcPr>
            <w:tcW w:type="dxa" w:w="2442"/>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Database MCP</w:t>
            </w:r>
          </w:p>
          <w:p>
            <w:pPr>
              <w:jc w:val="center"/>
            </w:pPr>
            <w:r>
              <w:rPr>
                <w:rFonts w:ascii="Calibri" w:cs="Calibri" w:eastAsia="Calibri" w:hAnsi="Calibri"/>
                <w:color w:val="404040"/>
                <w:sz w:val="17"/>
                <w:szCs w:val="17"/>
              </w:rPr>
              <w:t xml:space="preserve">live schema · source procedure text</w:t>
            </w:r>
          </w:p>
        </w:tc>
      </w:tr>
    </w:tbl>
    <w:p>
      <w:pPr>
        <w:spacing w:after="200" w:before="60"/>
      </w:pPr>
      <w:r>
        <w:rPr>
          <w:rFonts w:ascii="Calibri" w:cs="Calibri" w:eastAsia="Calibri" w:hAnsi="Calibri"/>
          <w:i/>
          <w:iCs/>
          <w:color w:val="595959"/>
          <w:sz w:val="18"/>
          <w:szCs w:val="18"/>
        </w:rPr>
        <w:t xml:space="preserve">Figure 2 — Knowledge sources, from always-loaded to external.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Knowledge base</w:t>
            </w:r>
          </w:p>
        </w:tc>
        <w:tc>
          <w:tcPr>
            <w:tcW w:type="dxa" w:w="60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Used for</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references/examples/</w:t>
            </w:r>
            <w:r>
              <w:rPr>
                <w:rFonts w:ascii="Calibri" w:cs="Calibri" w:eastAsia="Calibri" w:hAnsi="Calibri"/>
                <w:sz w:val="20"/>
                <w:szCs w:val="20"/>
              </w:rPr>
              <w:t xml:space="preserve"> (all skills)</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Pattern templates; each is executed by the self-test, so templates are proven</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Corner-case catalogs</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Risky constructs and their rule; </w:t>
            </w:r>
            <w:r>
              <w:rPr>
                <w:rFonts w:ascii="Consolas" w:cs="Consolas" w:eastAsia="Consolas" w:hAnsi="Consolas"/>
                <w:sz w:val="20"/>
                <w:szCs w:val="20"/>
              </w:rPr>
              <w:t xml:space="preserve">auto</w:t>
            </w:r>
            <w:r>
              <w:rPr>
                <w:rFonts w:ascii="Calibri" w:cs="Calibri" w:eastAsia="Calibri" w:hAnsi="Calibri"/>
                <w:sz w:val="20"/>
                <w:szCs w:val="20"/>
              </w:rPr>
              <w:t xml:space="preserve"> rows must have a tagged test</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informatica-etl-conversion/references/corpus/</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Real public PowerCenter exports (HHS, Unlicense) proving format fidelity</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sql-locations.md</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Where SQL hides in an export, verified against Informatica 10.4/10.5 docs and 14 public exports</w:t>
            </w:r>
          </w:p>
        </w:tc>
      </w:tr>
      <w:tr>
        <w:trPr>
          <w:tblHeader w:val="false"/>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aws-services.md</w:t>
            </w:r>
            <w:r>
              <w:rPr>
                <w:rFonts w:ascii="Calibri" w:cs="Calibri" w:eastAsia="Calibri" w:hAnsi="Calibri"/>
                <w:sz w:val="20"/>
                <w:szCs w:val="20"/>
              </w:rPr>
              <w:t xml:space="preserve">, </w:t>
            </w:r>
            <w:r>
              <w:rPr>
                <w:rFonts w:ascii="Consolas" w:cs="Consolas" w:eastAsia="Consolas" w:hAnsi="Consolas"/>
                <w:sz w:val="20"/>
                <w:szCs w:val="20"/>
              </w:rPr>
              <w:t xml:space="preserve">security-logging.md</w:t>
            </w:r>
            <w:r>
              <w:rPr>
                <w:rFonts w:ascii="Calibri" w:cs="Calibri" w:eastAsia="Calibri" w:hAnsi="Calibri"/>
                <w:sz w:val="20"/>
                <w:szCs w:val="20"/>
              </w:rPr>
              <w:t xml:space="preserve">, </w:t>
            </w:r>
            <w:r>
              <w:rPr>
                <w:rFonts w:ascii="Consolas" w:cs="Consolas" w:eastAsia="Consolas" w:hAnsi="Consolas"/>
                <w:sz w:val="20"/>
                <w:szCs w:val="20"/>
              </w:rPr>
              <w:t xml:space="preserve">GUARDRAILS.md</w:t>
            </w:r>
          </w:p>
        </w:tc>
        <w:tc>
          <w:tcPr>
            <w:tcW w:type="dxa" w:w="60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Security reviewers and the agent: controls, commands, least-privilege IAM, queries</w:t>
            </w:r>
          </w:p>
        </w:tc>
      </w:tr>
    </w:tbl>
    <w:p>
      <w:pPr>
        <w:spacing w:after="80"/>
      </w:pPr>
    </w:p>
    <w:p>
      <w:pPr>
        <w:pStyle w:val="Heading1"/>
      </w:pPr>
      <w:r>
        <w:rPr>
          <w:rFonts w:ascii="Calibri" w:cs="Calibri" w:eastAsia="Calibri" w:hAnsi="Calibri"/>
        </w:rPr>
        <w:t xml:space="preserve">5. MCP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500"/>
        <w:gridCol w:w="2600"/>
        <w:gridCol w:w="2226"/>
      </w:tblGrid>
      <w:tr>
        <w:trPr>
          <w:tblHeader/>
        </w:trPr>
        <w:tc>
          <w:tcPr>
            <w:tcW w:type="dxa" w:w="27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Server</w:t>
            </w:r>
          </w:p>
        </w:tc>
        <w:tc>
          <w:tcPr>
            <w:tcW w:type="dxa" w:w="15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Transport</w:t>
            </w:r>
          </w:p>
        </w:tc>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Tools used</w:t>
            </w:r>
          </w:p>
        </w:tc>
        <w:tc>
          <w:tcPr>
            <w:tcW w:type="dxa" w:w="22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Safety setting</w:t>
            </w:r>
          </w:p>
        </w:tc>
      </w:tr>
      <w:tr>
        <w:trPr>
          <w:tblHeader w:val="false"/>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awslabs.postgres-mcp-server</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stdio (uvx)</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get_table_schema</w:t>
            </w:r>
            <w:r>
              <w:rPr>
                <w:rFonts w:ascii="Calibri" w:cs="Calibri" w:eastAsia="Calibri" w:hAnsi="Calibri"/>
                <w:sz w:val="20"/>
                <w:szCs w:val="20"/>
              </w:rPr>
              <w:t xml:space="preserve">, </w:t>
            </w:r>
            <w:r>
              <w:rPr>
                <w:rFonts w:ascii="Consolas" w:cs="Consolas" w:eastAsia="Consolas" w:hAnsi="Consolas"/>
                <w:sz w:val="20"/>
                <w:szCs w:val="20"/>
              </w:rPr>
              <w:t xml:space="preserve">run_query</w:t>
            </w:r>
            <w:r>
              <w:rPr>
                <w:rFonts w:ascii="Calibri" w:cs="Calibri" w:eastAsia="Calibri" w:hAnsi="Calibri"/>
                <w:sz w:val="20"/>
                <w:szCs w:val="20"/>
              </w:rPr>
              <w:t xml:space="preserve"> (read-only), </w:t>
            </w:r>
            <w:r>
              <w:rPr>
                <w:rFonts w:ascii="Consolas" w:cs="Consolas" w:eastAsia="Consolas" w:hAnsi="Consolas"/>
                <w:sz w:val="20"/>
                <w:szCs w:val="20"/>
              </w:rPr>
              <w:t xml:space="preserve">is_database_connected</w:t>
            </w:r>
          </w:p>
        </w:tc>
        <w:tc>
          <w:tcPr>
            <w:tcW w:type="dxa" w:w="2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--privilege_check enforce</w:t>
            </w:r>
            <w:r>
              <w:rPr>
                <w:rFonts w:ascii="Calibri" w:cs="Calibri" w:eastAsia="Calibri" w:hAnsi="Calibri"/>
                <w:sz w:val="20"/>
                <w:szCs w:val="20"/>
              </w:rPr>
              <w:t xml:space="preserve">; write mode blocked by guard (GRD-05)</w:t>
            </w:r>
          </w:p>
        </w:tc>
      </w:tr>
      <w:tr>
        <w:trPr>
          <w:tblHeader w:val="false"/>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awslabs.mssql-mcp-server</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stdio (uvx)</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run_query</w:t>
            </w:r>
            <w:r>
              <w:rPr>
                <w:rFonts w:ascii="Calibri" w:cs="Calibri" w:eastAsia="Calibri" w:hAnsi="Calibri"/>
                <w:sz w:val="20"/>
                <w:szCs w:val="20"/>
              </w:rPr>
              <w:t xml:space="preserve"> on </w:t>
            </w:r>
            <w:r>
              <w:rPr>
                <w:rFonts w:ascii="Consolas" w:cs="Consolas" w:eastAsia="Consolas" w:hAnsi="Consolas"/>
                <w:sz w:val="20"/>
                <w:szCs w:val="20"/>
              </w:rPr>
              <w:t xml:space="preserve">sys.sql_modules</w:t>
            </w:r>
          </w:p>
        </w:tc>
        <w:tc>
          <w:tcPr>
            <w:tcW w:type="dxa" w:w="2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read-only login; results saved to </w:t>
            </w:r>
            <w:r>
              <w:rPr>
                <w:rFonts w:ascii="Consolas" w:cs="Consolas" w:eastAsia="Consolas" w:hAnsi="Consolas"/>
                <w:sz w:val="20"/>
                <w:szCs w:val="20"/>
              </w:rPr>
              <w:t xml:space="preserve">source/</w:t>
            </w:r>
            <w:r>
              <w:rPr>
                <w:rFonts w:ascii="Calibri" w:cs="Calibri" w:eastAsia="Calibri" w:hAnsi="Calibri"/>
                <w:sz w:val="20"/>
                <w:szCs w:val="20"/>
              </w:rPr>
              <w:t xml:space="preserve"> then scanned</w:t>
            </w:r>
          </w:p>
        </w:tc>
      </w:tr>
      <w:tr>
        <w:trPr>
          <w:tblHeader w:val="false"/>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aws-knowledge</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HTTP (remote)</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search_documentation</w:t>
            </w:r>
            <w:r>
              <w:rPr>
                <w:rFonts w:ascii="Calibri" w:cs="Calibri" w:eastAsia="Calibri" w:hAnsi="Calibri"/>
                <w:sz w:val="20"/>
                <w:szCs w:val="20"/>
              </w:rPr>
              <w:t xml:space="preserve">, </w:t>
            </w:r>
            <w:r>
              <w:rPr>
                <w:rFonts w:ascii="Consolas" w:cs="Consolas" w:eastAsia="Consolas" w:hAnsi="Consolas"/>
                <w:sz w:val="20"/>
                <w:szCs w:val="20"/>
              </w:rPr>
              <w:t xml:space="preserve">read_documentation</w:t>
            </w:r>
          </w:p>
        </w:tc>
        <w:tc>
          <w:tcPr>
            <w:tcW w:type="dxa" w:w="2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no credentials</w:t>
            </w:r>
          </w:p>
        </w:tc>
      </w:tr>
      <w:tr>
        <w:trPr>
          <w:tblHeader w:val="false"/>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awslabs.aws-documentation-mcp-server</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stdio (uvx)</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search_documentation</w:t>
            </w:r>
            <w:r>
              <w:rPr>
                <w:rFonts w:ascii="Calibri" w:cs="Calibri" w:eastAsia="Calibri" w:hAnsi="Calibri"/>
                <w:sz w:val="20"/>
                <w:szCs w:val="20"/>
              </w:rPr>
              <w:t xml:space="preserve">, </w:t>
            </w:r>
            <w:r>
              <w:rPr>
                <w:rFonts w:ascii="Consolas" w:cs="Consolas" w:eastAsia="Consolas" w:hAnsi="Consolas"/>
                <w:sz w:val="20"/>
                <w:szCs w:val="20"/>
              </w:rPr>
              <w:t xml:space="preserve">read_documentation</w:t>
            </w:r>
          </w:p>
        </w:tc>
        <w:tc>
          <w:tcPr>
            <w:tcW w:type="dxa" w:w="2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no credentials</w:t>
            </w:r>
          </w:p>
        </w:tc>
      </w:tr>
      <w:tr>
        <w:trPr>
          <w:tblHeader w:val="false"/>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awslabs.aws-api-mcp-server</w:t>
            </w:r>
          </w:p>
        </w:tc>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stdio (uvx)</w:t>
            </w:r>
          </w:p>
        </w:tc>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describe-*</w:t>
            </w:r>
            <w:r>
              <w:rPr>
                <w:rFonts w:ascii="Calibri" w:cs="Calibri" w:eastAsia="Calibri" w:hAnsi="Calibri"/>
                <w:sz w:val="20"/>
                <w:szCs w:val="20"/>
              </w:rPr>
              <w:t xml:space="preserve"> calls</w:t>
            </w:r>
          </w:p>
        </w:tc>
        <w:tc>
          <w:tcPr>
            <w:tcW w:type="dxa" w:w="2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READ_OPERATIONS_ONLY=true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00"/>
        <w:gridCol w:w="1565"/>
        <w:gridCol w:w="300"/>
        <w:gridCol w:w="1565"/>
        <w:gridCol w:w="300"/>
        <w:gridCol w:w="1565"/>
        <w:gridCol w:w="300"/>
        <w:gridCol w:w="1565"/>
      </w:tblGrid>
      <w:tr>
        <w:tc>
          <w:tcPr>
            <w:tcW w:type="dxa" w:w="1565"/>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Kiro agent</w:t>
            </w:r>
          </w:p>
          <w:p>
            <w:pPr>
              <w:jc w:val="center"/>
            </w:pPr>
            <w:r>
              <w:rPr>
                <w:rFonts w:ascii="Calibri" w:cs="Calibri" w:eastAsia="Calibri" w:hAnsi="Calibri"/>
                <w:color w:val="404040"/>
                <w:sz w:val="17"/>
                <w:szCs w:val="17"/>
              </w:rPr>
              <w:t xml:space="preserve">needs a fact</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preToolUse guard</w:t>
            </w:r>
          </w:p>
          <w:p>
            <w:pPr>
              <w:jc w:val="center"/>
            </w:pPr>
            <w:r>
              <w:rPr>
                <w:rFonts w:ascii="Calibri" w:cs="Calibri" w:eastAsia="Calibri" w:hAnsi="Calibri"/>
                <w:color w:val="404040"/>
                <w:sz w:val="17"/>
                <w:szCs w:val="17"/>
              </w:rPr>
              <w:t xml:space="preserve">critical SQL? write mode?</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MCP server</w:t>
            </w:r>
          </w:p>
          <w:p>
            <w:pPr>
              <w:jc w:val="center"/>
            </w:pPr>
            <w:r>
              <w:rPr>
                <w:rFonts w:ascii="Calibri" w:cs="Calibri" w:eastAsia="Calibri" w:hAnsi="Calibri"/>
                <w:color w:val="404040"/>
                <w:sz w:val="17"/>
                <w:szCs w:val="17"/>
              </w:rPr>
              <w:t xml:space="preserve">read-only call</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Result = data</w:t>
            </w:r>
          </w:p>
          <w:p>
            <w:pPr>
              <w:jc w:val="center"/>
            </w:pPr>
            <w:r>
              <w:rPr>
                <w:rFonts w:ascii="Calibri" w:cs="Calibri" w:eastAsia="Calibri" w:hAnsi="Calibri"/>
                <w:color w:val="404040"/>
                <w:sz w:val="17"/>
                <w:szCs w:val="17"/>
              </w:rPr>
              <w:t xml:space="preserve">never instructions (S-1)</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postToolUse</w:t>
            </w:r>
          </w:p>
          <w:p>
            <w:pPr>
              <w:jc w:val="center"/>
            </w:pPr>
            <w:r>
              <w:rPr>
                <w:rFonts w:ascii="Calibri" w:cs="Calibri" w:eastAsia="Calibri" w:hAnsi="Calibri"/>
                <w:color w:val="404040"/>
                <w:sz w:val="17"/>
                <w:szCs w:val="17"/>
              </w:rPr>
              <w:t xml:space="preserve">audit record</w:t>
            </w:r>
          </w:p>
        </w:tc>
      </w:tr>
    </w:tbl>
    <w:p>
      <w:pPr>
        <w:spacing w:after="200" w:before="60"/>
      </w:pPr>
      <w:r>
        <w:rPr>
          <w:rFonts w:ascii="Calibri" w:cs="Calibri" w:eastAsia="Calibri" w:hAnsi="Calibri"/>
          <w:i/>
          <w:iCs/>
          <w:color w:val="595959"/>
          <w:sz w:val="18"/>
          <w:szCs w:val="18"/>
        </w:rPr>
        <w:t xml:space="preserve">Figure 3 — Every MCP call passes the same guard and audit hooks as shell and file tools.</w:t>
      </w:r>
    </w:p>
    <w:p>
      <w:pPr>
        <w:pBdr>
          <w:left w:val="single" w:color="E8A33D" w:sz="18" w:space="8"/>
        </w:pBdr>
        <w:shd w:fill="FFF4E5" w:color="auto" w:val="clear"/>
        <w:spacing w:after="160" w:before="80"/>
        <w:ind w:left="160"/>
      </w:pPr>
      <w:r>
        <w:rPr>
          <w:rFonts w:ascii="Calibri" w:cs="Calibri" w:eastAsia="Calibri" w:hAnsi="Calibri"/>
          <w:sz w:val="20"/>
          <w:szCs w:val="20"/>
        </w:rPr>
        <w:t xml:space="preserve">Test suites always run through the shell: they need psql meta-commands (</w:t>
      </w:r>
      <w:r>
        <w:rPr>
          <w:rFonts w:ascii="Consolas" w:cs="Consolas" w:eastAsia="Consolas" w:hAnsi="Consolas"/>
          <w:sz w:val="20"/>
          <w:szCs w:val="20"/>
        </w:rPr>
        <w:t xml:space="preserve">\ir</w:t>
      </w:r>
      <w:r>
        <w:rPr>
          <w:rFonts w:ascii="Calibri" w:cs="Calibri" w:eastAsia="Calibri" w:hAnsi="Calibri"/>
          <w:sz w:val="20"/>
          <w:szCs w:val="20"/>
        </w:rPr>
        <w:t xml:space="preserve">, </w:t>
      </w:r>
      <w:r>
        <w:rPr>
          <w:rFonts w:ascii="Consolas" w:cs="Consolas" w:eastAsia="Consolas" w:hAnsi="Consolas"/>
          <w:sz w:val="20"/>
          <w:szCs w:val="20"/>
        </w:rPr>
        <w:t xml:space="preserve">\if</w:t>
      </w:r>
      <w:r>
        <w:rPr>
          <w:rFonts w:ascii="Calibri" w:cs="Calibri" w:eastAsia="Calibri" w:hAnsi="Calibri"/>
          <w:sz w:val="20"/>
          <w:szCs w:val="20"/>
        </w:rPr>
        <w:t xml:space="preserve">, </w:t>
      </w:r>
      <w:r>
        <w:rPr>
          <w:rFonts w:ascii="Consolas" w:cs="Consolas" w:eastAsia="Consolas" w:hAnsi="Consolas"/>
          <w:sz w:val="20"/>
          <w:szCs w:val="20"/>
        </w:rPr>
        <w:t xml:space="preserve">\gset</w:t>
      </w:r>
      <w:r>
        <w:rPr>
          <w:rFonts w:ascii="Calibri" w:cs="Calibri" w:eastAsia="Calibri" w:hAnsi="Calibri"/>
          <w:sz w:val="20"/>
          <w:szCs w:val="20"/>
        </w:rPr>
        <w:t xml:space="preserve">) that MCP </w:t>
      </w:r>
      <w:r>
        <w:rPr>
          <w:rFonts w:ascii="Consolas" w:cs="Consolas" w:eastAsia="Consolas" w:hAnsi="Consolas"/>
          <w:sz w:val="20"/>
          <w:szCs w:val="20"/>
        </w:rPr>
        <w:t xml:space="preserve">run_query</w:t>
      </w:r>
      <w:r>
        <w:rPr>
          <w:rFonts w:ascii="Calibri" w:cs="Calibri" w:eastAsia="Calibri" w:hAnsi="Calibri"/>
          <w:sz w:val="20"/>
          <w:szCs w:val="20"/>
        </w:rPr>
        <w:t xml:space="preserve"> cannot execute.</w:t>
      </w:r>
    </w:p>
    <w:p>
      <w:pPr>
        <w:pStyle w:val="Heading1"/>
      </w:pPr>
      <w:r>
        <w:rPr>
          <w:rFonts w:ascii="Calibri" w:cs="Calibri" w:eastAsia="Calibri" w:hAnsi="Calibri"/>
        </w:rPr>
        <w:t xml:space="preserve">6. Processing pipelines</w:t>
      </w:r>
    </w:p>
    <w:p>
      <w:pPr>
        <w:pStyle w:val="Heading2"/>
      </w:pPr>
      <w:r>
        <w:rPr>
          <w:rFonts w:ascii="Calibri" w:cs="Calibri" w:eastAsia="Calibri" w:hAnsi="Calibri"/>
        </w:rPr>
        <w:t xml:space="preserve">6.1 T-SQL conversion (sql-conversion)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300"/>
        <w:gridCol w:w="1254"/>
        <w:gridCol w:w="300"/>
        <w:gridCol w:w="1254"/>
        <w:gridCol w:w="300"/>
        <w:gridCol w:w="1254"/>
        <w:gridCol w:w="300"/>
        <w:gridCol w:w="1254"/>
        <w:gridCol w:w="300"/>
        <w:gridCol w:w="1254"/>
      </w:tblGrid>
      <w:tr>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Scan source</w:t>
            </w:r>
          </w:p>
          <w:p>
            <w:pPr>
              <w:jc w:val="center"/>
            </w:pPr>
            <w:r>
              <w:rPr>
                <w:rFonts w:ascii="Calibri" w:cs="Calibri" w:eastAsia="Calibri" w:hAnsi="Calibri"/>
                <w:color w:val="404040"/>
                <w:sz w:val="17"/>
                <w:szCs w:val="17"/>
              </w:rPr>
              <w:t xml:space="preserve">security.py scan</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Read source + schema</w:t>
            </w:r>
          </w:p>
          <w:p>
            <w:pPr>
              <w:jc w:val="center"/>
            </w:pPr>
            <w:r>
              <w:rPr>
                <w:rFonts w:ascii="Calibri" w:cs="Calibri" w:eastAsia="Calibri" w:hAnsi="Calibri"/>
                <w:color w:val="404040"/>
                <w:sz w:val="17"/>
                <w:szCs w:val="17"/>
              </w:rPr>
              <w:t xml:space="preserve">MCP optional</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Convert</w:t>
            </w:r>
          </w:p>
          <w:p>
            <w:pPr>
              <w:jc w:val="center"/>
            </w:pPr>
            <w:r>
              <w:rPr>
                <w:rFonts w:ascii="Calibri" w:cs="Calibri" w:eastAsia="Calibri" w:hAnsi="Calibri"/>
                <w:color w:val="404040"/>
                <w:sz w:val="17"/>
                <w:szCs w:val="17"/>
              </w:rPr>
              <w:t xml:space="preserve">steering + examples</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Diff</w:t>
            </w:r>
          </w:p>
          <w:p>
            <w:pPr>
              <w:jc w:val="center"/>
            </w:pPr>
            <w:r>
              <w:rPr>
                <w:rFonts w:ascii="Calibri" w:cs="Calibri" w:eastAsia="Calibri" w:hAnsi="Calibri"/>
                <w:color w:val="404040"/>
                <w:sz w:val="17"/>
                <w:szCs w:val="17"/>
              </w:rPr>
              <w:t xml:space="preserve">no new capability</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Test</w:t>
            </w:r>
          </w:p>
          <w:p>
            <w:pPr>
              <w:jc w:val="center"/>
            </w:pPr>
            <w:r>
              <w:rPr>
                <w:rFonts w:ascii="Calibri" w:cs="Calibri" w:eastAsia="Calibri" w:hAnsi="Calibri"/>
                <w:color w:val="404040"/>
                <w:sz w:val="17"/>
                <w:szCs w:val="17"/>
              </w:rPr>
              <w:t xml:space="preserve">pgtest.sh + coverage</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Log + report</w:t>
            </w:r>
          </w:p>
          <w:p>
            <w:pPr>
              <w:jc w:val="center"/>
            </w:pPr>
            <w:r>
              <w:rPr>
                <w:rFonts w:ascii="Calibri" w:cs="Calibri" w:eastAsia="Calibri" w:hAnsi="Calibri"/>
                <w:color w:val="404040"/>
                <w:sz w:val="17"/>
                <w:szCs w:val="17"/>
              </w:rPr>
              <w:t xml:space="preserve">migration_log.json</w:t>
            </w:r>
          </w:p>
        </w:tc>
      </w:tr>
    </w:tbl>
    <w:p>
      <w:pPr>
        <w:spacing w:after="200" w:before="60"/>
      </w:pPr>
      <w:r>
        <w:rPr>
          <w:rFonts w:ascii="Calibri" w:cs="Calibri" w:eastAsia="Calibri" w:hAnsi="Calibri"/>
          <w:i/>
          <w:iCs/>
          <w:color w:val="595959"/>
          <w:sz w:val="18"/>
          <w:szCs w:val="18"/>
        </w:rPr>
        <w:t xml:space="preserve">Figure 4 — One routine from source to proven PL/pgSQL.</w:t>
      </w:r>
    </w:p>
    <w:p>
      <w:pPr>
        <w:pStyle w:val="Heading2"/>
      </w:pPr>
      <w:r>
        <w:rPr>
          <w:rFonts w:ascii="Calibri" w:cs="Calibri" w:eastAsia="Calibri" w:hAnsi="Calibri"/>
        </w:rPr>
        <w:t xml:space="preserve">6.2 Reporting SQL (sql-reporting)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300"/>
        <w:gridCol w:w="1254"/>
        <w:gridCol w:w="300"/>
        <w:gridCol w:w="1254"/>
        <w:gridCol w:w="300"/>
        <w:gridCol w:w="1254"/>
        <w:gridCol w:w="300"/>
        <w:gridCol w:w="1254"/>
        <w:gridCol w:w="300"/>
        <w:gridCol w:w="1254"/>
      </w:tblGrid>
      <w:tr>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Pin down</w:t>
            </w:r>
          </w:p>
          <w:p>
            <w:pPr>
              <w:jc w:val="center"/>
            </w:pPr>
            <w:r>
              <w:rPr>
                <w:rFonts w:ascii="Calibri" w:cs="Calibri" w:eastAsia="Calibri" w:hAnsi="Calibri"/>
                <w:color w:val="404040"/>
                <w:sz w:val="17"/>
                <w:szCs w:val="17"/>
              </w:rPr>
              <w:t xml:space="preserve">specification</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Schema grains</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Pattern RP</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Write function</w:t>
            </w:r>
          </w:p>
          <w:p>
            <w:pPr>
              <w:jc w:val="center"/>
            </w:pPr>
            <w:r>
              <w:rPr>
                <w:rFonts w:ascii="Calibri" w:cs="Calibri" w:eastAsia="Calibri" w:hAnsi="Calibri"/>
                <w:color w:val="404040"/>
                <w:sz w:val="17"/>
                <w:szCs w:val="17"/>
              </w:rPr>
              <w:t xml:space="preserve">read-only</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Check numbers</w:t>
            </w:r>
          </w:p>
          <w:p>
            <w:pPr>
              <w:jc w:val="center"/>
            </w:pPr>
            <w:r>
              <w:rPr>
                <w:rFonts w:ascii="Calibri" w:cs="Calibri" w:eastAsia="Calibri" w:hAnsi="Calibri"/>
                <w:color w:val="404040"/>
                <w:sz w:val="17"/>
                <w:szCs w:val="17"/>
              </w:rPr>
              <w:t xml:space="preserve">RQ rules</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Test + deliver</w:t>
            </w:r>
          </w:p>
        </w:tc>
      </w:tr>
    </w:tbl>
    <w:p>
      <w:pPr>
        <w:spacing w:after="200" w:before="60"/>
      </w:pPr>
      <w:r>
        <w:rPr>
          <w:rFonts w:ascii="Calibri" w:cs="Calibri" w:eastAsia="Calibri" w:hAnsi="Calibri"/>
          <w:i/>
          <w:iCs/>
          <w:color w:val="595959"/>
          <w:sz w:val="18"/>
          <w:szCs w:val="18"/>
        </w:rPr>
        <w:t xml:space="preserve">Figure 5 — Reports are tested functions on the converted schema.</w:t>
      </w:r>
    </w:p>
    <w:p>
      <w:pPr>
        <w:pStyle w:val="Heading2"/>
      </w:pPr>
      <w:r>
        <w:rPr>
          <w:rFonts w:ascii="Calibri" w:cs="Calibri" w:eastAsia="Calibri" w:hAnsi="Calibri"/>
        </w:rPr>
        <w:t xml:space="preserve">6.3 Informatica PowerCenter XML (informatica-etl-conversion)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300"/>
        <w:gridCol w:w="1254"/>
        <w:gridCol w:w="300"/>
        <w:gridCol w:w="1254"/>
        <w:gridCol w:w="300"/>
        <w:gridCol w:w="1254"/>
        <w:gridCol w:w="300"/>
        <w:gridCol w:w="1254"/>
        <w:gridCol w:w="300"/>
        <w:gridCol w:w="1254"/>
      </w:tblGrid>
      <w:tr>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extract</w:t>
            </w:r>
          </w:p>
          <w:p>
            <w:pPr>
              <w:jc w:val="center"/>
            </w:pPr>
            <w:r>
              <w:rPr>
                <w:rFonts w:ascii="Calibri" w:cs="Calibri" w:eastAsia="Calibri" w:hAnsi="Calibri"/>
                <w:color w:val="404040"/>
                <w:sz w:val="17"/>
                <w:szCs w:val="17"/>
              </w:rPr>
              <w:t xml:space="preserve">safe parse · scan · manifest</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convert</w:t>
            </w:r>
          </w:p>
          <w:p>
            <w:pPr>
              <w:jc w:val="center"/>
            </w:pPr>
            <w:r>
              <w:rPr>
                <w:rFonts w:ascii="Calibri" w:cs="Calibri" w:eastAsia="Calibri" w:hAnsi="Calibri"/>
                <w:color w:val="404040"/>
                <w:sz w:val="17"/>
                <w:szCs w:val="17"/>
              </w:rPr>
              <w:t xml:space="preserve">SQL files</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check</w:t>
            </w:r>
          </w:p>
          <w:p>
            <w:pPr>
              <w:jc w:val="center"/>
            </w:pPr>
            <w:r>
              <w:rPr>
                <w:rFonts w:ascii="Calibri" w:cs="Calibri" w:eastAsia="Calibri" w:hAnsi="Calibri"/>
                <w:color w:val="404040"/>
                <w:sz w:val="17"/>
                <w:szCs w:val="17"/>
              </w:rPr>
              <w:t xml:space="preserve">invariants · SEC</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inject --map</w:t>
            </w:r>
          </w:p>
          <w:p>
            <w:pPr>
              <w:jc w:val="center"/>
            </w:pPr>
            <w:r>
              <w:rPr>
                <w:rFonts w:ascii="Calibri" w:cs="Calibri" w:eastAsia="Calibri" w:hAnsi="Calibri"/>
                <w:color w:val="404040"/>
                <w:sz w:val="17"/>
                <w:szCs w:val="17"/>
              </w:rPr>
              <w:t xml:space="preserve">integrity · lineage</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render</w:t>
            </w:r>
          </w:p>
          <w:p>
            <w:pPr>
              <w:jc w:val="center"/>
            </w:pPr>
            <w:r>
              <w:rPr>
                <w:rFonts w:ascii="Calibri" w:cs="Calibri" w:eastAsia="Calibri" w:hAnsi="Calibri"/>
                <w:color w:val="404040"/>
                <w:sz w:val="17"/>
                <w:szCs w:val="17"/>
              </w:rPr>
              <w:t xml:space="preserve">safe params</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254"/>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test</w:t>
            </w:r>
          </w:p>
          <w:p>
            <w:pPr>
              <w:jc w:val="center"/>
            </w:pPr>
            <w:r>
              <w:rPr>
                <w:rFonts w:ascii="Calibri" w:cs="Calibri" w:eastAsia="Calibri" w:hAnsi="Calibri"/>
                <w:color w:val="404040"/>
                <w:sz w:val="17"/>
                <w:szCs w:val="17"/>
              </w:rPr>
              <w:t xml:space="preserve">PostgreSQL</w:t>
            </w:r>
          </w:p>
        </w:tc>
      </w:tr>
    </w:tbl>
    <w:p>
      <w:pPr>
        <w:spacing w:after="200" w:before="60"/>
      </w:pPr>
      <w:r>
        <w:rPr>
          <w:rFonts w:ascii="Calibri" w:cs="Calibri" w:eastAsia="Calibri" w:hAnsi="Calibri"/>
          <w:i/>
          <w:iCs/>
          <w:color w:val="595959"/>
          <w:sz w:val="18"/>
          <w:szCs w:val="18"/>
        </w:rPr>
        <w:t xml:space="preserve">Figure 6 — The tool does everything that must be exact; the model converts the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Design decision</w:t>
            </w:r>
          </w:p>
        </w:tc>
        <w:tc>
          <w:tcPr>
            <w:tcW w:type="dxa" w:w="64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Reason</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Edit XML as text, only matched </w:t>
            </w:r>
            <w:r>
              <w:rPr>
                <w:rFonts w:ascii="Consolas" w:cs="Consolas" w:eastAsia="Consolas" w:hAnsi="Consolas"/>
                <w:sz w:val="20"/>
                <w:szCs w:val="20"/>
              </w:rPr>
              <w:t xml:space="preserve">VALUE</w:t>
            </w:r>
            <w:r>
              <w:rPr>
                <w:rFonts w:ascii="Calibri" w:cs="Calibri" w:eastAsia="Calibri" w:hAnsi="Calibri"/>
                <w:sz w:val="20"/>
                <w:szCs w:val="20"/>
              </w:rPr>
              <w:t xml:space="preserve"> attributes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Everything else stays byte-identical, including ISO-8859-1/Windows-1252 encoding, CRLF and </w:t>
            </w:r>
            <w:r>
              <w:rPr>
                <w:rFonts w:ascii="Consolas" w:cs="Consolas" w:eastAsia="Consolas" w:hAnsi="Consolas"/>
                <w:sz w:val="20"/>
                <w:szCs w:val="20"/>
              </w:rPr>
              <w:t xml:space="preserve">NAME ="…"</w:t>
            </w:r>
            <w:r>
              <w:rPr>
                <w:rFonts w:ascii="Calibri" w:cs="Calibri" w:eastAsia="Calibri" w:hAnsi="Calibri"/>
                <w:sz w:val="20"/>
                <w:szCs w:val="20"/>
              </w:rPr>
              <w:t xml:space="preserve"> spacing of real exports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Converted values written in the source entity style</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&amp;#xD;&amp;#xA;</w:t>
            </w:r>
            <w:r>
              <w:rPr>
                <w:rFonts w:ascii="Calibri" w:cs="Calibri" w:eastAsia="Calibri" w:hAnsi="Calibri"/>
                <w:sz w:val="20"/>
                <w:szCs w:val="20"/>
              </w:rPr>
              <w:t xml:space="preserve">, </w:t>
            </w:r>
            <w:r>
              <w:rPr>
                <w:rFonts w:ascii="Consolas" w:cs="Consolas" w:eastAsia="Consolas" w:hAnsi="Consolas"/>
                <w:sz w:val="20"/>
                <w:szCs w:val="20"/>
              </w:rPr>
              <w:t xml:space="preserve">&amp;apos;</w:t>
            </w:r>
            <w:r>
              <w:rPr>
                <w:rFonts w:ascii="Calibri" w:cs="Calibri" w:eastAsia="Calibri" w:hAnsi="Calibri"/>
                <w:sz w:val="20"/>
                <w:szCs w:val="20"/>
              </w:rPr>
              <w:t xml:space="preserve">, </w:t>
            </w:r>
            <w:r>
              <w:rPr>
                <w:rFonts w:ascii="Consolas" w:cs="Consolas" w:eastAsia="Consolas" w:hAnsi="Consolas"/>
                <w:sz w:val="20"/>
                <w:szCs w:val="20"/>
              </w:rPr>
              <w:t xml:space="preserve">&amp;#x5c;</w:t>
            </w:r>
            <w:r>
              <w:rPr>
                <w:rFonts w:ascii="Calibri" w:cs="Calibri" w:eastAsia="Calibri" w:hAnsi="Calibri"/>
                <w:sz w:val="20"/>
                <w:szCs w:val="20"/>
              </w:rPr>
              <w:t xml:space="preserve">; characters outside the code page as numeric references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Structural integrity check after inject</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Only injected values and </w:t>
            </w:r>
            <w:r>
              <w:rPr>
                <w:rFonts w:ascii="Consolas" w:cs="Consolas" w:eastAsia="Consolas" w:hAnsi="Consolas"/>
                <w:sz w:val="20"/>
                <w:szCs w:val="20"/>
              </w:rPr>
              <w:t xml:space="preserve">--map</w:t>
            </w:r>
            <w:r>
              <w:rPr>
                <w:rFonts w:ascii="Calibri" w:cs="Calibri" w:eastAsia="Calibri" w:hAnsi="Calibri"/>
                <w:sz w:val="20"/>
                <w:szCs w:val="20"/>
              </w:rPr>
              <w:t xml:space="preserve"> attributes may differ; </w:t>
            </w:r>
            <w:r>
              <w:rPr>
                <w:rFonts w:ascii="Consolas" w:cs="Consolas" w:eastAsia="Consolas" w:hAnsi="Consolas"/>
                <w:sz w:val="20"/>
                <w:szCs w:val="20"/>
              </w:rPr>
              <w:t xml:space="preserve">CRCVALUE</w:t>
            </w:r>
            <w:r>
              <w:rPr>
                <w:rFonts w:ascii="Calibri" w:cs="Calibri" w:eastAsia="Calibri" w:hAnsi="Calibri"/>
                <w:sz w:val="20"/>
                <w:szCs w:val="20"/>
              </w:rPr>
              <w:t xml:space="preserve"> elements must not change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Source SHA-256 in </w:t>
            </w:r>
            <w:r>
              <w:rPr>
                <w:rFonts w:ascii="Consolas" w:cs="Consolas" w:eastAsia="Consolas" w:hAnsi="Consolas"/>
                <w:sz w:val="20"/>
                <w:szCs w:val="20"/>
              </w:rPr>
              <w:t xml:space="preserve">manifest.json</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Inject refuses if the export changed after extraction</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Render to temp views and </w:t>
            </w:r>
            <w:r>
              <w:rPr>
                <w:rFonts w:ascii="Consolas" w:cs="Consolas" w:eastAsia="Consolas" w:hAnsi="Consolas"/>
                <w:sz w:val="20"/>
                <w:szCs w:val="20"/>
              </w:rPr>
              <w:t xml:space="preserve">pg_temp</w:t>
            </w:r>
            <w:r>
              <w:rPr>
                <w:rFonts w:ascii="Calibri" w:cs="Calibri" w:eastAsia="Calibri" w:hAnsi="Calibri"/>
                <w:sz w:val="20"/>
                <w:szCs w:val="20"/>
              </w:rPr>
              <w:t xml:space="preserve"> functions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Converted SQL runs on a test database with real parameter values, side effects checked</w:t>
            </w:r>
          </w:p>
        </w:tc>
      </w:tr>
    </w:tbl>
    <w:p>
      <w:pPr>
        <w:spacing w:after="80"/>
      </w:pPr>
    </w:p>
    <w:p>
      <w:pPr>
        <w:pStyle w:val="Heading1"/>
      </w:pPr>
      <w:r>
        <w:rPr>
          <w:rFonts w:ascii="Calibri" w:cs="Calibri" w:eastAsia="Calibri" w:hAnsi="Calibri"/>
        </w:rPr>
        <w:t xml:space="preserve">7. Security architecture</w:t>
      </w:r>
    </w:p>
    <w:p>
      <w:pPr>
        <w:spacing w:after="120" w:line="276"/>
      </w:pPr>
      <w:r>
        <w:rPr>
          <w:rFonts w:ascii="Calibri" w:cs="Calibri" w:eastAsia="Calibri" w:hAnsi="Calibri"/>
          <w:sz w:val="22"/>
          <w:szCs w:val="22"/>
        </w:rPr>
        <w:t xml:space="preserve">Threat model: source scripts, XML exports, parameter files, pasted text and MCP results are untrusted. They may carry prompt injection, hidden Unicode, credentials, XML attacks or SQL that would be dangerous to execute. The agent itself may be steered into unsafe actions. Controls are layered and deterministic.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1 Input</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Scanner SEC-01..05, 10</w:t>
            </w:r>
          </w:p>
          <w:p>
            <w:pPr>
              <w:jc w:val="center"/>
            </w:pPr>
            <w:r>
              <w:rPr>
                <w:rFonts w:ascii="Calibri" w:cs="Calibri" w:eastAsia="Calibri" w:hAnsi="Calibri"/>
                <w:color w:val="404040"/>
                <w:sz w:val="17"/>
                <w:szCs w:val="17"/>
              </w:rPr>
              <w:t xml:space="preserve">injection · hidden · secrets · dangerous SQL</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Safe XML SEC-06, 11</w:t>
            </w:r>
          </w:p>
          <w:p>
            <w:pPr>
              <w:jc w:val="center"/>
            </w:pPr>
            <w:r>
              <w:rPr>
                <w:rFonts w:ascii="Calibri" w:cs="Calibri" w:eastAsia="Calibri" w:hAnsi="Calibri"/>
                <w:color w:val="404040"/>
                <w:sz w:val="17"/>
                <w:szCs w:val="17"/>
              </w:rPr>
              <w:t xml:space="preserve">no entities / DTD subset / remote DTD</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Session notice</w:t>
            </w:r>
          </w:p>
          <w:p>
            <w:pPr>
              <w:jc w:val="center"/>
            </w:pPr>
            <w:r>
              <w:rPr>
                <w:rFonts w:ascii="Calibri" w:cs="Calibri" w:eastAsia="Calibri" w:hAnsi="Calibri"/>
                <w:color w:val="404040"/>
                <w:sz w:val="17"/>
                <w:szCs w:val="17"/>
              </w:rPr>
              <w:t xml:space="preserve">agentSpawn lists findings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2 Agent</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Allow-lists</w:t>
            </w:r>
          </w:p>
          <w:p>
            <w:pPr>
              <w:jc w:val="center"/>
            </w:pPr>
            <w:r>
              <w:rPr>
                <w:rFonts w:ascii="Calibri" w:cs="Calibri" w:eastAsia="Calibri" w:hAnsi="Calibri"/>
                <w:color w:val="404040"/>
                <w:sz w:val="17"/>
                <w:szCs w:val="17"/>
              </w:rPr>
              <w:t xml:space="preserve">commands · write paths</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preToolUse guard GRD-01..11</w:t>
            </w:r>
          </w:p>
          <w:p>
            <w:pPr>
              <w:jc w:val="center"/>
            </w:pPr>
            <w:r>
              <w:rPr>
                <w:rFonts w:ascii="Calibri" w:cs="Calibri" w:eastAsia="Calibri" w:hAnsi="Calibri"/>
                <w:color w:val="404040"/>
                <w:sz w:val="17"/>
                <w:szCs w:val="17"/>
              </w:rPr>
              <w:t xml:space="preserve">exit 2 blocks; fail closed</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Steering S-1..S-11</w:t>
            </w:r>
          </w:p>
          <w:p>
            <w:pPr>
              <w:jc w:val="center"/>
            </w:pPr>
            <w:r>
              <w:rPr>
                <w:rFonts w:ascii="Calibri" w:cs="Calibri" w:eastAsia="Calibri" w:hAnsi="Calibri"/>
                <w:color w:val="404040"/>
                <w:sz w:val="17"/>
                <w:szCs w:val="17"/>
              </w:rPr>
              <w:t xml:space="preserve">behaviour rules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3 Tools</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Conversion diff SEC-09</w:t>
            </w:r>
          </w:p>
          <w:p>
            <w:pPr>
              <w:jc w:val="center"/>
            </w:pPr>
            <w:r>
              <w:rPr>
                <w:rFonts w:ascii="Calibri" w:cs="Calibri" w:eastAsia="Calibri" w:hAnsi="Calibri"/>
                <w:color w:val="404040"/>
                <w:sz w:val="17"/>
                <w:szCs w:val="17"/>
              </w:rPr>
              <w:t xml:space="preserve">no new capability</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Values and paths SEC-07/08</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Integrity + CRCVALUE</w:t>
            </w:r>
          </w:p>
          <w:p>
            <w:pPr>
              <w:jc w:val="center"/>
            </w:pPr>
            <w:r>
              <w:rPr>
                <w:rFonts w:ascii="Calibri" w:cs="Calibri" w:eastAsia="Calibri" w:hAnsi="Calibri"/>
                <w:color w:val="404040"/>
                <w:sz w:val="17"/>
                <w:szCs w:val="17"/>
              </w:rPr>
              <w:t xml:space="preserve">IC-43</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4 Tests / DB</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Preflight SEC-12</w:t>
            </w:r>
          </w:p>
          <w:p>
            <w:pPr>
              <w:jc w:val="center"/>
            </w:pPr>
            <w:r>
              <w:rPr>
                <w:rFonts w:ascii="Calibri" w:cs="Calibri" w:eastAsia="Calibri" w:hAnsi="Calibri"/>
                <w:color w:val="404040"/>
                <w:sz w:val="17"/>
                <w:szCs w:val="17"/>
              </w:rPr>
              <w:t xml:space="preserve">shell escapes · secrets</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Test-DB guard</w:t>
            </w:r>
          </w:p>
          <w:p>
            <w:pPr>
              <w:jc w:val="center"/>
            </w:pPr>
            <w:r>
              <w:rPr>
                <w:rFonts w:ascii="Calibri" w:cs="Calibri" w:eastAsia="Calibri" w:hAnsi="Calibri"/>
                <w:color w:val="404040"/>
                <w:sz w:val="17"/>
                <w:szCs w:val="17"/>
              </w:rPr>
              <w:t xml:space="preserve">name · no superuser</w:t>
            </w:r>
          </w:p>
        </w:tc>
        <w:tc>
          <w:tcPr>
            <w:tcW w:type="dxa" w:w="2442"/>
            <w:tcBorders>
              <w:top w:val="single" w:color="BFC7D5" w:sz="4"/>
              <w:left w:val="single" w:color="BFC7D5" w:sz="4"/>
              <w:bottom w:val="single" w:color="BFC7D5" w:sz="4"/>
              <w:right w:val="single" w:color="BFC7D5" w:sz="4"/>
            </w:tcBorders>
            <w:shd w:fill="FADBD8"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IAM auth</w:t>
            </w:r>
          </w:p>
          <w:p>
            <w:pPr>
              <w:jc w:val="center"/>
            </w:pPr>
            <w:r>
              <w:rPr>
                <w:rFonts w:ascii="Calibri" w:cs="Calibri" w:eastAsia="Calibri" w:hAnsi="Calibri"/>
                <w:color w:val="404040"/>
                <w:sz w:val="17"/>
                <w:szCs w:val="17"/>
              </w:rPr>
              <w:t xml:space="preserve">15-minute tokens</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31"/>
        <w:gridCol w:w="1831"/>
        <w:gridCol w:w="1831"/>
        <w:gridCol w:w="1831"/>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5 Evidence</w:t>
            </w:r>
          </w:p>
        </w:tc>
        <w:tc>
          <w:tcPr>
            <w:tcW w:type="dxa" w:w="1831"/>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Redaction LOG-04</w:t>
            </w:r>
          </w:p>
        </w:tc>
        <w:tc>
          <w:tcPr>
            <w:tcW w:type="dxa" w:w="1831"/>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Hash chain LOG-03</w:t>
            </w:r>
          </w:p>
        </w:tc>
        <w:tc>
          <w:tcPr>
            <w:tcW w:type="dxa" w:w="1831"/>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Bedrock Guardrails SEC-13</w:t>
            </w:r>
          </w:p>
          <w:p>
            <w:pPr>
              <w:jc w:val="center"/>
            </w:pPr>
            <w:r>
              <w:rPr>
                <w:rFonts w:ascii="Calibri" w:cs="Calibri" w:eastAsia="Calibri" w:hAnsi="Calibri"/>
                <w:color w:val="404040"/>
                <w:sz w:val="17"/>
                <w:szCs w:val="17"/>
              </w:rPr>
              <w:t xml:space="preserve">when configured</w:t>
            </w:r>
          </w:p>
        </w:tc>
        <w:tc>
          <w:tcPr>
            <w:tcW w:type="dxa" w:w="1831"/>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S3 Object Lock</w:t>
            </w:r>
          </w:p>
          <w:p>
            <w:pPr>
              <w:jc w:val="center"/>
            </w:pPr>
            <w:r>
              <w:rPr>
                <w:rFonts w:ascii="Calibri" w:cs="Calibri" w:eastAsia="Calibri" w:hAnsi="Calibri"/>
                <w:color w:val="404040"/>
                <w:sz w:val="17"/>
                <w:szCs w:val="17"/>
              </w:rPr>
              <w:t xml:space="preserve">when configured</w:t>
            </w:r>
          </w:p>
        </w:tc>
      </w:tr>
    </w:tbl>
    <w:p>
      <w:pPr>
        <w:spacing w:after="200" w:before="60"/>
      </w:pPr>
      <w:r>
        <w:rPr>
          <w:rFonts w:ascii="Calibri" w:cs="Calibri" w:eastAsia="Calibri" w:hAnsi="Calibri"/>
          <w:i/>
          <w:iCs/>
          <w:color w:val="595959"/>
          <w:sz w:val="18"/>
          <w:szCs w:val="18"/>
        </w:rPr>
        <w:t xml:space="preserve">Figure 7 — Defence in depth: each layer works even if the one above is bypassed.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OWASP LLM Top 10 risk</w:t>
            </w:r>
          </w:p>
        </w:tc>
        <w:tc>
          <w:tcPr>
            <w:tcW w:type="dxa" w:w="62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Controls</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LLM01 Prompt injection</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SEC-01/02 scanning, session and prompt notices, S-1 steering, GRD-10 on writes, Bedrock PROMPT_ATTACK filter (SEC-13)</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LLM02 Sensitive information disclosure</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SEC-03, GRD-01 credential access blocks, audit redaction, prompts logged as hashes, Secrets Manager injection without printing</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LLM05 Improper output handling</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SEC-09 diff, GRD-11, Informatica inject refusal, render value checks (SEC-08), test preflight</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LLM06 Excessive agency</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Allow-lists, GRD-03/04/05/06/07/08, AWS read-only, test databases only, no superuser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300"/>
        <w:gridCol w:w="6326"/>
      </w:tblGrid>
      <w:tr>
        <w:trPr>
          <w:tblHeader/>
        </w:trPr>
        <w:tc>
          <w:tcPr>
            <w:tcW w:type="dxa" w:w="14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Exit code</w:t>
            </w:r>
          </w:p>
        </w:tc>
        <w:tc>
          <w:tcPr>
            <w:tcW w:type="dxa" w:w="1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From</w:t>
            </w:r>
          </w:p>
        </w:tc>
        <w:tc>
          <w:tcPr>
            <w:tcW w:type="dxa" w:w="63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Meaning</w:t>
            </w:r>
          </w:p>
        </w:tc>
      </w:tr>
      <w:tr>
        <w:trPr>
          <w:tblHeader w:val="false"/>
        </w:trPr>
        <w:tc>
          <w:tcPr>
            <w:tcW w:type="dxa" w:w="1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hook</w:t>
            </w:r>
          </w:p>
        </w:tc>
        <w:tc>
          <w:tcPr>
            <w:tcW w:type="dxa" w:w="6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preToolUse guard blocked the tool call; reason on stderr to the agent</w:t>
            </w:r>
          </w:p>
        </w:tc>
      </w:tr>
      <w:tr>
        <w:trPr>
          <w:tblHeader w:val="false"/>
        </w:trPr>
        <w:tc>
          <w:tcPr>
            <w:tcW w:type="dxa" w:w="1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infa_sql_tool.py</w:t>
            </w:r>
          </w:p>
        </w:tc>
        <w:tc>
          <w:tcPr>
            <w:tcW w:type="dxa" w:w="6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refused by a security guardrail (XML, conversion, value, path)</w:t>
            </w:r>
          </w:p>
        </w:tc>
      </w:tr>
      <w:tr>
        <w:trPr>
          <w:tblHeader w:val="false"/>
        </w:trPr>
        <w:tc>
          <w:tcPr>
            <w:tcW w:type="dxa" w:w="1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pgtest.sh</w:t>
            </w:r>
          </w:p>
        </w:tc>
        <w:tc>
          <w:tcPr>
            <w:tcW w:type="dxa" w:w="6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refused by the test preflight</w:t>
            </w:r>
          </w:p>
        </w:tc>
      </w:tr>
      <w:tr>
        <w:trPr>
          <w:tblHeader w:val="false"/>
        </w:trPr>
        <w:tc>
          <w:tcPr>
            <w:tcW w:type="dxa" w:w="1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check / tests</w:t>
            </w:r>
          </w:p>
        </w:tc>
        <w:tc>
          <w:tcPr>
            <w:tcW w:type="dxa" w:w="6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 check or test failed</w:t>
            </w:r>
          </w:p>
        </w:tc>
      </w:tr>
    </w:tbl>
    <w:p>
      <w:pPr>
        <w:spacing w:after="80"/>
      </w:pPr>
    </w:p>
    <w:p>
      <w:pPr>
        <w:pStyle w:val="Heading1"/>
      </w:pPr>
      <w:r>
        <w:rPr>
          <w:rFonts w:ascii="Calibri" w:cs="Calibri" w:eastAsia="Calibri" w:hAnsi="Calibri"/>
        </w:rPr>
        <w:t xml:space="preserve">8. Audit, correlation and lineage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00"/>
        <w:gridCol w:w="1565"/>
        <w:gridCol w:w="300"/>
        <w:gridCol w:w="1565"/>
        <w:gridCol w:w="300"/>
        <w:gridCol w:w="1565"/>
        <w:gridCol w:w="300"/>
        <w:gridCol w:w="1565"/>
      </w:tblGrid>
      <w:tr>
        <w:tc>
          <w:tcPr>
            <w:tcW w:type="dxa" w:w="15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run_tests.sh / agentSpawn</w:t>
            </w:r>
          </w:p>
          <w:p>
            <w:pPr>
              <w:jc w:val="center"/>
            </w:pPr>
            <w:r>
              <w:rPr>
                <w:rFonts w:ascii="Calibri" w:cs="Calibri" w:eastAsia="Calibri" w:hAnsi="Calibri"/>
                <w:color w:val="404040"/>
                <w:sz w:val="17"/>
                <w:szCs w:val="17"/>
              </w:rPr>
              <w:t xml:space="preserve">new run id</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MIGRATION_RUN_ID</w:t>
            </w:r>
          </w:p>
          <w:p>
            <w:pPr>
              <w:jc w:val="center"/>
            </w:pPr>
            <w:r>
              <w:rPr>
                <w:rFonts w:ascii="Calibri" w:cs="Calibri" w:eastAsia="Calibri" w:hAnsi="Calibri"/>
                <w:color w:val="404040"/>
                <w:sz w:val="17"/>
                <w:szCs w:val="17"/>
              </w:rPr>
              <w:t xml:space="preserve">+ TRACEPARENT to children</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tools + hooks</w:t>
            </w:r>
          </w:p>
          <w:p>
            <w:pPr>
              <w:jc w:val="center"/>
            </w:pPr>
            <w:r>
              <w:rPr>
                <w:rFonts w:ascii="Calibri" w:cs="Calibri" w:eastAsia="Calibri" w:hAnsi="Calibri"/>
                <w:color w:val="404040"/>
                <w:sz w:val="17"/>
                <w:szCs w:val="17"/>
              </w:rPr>
              <w:t xml:space="preserve">audit records</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PostgreSQL session</w:t>
            </w:r>
          </w:p>
          <w:p>
            <w:pPr>
              <w:jc w:val="center"/>
            </w:pPr>
            <w:r>
              <w:rPr>
                <w:rFonts w:ascii="Calibri" w:cs="Calibri" w:eastAsia="Calibri" w:hAnsi="Calibri"/>
                <w:color w:val="404040"/>
                <w:sz w:val="17"/>
                <w:szCs w:val="17"/>
              </w:rPr>
              <w:t xml:space="preserve">application_name mig:…:run8</w:t>
            </w:r>
          </w:p>
        </w:tc>
        <w:tc>
          <w:tcPr>
            <w:tcW w:type="dxa" w:w="3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jc w:val="center"/>
            </w:pPr>
            <w:r>
              <w:rPr>
                <w:rFonts w:ascii="Calibri" w:cs="Calibri" w:eastAsia="Calibri" w:hAnsi="Calibri"/>
                <w:b w:val="false"/>
                <w:bCs w:val="false"/>
                <w:sz w:val="19"/>
                <w:szCs w:val="19"/>
              </w:rPr>
              <w:t xml:space="preserve">→</w:t>
            </w:r>
          </w:p>
        </w:tc>
        <w:tc>
          <w:tcPr>
            <w:tcW w:type="dxa" w:w="15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OpenLineage event</w:t>
            </w:r>
          </w:p>
          <w:p>
            <w:pPr>
              <w:jc w:val="center"/>
            </w:pPr>
            <w:r>
              <w:rPr>
                <w:rFonts w:ascii="Calibri" w:cs="Calibri" w:eastAsia="Calibri" w:hAnsi="Calibri"/>
                <w:color w:val="404040"/>
                <w:sz w:val="17"/>
                <w:szCs w:val="17"/>
              </w:rPr>
              <w:t xml:space="preserve">run facet with run id</w:t>
            </w:r>
          </w:p>
        </w:tc>
      </w:tr>
    </w:tbl>
    <w:p>
      <w:pPr>
        <w:spacing w:after="200" w:before="60"/>
      </w:pPr>
      <w:r>
        <w:rPr>
          <w:rFonts w:ascii="Calibri" w:cs="Calibri" w:eastAsia="Calibri" w:hAnsi="Calibri"/>
          <w:i/>
          <w:iCs/>
          <w:color w:val="595959"/>
          <w:sz w:val="18"/>
          <w:szCs w:val="18"/>
        </w:rPr>
        <w:t xml:space="preserve">Figure 8 — One W3C trace id links the Kiro session, tools, database sessions and lineage.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Audit record field</w:t>
            </w:r>
          </w:p>
        </w:tc>
        <w:tc>
          <w:tcPr>
            <w:tcW w:type="dxa" w:w="64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Content</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timestamp</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RFC 3339 UTC with milliseconds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severity_text / severity_number</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OpenTelemetry severities (INFO 9, WARN 13, ERROR 17)</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event, body, attributes</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dotted event name; redacted, length-capped values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run_id = trace_id, span_id, parent_span_id, traceparent</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W3C Trace Context; an X-Ray id </w:t>
            </w:r>
            <w:r>
              <w:rPr>
                <w:rFonts w:ascii="Consolas" w:cs="Consolas" w:eastAsia="Consolas" w:hAnsi="Consolas"/>
                <w:sz w:val="20"/>
                <w:szCs w:val="20"/>
              </w:rPr>
              <w:t xml:space="preserve">1-&lt;8&gt;-&lt;24&gt;</w:t>
            </w:r>
            <w:r>
              <w:rPr>
                <w:rFonts w:ascii="Calibri" w:cs="Calibri" w:eastAsia="Calibri" w:hAnsi="Calibri"/>
                <w:sz w:val="20"/>
                <w:szCs w:val="20"/>
              </w:rPr>
              <w:t xml:space="preserve"> can be derived from the same value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resource</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service.name, service.version, host.name, user.name, process.pid</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seq, prev_hash, hash</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SHA-256 chain per daily file; </w:t>
            </w:r>
            <w:r>
              <w:rPr>
                <w:rFonts w:ascii="Consolas" w:cs="Consolas" w:eastAsia="Consolas" w:hAnsi="Consolas"/>
                <w:sz w:val="20"/>
                <w:szCs w:val="20"/>
              </w:rPr>
              <w:t xml:space="preserve">audit.py verify</w:t>
            </w:r>
            <w:r>
              <w:rPr>
                <w:rFonts w:ascii="Calibri" w:cs="Calibri" w:eastAsia="Calibri" w:hAnsi="Calibri"/>
                <w:sz w:val="20"/>
                <w:szCs w:val="20"/>
              </w:rPr>
              <w:t xml:space="preserve"> detects edits, deletions, reordering</w:t>
            </w:r>
          </w:p>
        </w:tc>
      </w:tr>
    </w:tbl>
    <w:p>
      <w:pPr>
        <w:spacing w:after="80"/>
      </w:pPr>
    </w:p>
    <w:p>
      <w:pPr>
        <w:spacing w:after="120" w:line="276"/>
      </w:pPr>
      <w:r>
        <w:rPr>
          <w:rFonts w:ascii="Calibri" w:cs="Calibri" w:eastAsia="Calibri" w:hAnsi="Calibri"/>
          <w:b/>
          <w:bCs/>
          <w:sz w:val="22"/>
          <w:szCs w:val="22"/>
        </w:rPr>
        <w:t xml:space="preserve">Informatica lineage attributes:</w:t>
      </w:r>
      <w:r>
        <w:rPr>
          <w:rFonts w:ascii="Calibri" w:cs="Calibri" w:eastAsia="Calibri" w:hAnsi="Calibri"/>
          <w:sz w:val="22"/>
          <w:szCs w:val="22"/>
        </w:rPr>
        <w:t xml:space="preserve"> folder, scope, mapping or session, instance, attribute, tag index, kind, SHA-256 of the source value and of the converted value. </w:t>
      </w:r>
      <w:r>
        <w:rPr>
          <w:rFonts w:ascii="Consolas" w:cs="Consolas" w:eastAsia="Consolas" w:hAnsi="Consolas"/>
          <w:sz w:val="20"/>
          <w:szCs w:val="20"/>
        </w:rPr>
        <w:t xml:space="preserve">inject</w:t>
      </w:r>
      <w:r>
        <w:rPr>
          <w:rFonts w:ascii="Calibri" w:cs="Calibri" w:eastAsia="Calibri" w:hAnsi="Calibri"/>
          <w:sz w:val="22"/>
          <w:szCs w:val="22"/>
        </w:rPr>
        <w:t xml:space="preserve"> emits an OpenLineage </w:t>
      </w:r>
      <w:r>
        <w:rPr>
          <w:rFonts w:ascii="Consolas" w:cs="Consolas" w:eastAsia="Consolas" w:hAnsi="Consolas"/>
          <w:sz w:val="20"/>
          <w:szCs w:val="20"/>
        </w:rPr>
        <w:t xml:space="preserve">RunEvent</w:t>
      </w:r>
      <w:r>
        <w:rPr>
          <w:rFonts w:ascii="Calibri" w:cs="Calibri" w:eastAsia="Calibri" w:hAnsi="Calibri"/>
          <w:sz w:val="22"/>
          <w:szCs w:val="22"/>
        </w:rPr>
        <w:t xml:space="preserve"> (job namespace </w:t>
      </w:r>
      <w:r>
        <w:rPr>
          <w:rFonts w:ascii="Consolas" w:cs="Consolas" w:eastAsia="Consolas" w:hAnsi="Consolas"/>
          <w:sz w:val="20"/>
          <w:szCs w:val="20"/>
        </w:rPr>
        <w:t xml:space="preserve">informatica://&lt;repository&gt;</w:t>
      </w:r>
      <w:r>
        <w:rPr>
          <w:rFonts w:ascii="Calibri" w:cs="Calibri" w:eastAsia="Calibri" w:hAnsi="Calibri"/>
          <w:sz w:val="22"/>
          <w:szCs w:val="22"/>
        </w:rPr>
        <w:t xml:space="preserve">, inputs: source XML and SQL Server tables, outputs: converted XML and PostgreSQL tables).</w:t>
      </w:r>
    </w:p>
    <w:p>
      <w:pPr>
        <w:spacing w:after="120" w:line="276"/>
      </w:pPr>
      <w:r>
        <w:rPr>
          <w:rFonts w:ascii="Calibri" w:cs="Calibri" w:eastAsia="Calibri" w:hAnsi="Calibri"/>
          <w:b/>
          <w:bCs/>
          <w:sz w:val="22"/>
          <w:szCs w:val="22"/>
        </w:rPr>
        <w:t xml:space="preserve">Database side:</w:t>
      </w:r>
      <w:r>
        <w:rPr>
          <w:rFonts w:ascii="Calibri" w:cs="Calibri" w:eastAsia="Calibri" w:hAnsi="Calibri"/>
          <w:sz w:val="22"/>
          <w:szCs w:val="22"/>
        </w:rPr>
        <w:t xml:space="preserve"> </w:t>
      </w:r>
      <w:r>
        <w:rPr>
          <w:rFonts w:ascii="Consolas" w:cs="Consolas" w:eastAsia="Consolas" w:hAnsi="Consolas"/>
          <w:sz w:val="20"/>
          <w:szCs w:val="20"/>
        </w:rPr>
        <w:t xml:space="preserve">application_name</w:t>
      </w:r>
      <w:r>
        <w:rPr>
          <w:rFonts w:ascii="Calibri" w:cs="Calibri" w:eastAsia="Calibri" w:hAnsi="Calibri"/>
          <w:sz w:val="22"/>
          <w:szCs w:val="22"/>
        </w:rPr>
        <w:t xml:space="preserve">, the setting </w:t>
      </w:r>
      <w:r>
        <w:rPr>
          <w:rFonts w:ascii="Consolas" w:cs="Consolas" w:eastAsia="Consolas" w:hAnsi="Consolas"/>
          <w:sz w:val="20"/>
          <w:szCs w:val="20"/>
        </w:rPr>
        <w:t xml:space="preserve">migration.run_id</w:t>
      </w:r>
      <w:r>
        <w:rPr>
          <w:rFonts w:ascii="Calibri" w:cs="Calibri" w:eastAsia="Calibri" w:hAnsi="Calibri"/>
          <w:sz w:val="22"/>
          <w:szCs w:val="22"/>
        </w:rPr>
        <w:t xml:space="preserve"> and </w:t>
      </w:r>
      <w:r>
        <w:rPr>
          <w:rFonts w:ascii="Consolas" w:cs="Consolas" w:eastAsia="Consolas" w:hAnsi="Consolas"/>
          <w:sz w:val="20"/>
          <w:szCs w:val="20"/>
        </w:rPr>
        <w:t xml:space="preserve">test_results.run_id</w:t>
      </w:r>
      <w:r>
        <w:rPr>
          <w:rFonts w:ascii="Calibri" w:cs="Calibri" w:eastAsia="Calibri" w:hAnsi="Calibri"/>
          <w:sz w:val="22"/>
          <w:szCs w:val="22"/>
        </w:rPr>
        <w:t xml:space="preserve">; with pgaudit and </w:t>
      </w:r>
      <w:r>
        <w:rPr>
          <w:rFonts w:ascii="Consolas" w:cs="Consolas" w:eastAsia="Consolas" w:hAnsi="Consolas"/>
          <w:sz w:val="20"/>
          <w:szCs w:val="20"/>
        </w:rPr>
        <w:t xml:space="preserve">log_line_prefix %a</w:t>
      </w:r>
      <w:r>
        <w:rPr>
          <w:rFonts w:ascii="Calibri" w:cs="Calibri" w:eastAsia="Calibri" w:hAnsi="Calibri"/>
          <w:sz w:val="22"/>
          <w:szCs w:val="22"/>
        </w:rPr>
        <w:t xml:space="preserve"> on a custom Aurora parameter group, CloudWatch Logs searches by run id reach the SQL itself.</w:t>
      </w:r>
    </w:p>
    <w:p>
      <w:pPr>
        <w:pStyle w:val="Heading1"/>
      </w:pPr>
      <w:r>
        <w:rPr>
          <w:rFonts w:ascii="Calibri" w:cs="Calibri" w:eastAsia="Calibri" w:hAnsi="Calibri"/>
        </w:rPr>
        <w:t xml:space="preserve">9. AWS service integration with local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31"/>
        <w:gridCol w:w="1831"/>
        <w:gridCol w:w="1831"/>
        <w:gridCol w:w="1831"/>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Configuration</w:t>
            </w:r>
          </w:p>
        </w:tc>
        <w:tc>
          <w:tcPr>
            <w:tcW w:type="dxa" w:w="1831"/>
            <w:tcBorders>
              <w:top w:val="single" w:color="BFC7D5" w:sz="4"/>
              <w:left w:val="single" w:color="BFC7D5" w:sz="4"/>
              <w:bottom w:val="single" w:color="BFC7D5" w:sz="4"/>
              <w:right w:val="single" w:color="BFC7D5" w:sz="4"/>
            </w:tcBorders>
            <w:shd w:fill="F2F2F2"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defaults</w:t>
            </w:r>
          </w:p>
        </w:tc>
        <w:tc>
          <w:tcPr>
            <w:tcW w:type="dxa" w:w="1831"/>
            <w:tcBorders>
              <w:top w:val="single" w:color="BFC7D5" w:sz="4"/>
              <w:left w:val="single" w:color="BFC7D5" w:sz="4"/>
              <w:bottom w:val="single" w:color="BFC7D5" w:sz="4"/>
              <w:right w:val="single" w:color="BFC7D5" w:sz="4"/>
            </w:tcBorders>
            <w:shd w:fill="F2F2F2"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migration-services.json</w:t>
            </w:r>
          </w:p>
        </w:tc>
        <w:tc>
          <w:tcPr>
            <w:tcW w:type="dxa" w:w="1831"/>
            <w:tcBorders>
              <w:top w:val="single" w:color="BFC7D5" w:sz="4"/>
              <w:left w:val="single" w:color="BFC7D5" w:sz="4"/>
              <w:bottom w:val="single" w:color="BFC7D5" w:sz="4"/>
              <w:right w:val="single" w:color="BFC7D5" w:sz="4"/>
            </w:tcBorders>
            <w:shd w:fill="F2F2F2"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MIGRATION_OFFLINE=1</w:t>
            </w:r>
          </w:p>
        </w:tc>
        <w:tc>
          <w:tcPr>
            <w:tcW w:type="dxa" w:w="1831"/>
            <w:tcBorders>
              <w:top w:val="single" w:color="BFC7D5" w:sz="4"/>
              <w:left w:val="single" w:color="BFC7D5" w:sz="4"/>
              <w:bottom w:val="single" w:color="BFC7D5" w:sz="4"/>
              <w:right w:val="single" w:color="BFC7D5" w:sz="4"/>
            </w:tcBorders>
            <w:shd w:fill="F2F2F2"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MIGRATION_&lt;CONCERN&gt;_BACKEND</w:t>
            </w:r>
          </w:p>
        </w:tc>
      </w:tr>
    </w:tbl>
    <w:p>
      <w:pPr>
        <w:spacing w:after="0" w:before="0"/>
        <w:jc w:val="center"/>
      </w:pPr>
      <w:r>
        <w:rPr>
          <w:rFonts w:ascii="Calibri" w:cs="Calibri" w:eastAsia="Calibri" w:hAnsi="Calibri"/>
          <w:color w:val="7F7F7F"/>
          <w:sz w:val="18"/>
          <w:szCs w:val="18"/>
        </w:rPr>
        <w:t xml:space="preserve">▼  later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Resolution</w:t>
            </w:r>
          </w:p>
        </w:tc>
        <w:tc>
          <w:tcPr>
            <w:tcW w:type="dxa" w:w="2442"/>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local</w:t>
            </w:r>
          </w:p>
          <w:p>
            <w:pPr>
              <w:jc w:val="center"/>
            </w:pPr>
            <w:r>
              <w:rPr>
                <w:rFonts w:ascii="Calibri" w:cs="Calibri" w:eastAsia="Calibri" w:hAnsi="Calibri"/>
                <w:color w:val="404040"/>
                <w:sz w:val="17"/>
                <w:szCs w:val="17"/>
              </w:rPr>
              <w:t xml:space="preserve">never call AWS</w:t>
            </w:r>
          </w:p>
        </w:tc>
        <w:tc>
          <w:tcPr>
            <w:tcW w:type="dxa" w:w="2442"/>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auto</w:t>
            </w:r>
          </w:p>
          <w:p>
            <w:pPr>
              <w:jc w:val="center"/>
            </w:pPr>
            <w:r>
              <w:rPr>
                <w:rFonts w:ascii="Calibri" w:cs="Calibri" w:eastAsia="Calibri" w:hAnsi="Calibri"/>
                <w:color w:val="404040"/>
                <w:sz w:val="17"/>
                <w:szCs w:val="17"/>
              </w:rPr>
              <w:t xml:space="preserve">probe (cached) → AWS or local + services.fallback</w:t>
            </w:r>
          </w:p>
        </w:tc>
        <w:tc>
          <w:tcPr>
            <w:tcW w:type="dxa" w:w="2442"/>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aws</w:t>
            </w:r>
          </w:p>
          <w:p>
            <w:pPr>
              <w:jc w:val="center"/>
            </w:pPr>
            <w:r>
              <w:rPr>
                <w:rFonts w:ascii="Calibri" w:cs="Calibri" w:eastAsia="Calibri" w:hAnsi="Calibri"/>
                <w:color w:val="404040"/>
                <w:sz w:val="17"/>
                <w:szCs w:val="17"/>
              </w:rPr>
              <w:t xml:space="preserve">probe must pass, else fail loudly</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465"/>
        <w:gridCol w:w="1465"/>
        <w:gridCol w:w="1465"/>
        <w:gridCol w:w="1465"/>
        <w:gridCol w:w="1465"/>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Back ends</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audit → CloudWatch Logs</w:t>
            </w:r>
          </w:p>
          <w:p>
            <w:pPr>
              <w:jc w:val="center"/>
            </w:pPr>
            <w:r>
              <w:rPr>
                <w:rFonts w:ascii="Calibri" w:cs="Calibri" w:eastAsia="Calibri" w:hAnsi="Calibri"/>
                <w:color w:val="404040"/>
                <w:sz w:val="17"/>
                <w:szCs w:val="17"/>
              </w:rPr>
              <w:t xml:space="preserve">or logs/audit</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lineage → DataZone</w:t>
            </w:r>
          </w:p>
          <w:p>
            <w:pPr>
              <w:jc w:val="center"/>
            </w:pPr>
            <w:r>
              <w:rPr>
                <w:rFonts w:ascii="Calibri" w:cs="Calibri" w:eastAsia="Calibri" w:hAnsi="Calibri"/>
                <w:color w:val="404040"/>
                <w:sz w:val="17"/>
                <w:szCs w:val="17"/>
              </w:rPr>
              <w:t xml:space="preserve">or logs/state</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guardrail → Bedrock</w:t>
            </w:r>
          </w:p>
          <w:p>
            <w:pPr>
              <w:jc w:val="center"/>
            </w:pPr>
            <w:r>
              <w:rPr>
                <w:rFonts w:ascii="Calibri" w:cs="Calibri" w:eastAsia="Calibri" w:hAnsi="Calibri"/>
                <w:color w:val="404040"/>
                <w:sz w:val="17"/>
                <w:szCs w:val="17"/>
              </w:rPr>
              <w:t xml:space="preserve">+ local scan</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archive → S3</w:t>
            </w:r>
          </w:p>
          <w:p>
            <w:pPr>
              <w:jc w:val="center"/>
            </w:pPr>
            <w:r>
              <w:rPr>
                <w:rFonts w:ascii="Calibri" w:cs="Calibri" w:eastAsia="Calibri" w:hAnsi="Calibri"/>
                <w:color w:val="404040"/>
                <w:sz w:val="17"/>
                <w:szCs w:val="17"/>
              </w:rPr>
              <w:t xml:space="preserve">+ logs/archive</w:t>
            </w:r>
          </w:p>
        </w:tc>
        <w:tc>
          <w:tcPr>
            <w:tcW w:type="dxa" w:w="1465"/>
            <w:tcBorders>
              <w:top w:val="single" w:color="BFC7D5" w:sz="4"/>
              <w:left w:val="single" w:color="BFC7D5" w:sz="4"/>
              <w:bottom w:val="single" w:color="BFC7D5" w:sz="4"/>
              <w:right w:val="single" w:color="BFC7D5" w:sz="4"/>
            </w:tcBorders>
            <w:shd w:fill="FBE3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secrets → Secrets Manager</w:t>
            </w:r>
          </w:p>
          <w:p>
            <w:pPr>
              <w:jc w:val="center"/>
            </w:pPr>
            <w:r>
              <w:rPr>
                <w:rFonts w:ascii="Calibri" w:cs="Calibri" w:eastAsia="Calibri" w:hAnsi="Calibri"/>
                <w:color w:val="404040"/>
                <w:sz w:val="17"/>
                <w:szCs w:val="17"/>
              </w:rPr>
              <w:t xml:space="preserve">or IAM / env</w:t>
            </w:r>
          </w:p>
        </w:tc>
      </w:tr>
    </w:tbl>
    <w:p>
      <w:pPr>
        <w:spacing w:after="200" w:before="60"/>
      </w:pPr>
      <w:r>
        <w:rPr>
          <w:rFonts w:ascii="Calibri" w:cs="Calibri" w:eastAsia="Calibri" w:hAnsi="Calibri"/>
          <w:i/>
          <w:iCs/>
          <w:color w:val="595959"/>
          <w:sz w:val="18"/>
          <w:szCs w:val="18"/>
        </w:rPr>
        <w:t xml:space="preserve">Figure 9 — Each concern resolves independently; a missing or denied service never stops a migration in auto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300"/>
        <w:gridCol w:w="3726"/>
      </w:tblGrid>
      <w:tr>
        <w:trPr>
          <w:tblHeader/>
        </w:trPr>
        <w:tc>
          <w:tcPr>
            <w:tcW w:type="dxa" w:w="20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Concern</w:t>
            </w:r>
          </w:p>
        </w:tc>
        <w:tc>
          <w:tcPr>
            <w:tcW w:type="dxa" w:w="33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AWS API (read-only probe · write)</w:t>
            </w:r>
          </w:p>
        </w:tc>
        <w:tc>
          <w:tcPr>
            <w:tcW w:type="dxa" w:w="37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Limits and behaviour</w:t>
            </w:r>
          </w:p>
        </w:tc>
      </w:tr>
      <w:tr>
        <w:trPr>
          <w:tblHeader w:val="false"/>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audit</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DescribeLogGroups</w:t>
            </w:r>
            <w:r>
              <w:rPr>
                <w:rFonts w:ascii="Calibri" w:cs="Calibri" w:eastAsia="Calibri" w:hAnsi="Calibri"/>
                <w:sz w:val="20"/>
                <w:szCs w:val="20"/>
              </w:rPr>
              <w:t xml:space="preserve"> · </w:t>
            </w:r>
            <w:r>
              <w:rPr>
                <w:rFonts w:ascii="Consolas" w:cs="Consolas" w:eastAsia="Consolas" w:hAnsi="Consolas"/>
                <w:sz w:val="20"/>
                <w:szCs w:val="20"/>
              </w:rPr>
              <w:t xml:space="preserve">CreateLogStream</w:t>
            </w:r>
            <w:r>
              <w:rPr>
                <w:rFonts w:ascii="Calibri" w:cs="Calibri" w:eastAsia="Calibri" w:hAnsi="Calibri"/>
                <w:sz w:val="20"/>
                <w:szCs w:val="20"/>
              </w:rPr>
              <w:t xml:space="preserve">, </w:t>
            </w:r>
            <w:r>
              <w:rPr>
                <w:rFonts w:ascii="Consolas" w:cs="Consolas" w:eastAsia="Consolas" w:hAnsi="Consolas"/>
                <w:sz w:val="20"/>
                <w:szCs w:val="20"/>
              </w:rPr>
              <w:t xml:space="preserve">PutLogEvents</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stream per day/host; batches ≤ 1,048,576 bytes (26 bytes/event overhead), ≤ 10,000 events, ≤ 24 h, chronological; files &gt; 14 days stay local; per-file offsets</w:t>
            </w:r>
          </w:p>
        </w:tc>
      </w:tr>
      <w:tr>
        <w:trPr>
          <w:tblHeader w:val="false"/>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lineage</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GetDomain</w:t>
            </w:r>
            <w:r>
              <w:rPr>
                <w:rFonts w:ascii="Calibri" w:cs="Calibri" w:eastAsia="Calibri" w:hAnsi="Calibri"/>
                <w:sz w:val="20"/>
                <w:szCs w:val="20"/>
              </w:rPr>
              <w:t xml:space="preserve"> · </w:t>
            </w:r>
            <w:r>
              <w:rPr>
                <w:rFonts w:ascii="Consolas" w:cs="Consolas" w:eastAsia="Consolas" w:hAnsi="Consolas"/>
                <w:sz w:val="20"/>
                <w:szCs w:val="20"/>
              </w:rPr>
              <w:t xml:space="preserve">PostLineageEvent</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OpenLineage ≤ 300,000 bytes; client token = local document id; pending until sent</w:t>
            </w:r>
          </w:p>
        </w:tc>
      </w:tr>
      <w:tr>
        <w:trPr>
          <w:tblHeader w:val="false"/>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guardrail</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GetGuardrail</w:t>
            </w:r>
            <w:r>
              <w:rPr>
                <w:rFonts w:ascii="Calibri" w:cs="Calibri" w:eastAsia="Calibri" w:hAnsi="Calibri"/>
                <w:sz w:val="20"/>
                <w:szCs w:val="20"/>
              </w:rPr>
              <w:t xml:space="preserve"> · </w:t>
            </w:r>
            <w:r>
              <w:rPr>
                <w:rFonts w:ascii="Consolas" w:cs="Consolas" w:eastAsia="Consolas" w:hAnsi="Consolas"/>
                <w:sz w:val="20"/>
                <w:szCs w:val="20"/>
              </w:rPr>
              <w:t xml:space="preserve">ApplyGuardrail</w:t>
            </w:r>
            <w:r>
              <w:rPr>
                <w:rFonts w:ascii="Calibri" w:cs="Calibri" w:eastAsia="Calibri" w:hAnsi="Calibri"/>
                <w:sz w:val="20"/>
                <w:szCs w:val="20"/>
              </w:rPr>
              <w:t xml:space="preserve"> (source INPUT)</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chunked, per-run character budget; matched sensitive values never stored</w:t>
            </w:r>
          </w:p>
        </w:tc>
      </w:tr>
      <w:tr>
        <w:trPr>
          <w:tblHeader w:val="false"/>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archive</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HeadBucket</w:t>
            </w:r>
            <w:r>
              <w:rPr>
                <w:rFonts w:ascii="Calibri" w:cs="Calibri" w:eastAsia="Calibri" w:hAnsi="Calibri"/>
                <w:sz w:val="20"/>
                <w:szCs w:val="20"/>
              </w:rPr>
              <w:t xml:space="preserve"> · </w:t>
            </w:r>
            <w:r>
              <w:rPr>
                <w:rFonts w:ascii="Consolas" w:cs="Consolas" w:eastAsia="Consolas" w:hAnsi="Consolas"/>
                <w:sz w:val="20"/>
                <w:szCs w:val="20"/>
              </w:rPr>
              <w:t xml:space="preserve">PutObject</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SHA-256 checksum, SSE-KMS, Object Lock retention; local copy with manifest</w:t>
            </w:r>
          </w:p>
        </w:tc>
      </w:tr>
      <w:tr>
        <w:trPr>
          <w:tblHeader w:val="false"/>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secrets</w:t>
            </w:r>
          </w:p>
        </w:tc>
        <w:tc>
          <w:tcPr>
            <w:tcW w:type="dxa" w:w="3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DescribeSecret</w:t>
            </w:r>
            <w:r>
              <w:rPr>
                <w:rFonts w:ascii="Calibri" w:cs="Calibri" w:eastAsia="Calibri" w:hAnsi="Calibri"/>
                <w:sz w:val="20"/>
                <w:szCs w:val="20"/>
              </w:rPr>
              <w:t xml:space="preserve"> · </w:t>
            </w:r>
            <w:r>
              <w:rPr>
                <w:rFonts w:ascii="Consolas" w:cs="Consolas" w:eastAsia="Consolas" w:hAnsi="Consolas"/>
                <w:sz w:val="20"/>
                <w:szCs w:val="20"/>
              </w:rPr>
              <w:t xml:space="preserve">GetSecretValue</w:t>
            </w:r>
          </w:p>
        </w:tc>
        <w:tc>
          <w:tcPr>
            <w:tcW w:type="dxa" w:w="37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PG* variables injected into a child process only</w:t>
            </w:r>
          </w:p>
        </w:tc>
      </w:tr>
    </w:tbl>
    <w:p>
      <w:pPr>
        <w:spacing w:after="80"/>
      </w:pPr>
    </w:p>
    <w:p>
      <w:pPr>
        <w:pBdr>
          <w:left w:val="single" w:color="E8A33D" w:sz="18" w:space="8"/>
        </w:pBdr>
        <w:shd w:fill="FFF4E5" w:color="auto" w:val="clear"/>
        <w:spacing w:after="160" w:before="80"/>
        <w:ind w:left="160"/>
      </w:pPr>
      <w:r>
        <w:rPr>
          <w:rFonts w:ascii="Calibri" w:cs="Calibri" w:eastAsia="Calibri" w:hAnsi="Calibri"/>
          <w:sz w:val="20"/>
          <w:szCs w:val="20"/>
        </w:rPr>
        <w:t xml:space="preserve">The kit calls the AWS CLI with timeouts and never creates AWS resources. Setup commands and the least-privilege IAM policy are in </w:t>
      </w:r>
      <w:r>
        <w:rPr>
          <w:rFonts w:ascii="Consolas" w:cs="Consolas" w:eastAsia="Consolas" w:hAnsi="Consolas"/>
          <w:sz w:val="20"/>
          <w:szCs w:val="20"/>
        </w:rPr>
        <w:t xml:space="preserve">references/aws-services.md</w:t>
      </w:r>
      <w:r>
        <w:rPr>
          <w:rFonts w:ascii="Calibri" w:cs="Calibri" w:eastAsia="Calibri" w:hAnsi="Calibri"/>
          <w:sz w:val="20"/>
          <w:szCs w:val="20"/>
        </w:rPr>
        <w:t xml:space="preserve">.</w:t>
      </w:r>
    </w:p>
    <w:p>
      <w:pPr>
        <w:pStyle w:val="Heading1"/>
      </w:pPr>
      <w:r>
        <w:rPr>
          <w:rFonts w:ascii="Calibri" w:cs="Calibri" w:eastAsia="Calibri" w:hAnsi="Calibri"/>
        </w:rPr>
        <w:t xml:space="preserve">10. Test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31"/>
        <w:gridCol w:w="1831"/>
        <w:gridCol w:w="1831"/>
        <w:gridCol w:w="1831"/>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Engine</w:t>
            </w:r>
          </w:p>
        </w:tc>
        <w:tc>
          <w:tcPr>
            <w:tcW w:type="dxa" w:w="1831"/>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preflight</w:t>
            </w:r>
          </w:p>
          <w:p>
            <w:pPr>
              <w:jc w:val="center"/>
            </w:pPr>
            <w:r>
              <w:rPr>
                <w:rFonts w:ascii="Calibri" w:cs="Calibri" w:eastAsia="Calibri" w:hAnsi="Calibri"/>
                <w:color w:val="404040"/>
                <w:sz w:val="17"/>
                <w:szCs w:val="17"/>
              </w:rPr>
              <w:t xml:space="preserve">SEC-12</w:t>
            </w:r>
          </w:p>
        </w:tc>
        <w:tc>
          <w:tcPr>
            <w:tcW w:type="dxa" w:w="1831"/>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guard_and_reset</w:t>
            </w:r>
          </w:p>
          <w:p>
            <w:pPr>
              <w:jc w:val="center"/>
            </w:pPr>
            <w:r>
              <w:rPr>
                <w:rFonts w:ascii="Calibri" w:cs="Calibri" w:eastAsia="Calibri" w:hAnsi="Calibri"/>
                <w:color w:val="404040"/>
                <w:sz w:val="17"/>
                <w:szCs w:val="17"/>
              </w:rPr>
              <w:t xml:space="preserve">test DB · no superuser · run id</w:t>
            </w:r>
          </w:p>
        </w:tc>
        <w:tc>
          <w:tcPr>
            <w:tcW w:type="dxa" w:w="1831"/>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framework</w:t>
            </w:r>
          </w:p>
          <w:p>
            <w:pPr>
              <w:jc w:val="center"/>
            </w:pPr>
            <w:r>
              <w:rPr>
                <w:rFonts w:ascii="Calibri" w:cs="Calibri" w:eastAsia="Calibri" w:hAnsi="Calibri"/>
                <w:color w:val="404040"/>
                <w:sz w:val="17"/>
                <w:szCs w:val="17"/>
              </w:rPr>
              <w:t xml:space="preserve">assert equal/true/raises/sqlstate</w:t>
            </w:r>
          </w:p>
        </w:tc>
        <w:tc>
          <w:tcPr>
            <w:tcW w:type="dxa" w:w="1831"/>
            <w:tcBorders>
              <w:top w:val="single" w:color="BFC7D5" w:sz="4"/>
              <w:left w:val="single" w:color="BFC7D5" w:sz="4"/>
              <w:bottom w:val="single" w:color="BFC7D5" w:sz="4"/>
              <w:right w:val="single" w:color="BFC7D5" w:sz="4"/>
            </w:tcBorders>
            <w:shd w:fill="FFF1D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report</w:t>
            </w:r>
          </w:p>
          <w:p>
            <w:pPr>
              <w:jc w:val="center"/>
            </w:pPr>
            <w:r>
              <w:rPr>
                <w:rFonts w:ascii="Calibri" w:cs="Calibri" w:eastAsia="Calibri" w:hAnsi="Calibri"/>
                <w:color w:val="404040"/>
                <w:sz w:val="17"/>
                <w:szCs w:val="17"/>
              </w:rPr>
              <w:t xml:space="preserve">summary · exit code · results file</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31"/>
        <w:gridCol w:w="1831"/>
        <w:gridCol w:w="1831"/>
        <w:gridCol w:w="1831"/>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Suites</w:t>
            </w:r>
          </w:p>
        </w:tc>
        <w:tc>
          <w:tcPr>
            <w:tcW w:type="dxa" w:w="1831"/>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project suites</w:t>
            </w:r>
          </w:p>
          <w:p>
            <w:pPr>
              <w:jc w:val="center"/>
            </w:pPr>
            <w:r>
              <w:rPr>
                <w:rFonts w:ascii="Calibri" w:cs="Calibri" w:eastAsia="Calibri" w:hAnsi="Calibri"/>
                <w:color w:val="404040"/>
                <w:sz w:val="17"/>
                <w:szCs w:val="17"/>
              </w:rPr>
              <w:t xml:space="preserve">153</w:t>
            </w:r>
          </w:p>
        </w:tc>
        <w:tc>
          <w:tcPr>
            <w:tcW w:type="dxa" w:w="1831"/>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sql-conversion</w:t>
            </w:r>
          </w:p>
          <w:p>
            <w:pPr>
              <w:jc w:val="center"/>
            </w:pPr>
            <w:r>
              <w:rPr>
                <w:rFonts w:ascii="Calibri" w:cs="Calibri" w:eastAsia="Calibri" w:hAnsi="Calibri"/>
                <w:color w:val="404040"/>
                <w:sz w:val="17"/>
                <w:szCs w:val="17"/>
              </w:rPr>
              <w:t xml:space="preserve">257 SQL</w:t>
            </w:r>
          </w:p>
        </w:tc>
        <w:tc>
          <w:tcPr>
            <w:tcW w:type="dxa" w:w="1831"/>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sql-reporting</w:t>
            </w:r>
          </w:p>
          <w:p>
            <w:pPr>
              <w:jc w:val="center"/>
            </w:pPr>
            <w:r>
              <w:rPr>
                <w:rFonts w:ascii="Calibri" w:cs="Calibri" w:eastAsia="Calibri" w:hAnsi="Calibri"/>
                <w:color w:val="404040"/>
                <w:sz w:val="17"/>
                <w:szCs w:val="17"/>
              </w:rPr>
              <w:t xml:space="preserve">88 SQL</w:t>
            </w:r>
          </w:p>
        </w:tc>
        <w:tc>
          <w:tcPr>
            <w:tcW w:type="dxa" w:w="1831"/>
            <w:tcBorders>
              <w:top w:val="single" w:color="BFC7D5" w:sz="4"/>
              <w:left w:val="single" w:color="BFC7D5" w:sz="4"/>
              <w:bottom w:val="single" w:color="BFC7D5" w:sz="4"/>
              <w:right w:val="single" w:color="BFC7D5" w:sz="4"/>
            </w:tcBorders>
            <w:shd w:fill="E3F1E0"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informatica</w:t>
            </w:r>
          </w:p>
          <w:p>
            <w:pPr>
              <w:jc w:val="center"/>
            </w:pPr>
            <w:r>
              <w:rPr>
                <w:rFonts w:ascii="Calibri" w:cs="Calibri" w:eastAsia="Calibri" w:hAnsi="Calibri"/>
                <w:color w:val="404040"/>
                <w:sz w:val="17"/>
                <w:szCs w:val="17"/>
              </w:rPr>
              <w:t xml:space="preserve">38 SQL</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42"/>
        <w:gridCol w:w="2442"/>
        <w:gridCol w:w="2442"/>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Unit / hooks</w:t>
            </w:r>
          </w:p>
        </w:tc>
        <w:tc>
          <w:tcPr>
            <w:tcW w:type="dxa" w:w="2442"/>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migkit</w:t>
            </w:r>
          </w:p>
          <w:p>
            <w:pPr>
              <w:jc w:val="center"/>
            </w:pPr>
            <w:r>
              <w:rPr>
                <w:rFonts w:ascii="Calibri" w:cs="Calibri" w:eastAsia="Calibri" w:hAnsi="Calibri"/>
                <w:color w:val="404040"/>
                <w:sz w:val="17"/>
                <w:szCs w:val="17"/>
              </w:rPr>
              <w:t xml:space="preserve">33 (stub AWS CLI)</w:t>
            </w:r>
          </w:p>
        </w:tc>
        <w:tc>
          <w:tcPr>
            <w:tcW w:type="dxa" w:w="2442"/>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infa_sql_tool</w:t>
            </w:r>
          </w:p>
          <w:p>
            <w:pPr>
              <w:jc w:val="center"/>
            </w:pPr>
            <w:r>
              <w:rPr>
                <w:rFonts w:ascii="Calibri" w:cs="Calibri" w:eastAsia="Calibri" w:hAnsi="Calibri"/>
                <w:color w:val="404040"/>
                <w:sz w:val="17"/>
                <w:szCs w:val="17"/>
              </w:rPr>
              <w:t xml:space="preserve">27</w:t>
            </w:r>
          </w:p>
        </w:tc>
        <w:tc>
          <w:tcPr>
            <w:tcW w:type="dxa" w:w="2442"/>
            <w:tcBorders>
              <w:top w:val="single" w:color="BFC7D5" w:sz="4"/>
              <w:left w:val="single" w:color="BFC7D5" w:sz="4"/>
              <w:bottom w:val="single" w:color="BFC7D5" w:sz="4"/>
              <w:right w:val="single" w:color="BFC7D5" w:sz="4"/>
            </w:tcBorders>
            <w:shd w:fill="DCEBDD"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agent hooks</w:t>
            </w:r>
          </w:p>
          <w:p>
            <w:pPr>
              <w:jc w:val="center"/>
            </w:pPr>
            <w:r>
              <w:rPr>
                <w:rFonts w:ascii="Calibri" w:cs="Calibri" w:eastAsia="Calibri" w:hAnsi="Calibri"/>
                <w:color w:val="404040"/>
                <w:sz w:val="17"/>
                <w:szCs w:val="17"/>
              </w:rPr>
              <w:t xml:space="preserve">15</w:t>
            </w:r>
          </w:p>
        </w:tc>
      </w:tr>
    </w:tbl>
    <w:p>
      <w:pPr>
        <w:spacing w:after="0" w:before="0"/>
        <w:jc w:val="center"/>
      </w:pPr>
      <w:r>
        <w:rPr>
          <w:rFonts w:ascii="Calibri" w:cs="Calibri" w:eastAsia="Calibri" w:hAnsi="Calibri"/>
          <w:color w:val="7F7F7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465"/>
        <w:gridCol w:w="1465"/>
        <w:gridCol w:w="1465"/>
        <w:gridCol w:w="1465"/>
        <w:gridCol w:w="1465"/>
      </w:tblGrid>
      <w:tr>
        <w:tc>
          <w:tcPr>
            <w:tcW w:type="dxa" w:w="1700"/>
            <w:tcBorders>
              <w:top w:val="single" w:color="BFC7D5" w:sz="4"/>
              <w:left w:val="single" w:color="BFC7D5" w:sz="4"/>
              <w:bottom w:val="single" w:color="BFC7D5" w:sz="4"/>
              <w:right w:val="single" w:color="BFC7D5" w:sz="4"/>
            </w:tcBorders>
            <w:shd w:fill="D9D9D9"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Coverage gate</w:t>
            </w:r>
          </w:p>
        </w:tc>
        <w:tc>
          <w:tcPr>
            <w:tcW w:type="dxa" w:w="14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H · P · CC</w:t>
            </w:r>
          </w:p>
        </w:tc>
        <w:tc>
          <w:tcPr>
            <w:tcW w:type="dxa" w:w="14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RQ · RP</w:t>
            </w:r>
          </w:p>
        </w:tc>
        <w:tc>
          <w:tcPr>
            <w:tcW w:type="dxa" w:w="14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IC</w:t>
            </w:r>
          </w:p>
        </w:tc>
        <w:tc>
          <w:tcPr>
            <w:tcW w:type="dxa" w:w="14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SEC · LOG · SVC</w:t>
            </w:r>
          </w:p>
        </w:tc>
        <w:tc>
          <w:tcPr>
            <w:tcW w:type="dxa" w:w="1465"/>
            <w:tcBorders>
              <w:top w:val="single" w:color="BFC7D5" w:sz="4"/>
              <w:left w:val="single" w:color="BFC7D5" w:sz="4"/>
              <w:bottom w:val="single" w:color="BFC7D5" w:sz="4"/>
              <w:right w:val="single" w:color="BFC7D5" w:sz="4"/>
            </w:tcBorders>
            <w:shd w:fill="EDE7F6" w:color="auto" w:val="clear"/>
            <w:tcMar>
              <w:top w:type="dxa" w:w="70"/>
              <w:left w:type="dxa" w:w="90"/>
              <w:bottom w:type="dxa" w:w="70"/>
              <w:right w:type="dxa" w:w="90"/>
            </w:tcMar>
            <w:vAlign w:val="center"/>
          </w:tcPr>
          <w:p>
            <w:pPr>
              <w:jc w:val="center"/>
            </w:pPr>
            <w:r>
              <w:rPr>
                <w:rFonts w:ascii="Calibri" w:cs="Calibri" w:eastAsia="Calibri" w:hAnsi="Calibri"/>
                <w:b/>
                <w:bCs/>
                <w:sz w:val="19"/>
                <w:szCs w:val="19"/>
              </w:rPr>
              <w:t xml:space="preserve">GRD · HOOK</w:t>
            </w:r>
          </w:p>
        </w:tc>
      </w:tr>
    </w:tbl>
    <w:p>
      <w:pPr>
        <w:spacing w:after="200" w:before="60"/>
      </w:pPr>
      <w:r>
        <w:rPr>
          <w:rFonts w:ascii="Calibri" w:cs="Calibri" w:eastAsia="Calibri" w:hAnsi="Calibri"/>
          <w:i/>
          <w:iCs/>
          <w:color w:val="595959"/>
          <w:sz w:val="18"/>
          <w:szCs w:val="18"/>
        </w:rPr>
        <w:t xml:space="preserve">Figure 10 — 611 checks; every catalog row marked auto must be covered by a tagged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tblHeader/>
        </w:trPr>
        <w:tc>
          <w:tcPr>
            <w:tcW w:type="dxa" w:w="28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Test type</w:t>
            </w:r>
          </w:p>
        </w:tc>
        <w:tc>
          <w:tcPr>
            <w:tcW w:type="dxa" w:w="62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What it proves</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Behaviour / parity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Converted routines return the same results as the source, including preserved bugs</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Worked-example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Every example in every skill runs on PostgreSQL, so templates are correct</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Corner-case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One or more tagged tests per risky construct (CC, IC)</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Report correctness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Hand-computed numbers for each pattern and rule (RP, RQ)</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Static checks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Leftover T-SQL, duplicate names, COMMIT in functions, volatility, money columns</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Regeneration and round-trip</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Converted XML is reproducible; unchanged exports (including public corpus) round-trip byte for byte</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Security negative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Billion laughs, XXE, injection, hidden characters, secrets, dangerous conversions, value breakout, path traversal, preflight refusal</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Audit and lineage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Record format, correlation, redaction, hash chain, concurrency, spans, OpenLineage content</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Service tests with a stub AWS CLI</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Fallback, fail-loud mode, batching limits, idempotent lineage, guardrail parsing, Object Lock, secret injection</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Hook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Each guardrail blocks its cases and allows the normal workflow; audit hooks never break a session</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Engine correlation tests</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Run id and application_name visible in PostgreSQL and on every result</w:t>
            </w:r>
          </w:p>
        </w:tc>
      </w:tr>
      <w:tr>
        <w:trPr>
          <w:tblHeader w:val="false"/>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Coverage enforcement</w:t>
            </w:r>
          </w:p>
        </w:tc>
        <w:tc>
          <w:tcPr>
            <w:tcW w:type="dxa" w:w="6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check_rule_coverage.py</w:t>
            </w:r>
            <w:r>
              <w:rPr>
                <w:rFonts w:ascii="Calibri" w:cs="Calibri" w:eastAsia="Calibri" w:hAnsi="Calibri"/>
                <w:sz w:val="20"/>
                <w:szCs w:val="20"/>
              </w:rPr>
              <w:t xml:space="preserve"> fails the run when a rule has no test</w:t>
            </w:r>
          </w:p>
        </w:tc>
      </w:tr>
    </w:tbl>
    <w:p>
      <w:pPr>
        <w:spacing w:after="80"/>
      </w:pPr>
    </w:p>
    <w:p>
      <w:pPr>
        <w:pStyle w:val="Heading1"/>
      </w:pPr>
      <w:r>
        <w:rPr>
          <w:rFonts w:ascii="Calibri" w:cs="Calibri" w:eastAsia="Calibri" w:hAnsi="Calibri"/>
        </w:rPr>
        <w:t xml:space="preserve">11.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626"/>
      </w:tblGrid>
      <w:tr>
        <w:trPr>
          <w:tblHeader/>
        </w:trPr>
        <w:tc>
          <w:tcPr>
            <w:tcW w:type="dxa" w:w="34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Task</w:t>
            </w:r>
          </w:p>
        </w:tc>
        <w:tc>
          <w:tcPr>
            <w:tcW w:type="dxa" w:w="56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Command or setting</w:t>
            </w:r>
          </w:p>
        </w:tc>
      </w:tr>
      <w:tr>
        <w:trPr>
          <w:tblHeader w:val="false"/>
        </w:trPr>
        <w:tc>
          <w:tcPr>
            <w:tcW w:type="dxa" w:w="3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Full verification</w:t>
            </w:r>
          </w:p>
        </w:tc>
        <w:tc>
          <w:tcPr>
            <w:tcW w:type="dxa" w:w="5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supporting-files/run_tests.sh</w:t>
            </w:r>
            <w:r>
              <w:rPr>
                <w:rFonts w:ascii="Calibri" w:cs="Calibri" w:eastAsia="Calibri" w:hAnsi="Calibri"/>
                <w:sz w:val="20"/>
                <w:szCs w:val="20"/>
              </w:rPr>
              <w:t xml:space="preserve"> (</w:t>
            </w:r>
            <w:r>
              <w:rPr>
                <w:rFonts w:ascii="Consolas" w:cs="Consolas" w:eastAsia="Consolas" w:hAnsi="Consolas"/>
                <w:sz w:val="20"/>
                <w:szCs w:val="20"/>
              </w:rPr>
              <w:t xml:space="preserve">--project</w:t>
            </w:r>
            <w:r>
              <w:rPr>
                <w:rFonts w:ascii="Calibri" w:cs="Calibri" w:eastAsia="Calibri" w:hAnsi="Calibri"/>
                <w:sz w:val="20"/>
                <w:szCs w:val="20"/>
              </w:rPr>
              <w:t xml:space="preserve">, </w:t>
            </w:r>
            <w:r>
              <w:rPr>
                <w:rFonts w:ascii="Consolas" w:cs="Consolas" w:eastAsia="Consolas" w:hAnsi="Consolas"/>
                <w:sz w:val="20"/>
                <w:szCs w:val="20"/>
              </w:rPr>
              <w:t xml:space="preserve">--skill</w:t>
            </w:r>
            <w:r>
              <w:rPr>
                <w:rFonts w:ascii="Calibri" w:cs="Calibri" w:eastAsia="Calibri" w:hAnsi="Calibri"/>
                <w:sz w:val="20"/>
                <w:szCs w:val="20"/>
              </w:rPr>
              <w:t xml:space="preserve">; </w:t>
            </w:r>
            <w:r>
              <w:rPr>
                <w:rFonts w:ascii="Consolas" w:cs="Consolas" w:eastAsia="Consolas" w:hAnsi="Consolas"/>
                <w:sz w:val="20"/>
                <w:szCs w:val="20"/>
              </w:rPr>
              <w:t xml:space="preserve">TEST_TARGET=local</w:t>
            </w:r>
            <w:r>
              <w:rPr>
                <w:rFonts w:ascii="Calibri" w:cs="Calibri" w:eastAsia="Calibri" w:hAnsi="Calibri"/>
                <w:sz w:val="20"/>
                <w:szCs w:val="20"/>
              </w:rPr>
              <w:t xml:space="preserve">)</w:t>
            </w:r>
          </w:p>
        </w:tc>
      </w:tr>
      <w:tr>
        <w:trPr>
          <w:tblHeader w:val="false"/>
        </w:trPr>
        <w:tc>
          <w:tcPr>
            <w:tcW w:type="dxa" w:w="3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Batch migration</w:t>
            </w:r>
          </w:p>
        </w:tc>
        <w:tc>
          <w:tcPr>
            <w:tcW w:type="dxa" w:w="5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bash supporting-files/kiro_migrate.sh</w:t>
            </w:r>
            <w:r>
              <w:rPr>
                <w:rFonts w:ascii="Calibri" w:cs="Calibri" w:eastAsia="Calibri" w:hAnsi="Calibri"/>
                <w:sz w:val="20"/>
                <w:szCs w:val="20"/>
              </w:rPr>
              <w:t xml:space="preserve"> (scans inputs, batch run id, archive, sync)</w:t>
            </w:r>
          </w:p>
        </w:tc>
      </w:tr>
      <w:tr>
        <w:trPr>
          <w:tblHeader w:val="false"/>
        </w:trPr>
        <w:tc>
          <w:tcPr>
            <w:tcW w:type="dxa" w:w="3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Service status</w:t>
            </w:r>
          </w:p>
        </w:tc>
        <w:tc>
          <w:tcPr>
            <w:tcW w:type="dxa" w:w="5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 …/migkit/services.py status | probe --refresh | sync</w:t>
            </w:r>
          </w:p>
        </w:tc>
      </w:tr>
      <w:tr>
        <w:trPr>
          <w:tblHeader w:val="false"/>
        </w:trPr>
        <w:tc>
          <w:tcPr>
            <w:tcW w:type="dxa" w:w="3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Audit trail</w:t>
            </w:r>
          </w:p>
        </w:tc>
        <w:tc>
          <w:tcPr>
            <w:tcW w:type="dxa" w:w="5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 …/migkit/audit.py tail --run &lt;run8&gt;</w:t>
            </w:r>
            <w:r>
              <w:rPr>
                <w:rFonts w:ascii="Calibri" w:cs="Calibri" w:eastAsia="Calibri" w:hAnsi="Calibri"/>
                <w:sz w:val="20"/>
                <w:szCs w:val="20"/>
              </w:rPr>
              <w:t xml:space="preserve"> · </w:t>
            </w:r>
            <w:r>
              <w:rPr>
                <w:rFonts w:ascii="Consolas" w:cs="Consolas" w:eastAsia="Consolas" w:hAnsi="Consolas"/>
                <w:sz w:val="20"/>
                <w:szCs w:val="20"/>
              </w:rPr>
              <w:t xml:space="preserve">verify</w:t>
            </w:r>
          </w:p>
        </w:tc>
      </w:tr>
      <w:tr>
        <w:trPr>
          <w:tblHeader w:val="false"/>
        </w:trPr>
        <w:tc>
          <w:tcPr>
            <w:tcW w:type="dxa" w:w="3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Environment</w:t>
            </w:r>
          </w:p>
        </w:tc>
        <w:tc>
          <w:tcPr>
            <w:tcW w:type="dxa" w:w="5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MIGRATION_RUN_ID</w:t>
            </w:r>
            <w:r>
              <w:rPr>
                <w:rFonts w:ascii="Calibri" w:cs="Calibri" w:eastAsia="Calibri" w:hAnsi="Calibri"/>
                <w:sz w:val="20"/>
                <w:szCs w:val="20"/>
              </w:rPr>
              <w:t xml:space="preserve">, </w:t>
            </w:r>
            <w:r>
              <w:rPr>
                <w:rFonts w:ascii="Consolas" w:cs="Consolas" w:eastAsia="Consolas" w:hAnsi="Consolas"/>
                <w:sz w:val="20"/>
                <w:szCs w:val="20"/>
              </w:rPr>
              <w:t xml:space="preserve">MIGRATION_OFFLINE</w:t>
            </w:r>
            <w:r>
              <w:rPr>
                <w:rFonts w:ascii="Calibri" w:cs="Calibri" w:eastAsia="Calibri" w:hAnsi="Calibri"/>
                <w:sz w:val="20"/>
                <w:szCs w:val="20"/>
              </w:rPr>
              <w:t xml:space="preserve">, </w:t>
            </w:r>
            <w:r>
              <w:rPr>
                <w:rFonts w:ascii="Consolas" w:cs="Consolas" w:eastAsia="Consolas" w:hAnsi="Consolas"/>
                <w:sz w:val="20"/>
                <w:szCs w:val="20"/>
              </w:rPr>
              <w:t xml:space="preserve">MIGRATION_&lt;CONCERN&gt;_BACKEND</w:t>
            </w:r>
            <w:r>
              <w:rPr>
                <w:rFonts w:ascii="Calibri" w:cs="Calibri" w:eastAsia="Calibri" w:hAnsi="Calibri"/>
                <w:sz w:val="20"/>
                <w:szCs w:val="20"/>
              </w:rPr>
              <w:t xml:space="preserve">, </w:t>
            </w:r>
            <w:r>
              <w:rPr>
                <w:rFonts w:ascii="Consolas" w:cs="Consolas" w:eastAsia="Consolas" w:hAnsi="Consolas"/>
                <w:sz w:val="20"/>
                <w:szCs w:val="20"/>
              </w:rPr>
              <w:t xml:space="preserve">MIGRATION_LOG_DIR</w:t>
            </w:r>
            <w:r>
              <w:rPr>
                <w:rFonts w:ascii="Calibri" w:cs="Calibri" w:eastAsia="Calibri" w:hAnsi="Calibri"/>
                <w:sz w:val="20"/>
                <w:szCs w:val="20"/>
              </w:rPr>
              <w:t xml:space="preserve">, </w:t>
            </w:r>
            <w:r>
              <w:rPr>
                <w:rFonts w:ascii="Consolas" w:cs="Consolas" w:eastAsia="Consolas" w:hAnsi="Consolas"/>
                <w:sz w:val="20"/>
                <w:szCs w:val="20"/>
              </w:rPr>
              <w:t xml:space="preserve">MIGRATION_STATE_DIR</w:t>
            </w:r>
            <w:r>
              <w:rPr>
                <w:rFonts w:ascii="Calibri" w:cs="Calibri" w:eastAsia="Calibri" w:hAnsi="Calibri"/>
                <w:sz w:val="20"/>
                <w:szCs w:val="20"/>
              </w:rPr>
              <w:t xml:space="preserve">, </w:t>
            </w:r>
            <w:r>
              <w:rPr>
                <w:rFonts w:ascii="Consolas" w:cs="Consolas" w:eastAsia="Consolas" w:hAnsi="Consolas"/>
                <w:sz w:val="20"/>
                <w:szCs w:val="20"/>
              </w:rPr>
              <w:t xml:space="preserve">MIGRATION_MAX_INPUT_BYTES</w:t>
            </w:r>
            <w:r>
              <w:rPr>
                <w:rFonts w:ascii="Calibri" w:cs="Calibri" w:eastAsia="Calibri" w:hAnsi="Calibri"/>
                <w:sz w:val="20"/>
                <w:szCs w:val="20"/>
              </w:rPr>
              <w:t xml:space="preserve">, </w:t>
            </w:r>
            <w:r>
              <w:rPr>
                <w:rFonts w:ascii="Consolas" w:cs="Consolas" w:eastAsia="Consolas" w:hAnsi="Consolas"/>
                <w:sz w:val="20"/>
                <w:szCs w:val="20"/>
              </w:rPr>
              <w:t xml:space="preserve">PG_IAM_AUTH</w:t>
            </w:r>
            <w:r>
              <w:rPr>
                <w:rFonts w:ascii="Calibri" w:cs="Calibri" w:eastAsia="Calibri" w:hAnsi="Calibri"/>
                <w:sz w:val="20"/>
                <w:szCs w:val="20"/>
              </w:rPr>
              <w:t xml:space="preserve">, </w:t>
            </w:r>
            <w:r>
              <w:rPr>
                <w:rFonts w:ascii="Consolas" w:cs="Consolas" w:eastAsia="Consolas" w:hAnsi="Consolas"/>
                <w:sz w:val="20"/>
                <w:szCs w:val="20"/>
              </w:rPr>
              <w:t xml:space="preserve">PG_SECRET_FROM_SERVICES</w:t>
            </w:r>
          </w:p>
        </w:tc>
      </w:tr>
      <w:tr>
        <w:trPr>
          <w:tblHeader w:val="false"/>
        </w:trPr>
        <w:tc>
          <w:tcPr>
            <w:tcW w:type="dxa" w:w="3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Local-only overrides</w:t>
            </w:r>
          </w:p>
        </w:tc>
        <w:tc>
          <w:tcPr>
            <w:tcW w:type="dxa" w:w="5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PGTEST_ALLOW_SUPERUSER=1</w:t>
            </w:r>
            <w:r>
              <w:rPr>
                <w:rFonts w:ascii="Calibri" w:cs="Calibri" w:eastAsia="Calibri" w:hAnsi="Calibri"/>
                <w:sz w:val="20"/>
                <w:szCs w:val="20"/>
              </w:rPr>
              <w:t xml:space="preserve">, </w:t>
            </w:r>
            <w:r>
              <w:rPr>
                <w:rFonts w:ascii="Consolas" w:cs="Consolas" w:eastAsia="Consolas" w:hAnsi="Consolas"/>
                <w:sz w:val="20"/>
                <w:szCs w:val="20"/>
              </w:rPr>
              <w:t xml:space="preserve">PGTEST_ALLOW_DANGEROUS=1</w:t>
            </w:r>
            <w:r>
              <w:rPr>
                <w:rFonts w:ascii="Calibri" w:cs="Calibri" w:eastAsia="Calibri" w:hAnsi="Calibri"/>
                <w:sz w:val="20"/>
                <w:szCs w:val="20"/>
              </w:rPr>
              <w:t xml:space="preserve"> (blocked for the agent)</w:t>
            </w:r>
          </w:p>
        </w:tc>
      </w:tr>
    </w:tbl>
    <w:p>
      <w:pPr>
        <w:spacing w:after="80"/>
      </w:pPr>
    </w:p>
    <w:p>
      <w:pPr>
        <w:pStyle w:val="Heading1"/>
      </w:pPr>
      <w:r>
        <w:rPr>
          <w:rFonts w:ascii="Calibri" w:cs="Calibri" w:eastAsia="Calibri" w:hAnsi="Calibri"/>
        </w:rPr>
        <w:t xml:space="preserve">12. Platforms and packaging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226"/>
      </w:tblGrid>
      <w:tr>
        <w:trPr>
          <w:tblHeader/>
        </w:trPr>
        <w:tc>
          <w:tcPr>
            <w:tcW w:type="dxa" w:w="26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Concern</w:t>
            </w:r>
          </w:p>
        </w:tc>
        <w:tc>
          <w:tcPr>
            <w:tcW w:type="dxa" w:w="32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Linux / macOS</w:t>
            </w:r>
          </w:p>
        </w:tc>
        <w:tc>
          <w:tcPr>
            <w:tcW w:type="dxa" w:w="32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Windows</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Scripts</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*.sh</w:t>
            </w:r>
            <w:r>
              <w:rPr>
                <w:rFonts w:ascii="Calibri" w:cs="Calibri" w:eastAsia="Calibri" w:hAnsi="Calibri"/>
                <w:sz w:val="20"/>
                <w:szCs w:val="20"/>
              </w:rPr>
              <w:t xml:space="preserve"> (bash)</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*.ps1</w:t>
            </w:r>
            <w:r>
              <w:rPr>
                <w:rFonts w:ascii="Calibri" w:cs="Calibri" w:eastAsia="Calibri" w:hAnsi="Calibri"/>
                <w:sz w:val="20"/>
                <w:szCs w:val="20"/>
              </w:rPr>
              <w:t xml:space="preserve"> (PowerShell 5.1+ / 7) with a </w:t>
            </w:r>
            <w:r>
              <w:rPr>
                <w:rFonts w:ascii="Consolas" w:cs="Consolas" w:eastAsia="Consolas" w:hAnsi="Consolas"/>
                <w:sz w:val="20"/>
                <w:szCs w:val="20"/>
              </w:rPr>
              <w:t xml:space="preserve">.cmd</w:t>
            </w:r>
            <w:r>
              <w:rPr>
                <w:rFonts w:ascii="Calibri" w:cs="Calibri" w:eastAsia="Calibri" w:hAnsi="Calibri"/>
                <w:sz w:val="20"/>
                <w:szCs w:val="20"/>
              </w:rPr>
              <w:t xml:space="preserve"> launcher, same arguments; shared helpers in </w:t>
            </w:r>
            <w:r>
              <w:rPr>
                <w:rFonts w:ascii="Consolas" w:cs="Consolas" w:eastAsia="Consolas" w:hAnsi="Consolas"/>
                <w:sz w:val="20"/>
                <w:szCs w:val="20"/>
              </w:rPr>
              <w:t xml:space="preserve">winlib.ps1</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Python</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python3</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python</w:t>
            </w:r>
            <w:r>
              <w:rPr>
                <w:rFonts w:ascii="Calibri" w:cs="Calibri" w:eastAsia="Calibri" w:hAnsi="Calibri"/>
                <w:sz w:val="20"/>
                <w:szCs w:val="20"/>
              </w:rPr>
              <w:t xml:space="preserve"> or </w:t>
            </w:r>
            <w:r>
              <w:rPr>
                <w:rFonts w:ascii="Consolas" w:cs="Consolas" w:eastAsia="Consolas" w:hAnsi="Consolas"/>
                <w:sz w:val="20"/>
                <w:szCs w:val="20"/>
              </w:rPr>
              <w:t xml:space="preserve">py -3</w:t>
            </w:r>
            <w:r>
              <w:rPr>
                <w:rFonts w:ascii="Calibri" w:cs="Calibri" w:eastAsia="Calibri" w:hAnsi="Calibri"/>
                <w:sz w:val="20"/>
                <w:szCs w:val="20"/>
              </w:rPr>
              <w:t xml:space="preserve">; </w:t>
            </w:r>
            <w:r>
              <w:rPr>
                <w:rFonts w:ascii="Consolas" w:cs="Consolas" w:eastAsia="Consolas" w:hAnsi="Consolas"/>
                <w:sz w:val="20"/>
                <w:szCs w:val="20"/>
              </w:rPr>
              <w:t xml:space="preserve">PYTHONUTF8=1</w:t>
            </w:r>
            <w:r>
              <w:rPr>
                <w:rFonts w:ascii="Calibri" w:cs="Calibri" w:eastAsia="Calibri" w:hAnsi="Calibri"/>
                <w:sz w:val="20"/>
                <w:szCs w:val="20"/>
              </w:rPr>
              <w:t xml:space="preserve">, hooks run </w:t>
            </w:r>
            <w:r>
              <w:rPr>
                <w:rFonts w:ascii="Consolas" w:cs="Consolas" w:eastAsia="Consolas" w:hAnsi="Consolas"/>
                <w:sz w:val="20"/>
                <w:szCs w:val="20"/>
              </w:rPr>
              <w:t xml:space="preserve">python -X utf8</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Agent</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sql-migration-agent</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sql-migration-agent-windows</w:t>
            </w:r>
            <w:r>
              <w:rPr>
                <w:rFonts w:ascii="Calibri" w:cs="Calibri" w:eastAsia="Calibri" w:hAnsi="Calibri"/>
                <w:sz w:val="20"/>
                <w:szCs w:val="20"/>
              </w:rPr>
              <w:t xml:space="preserve">, generated by </w:t>
            </w:r>
            <w:r>
              <w:rPr>
                <w:rFonts w:ascii="Consolas" w:cs="Consolas" w:eastAsia="Consolas" w:hAnsi="Consolas"/>
                <w:sz w:val="20"/>
                <w:szCs w:val="20"/>
              </w:rPr>
              <w:t xml:space="preserve">make_windows_agent.py</w:t>
            </w:r>
            <w:r>
              <w:rPr>
                <w:rFonts w:ascii="Calibri" w:cs="Calibri" w:eastAsia="Calibri" w:hAnsi="Calibri"/>
                <w:sz w:val="20"/>
                <w:szCs w:val="20"/>
              </w:rPr>
              <w:t xml:space="preserve">, checked for drift</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File locks</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fcntl.flock</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msvcrt.locking</w:t>
            </w:r>
            <w:r>
              <w:rPr>
                <w:rFonts w:ascii="Calibri" w:cs="Calibri" w:eastAsia="Calibri" w:hAnsi="Calibri"/>
                <w:sz w:val="20"/>
                <w:szCs w:val="20"/>
              </w:rPr>
              <w:t xml:space="preserve"> on a sidecar </w:t>
            </w:r>
            <w:r>
              <w:rPr>
                <w:rFonts w:ascii="Consolas" w:cs="Consolas" w:eastAsia="Consolas" w:hAnsi="Consolas"/>
                <w:sz w:val="20"/>
                <w:szCs w:val="20"/>
              </w:rPr>
              <w:t xml:space="preserve">.lock</w:t>
            </w:r>
            <w:r>
              <w:rPr>
                <w:rFonts w:ascii="Calibri" w:cs="Calibri" w:eastAsia="Calibri" w:hAnsi="Calibri"/>
                <w:sz w:val="20"/>
                <w:szCs w:val="20"/>
              </w:rPr>
              <w:t xml:space="preserve"> file</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Text I/O</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UTF-8, LF</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UTF-8 forced (stdin, stdout, files); XML keeps its own encoding and CRLF</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Guard hook</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bash forms of each rule</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PowerShell and cmd.exe forms (</w:t>
            </w:r>
            <w:r>
              <w:rPr>
                <w:rFonts w:ascii="Consolas" w:cs="Consolas" w:eastAsia="Consolas" w:hAnsi="Consolas"/>
                <w:sz w:val="20"/>
                <w:szCs w:val="20"/>
              </w:rPr>
              <w:t xml:space="preserve">iwr | iex</w:t>
            </w:r>
            <w:r>
              <w:rPr>
                <w:rFonts w:ascii="Calibri" w:cs="Calibri" w:eastAsia="Calibri" w:hAnsi="Calibri"/>
                <w:sz w:val="20"/>
                <w:szCs w:val="20"/>
              </w:rPr>
              <w:t xml:space="preserve">, </w:t>
            </w:r>
            <w:r>
              <w:rPr>
                <w:rFonts w:ascii="Consolas" w:cs="Consolas" w:eastAsia="Consolas" w:hAnsi="Consolas"/>
                <w:sz w:val="20"/>
                <w:szCs w:val="20"/>
              </w:rPr>
              <w:t xml:space="preserve">Remove-Item -Recurse</w:t>
            </w:r>
            <w:r>
              <w:rPr>
                <w:rFonts w:ascii="Calibri" w:cs="Calibri" w:eastAsia="Calibri" w:hAnsi="Calibri"/>
                <w:sz w:val="20"/>
                <w:szCs w:val="20"/>
              </w:rPr>
              <w:t xml:space="preserve">, </w:t>
            </w:r>
            <w:r>
              <w:rPr>
                <w:rFonts w:ascii="Consolas" w:cs="Consolas" w:eastAsia="Consolas" w:hAnsi="Consolas"/>
                <w:sz w:val="20"/>
                <w:szCs w:val="20"/>
              </w:rPr>
              <w:t xml:space="preserve">$env:…=</w:t>
            </w:r>
            <w:r>
              <w:rPr>
                <w:rFonts w:ascii="Calibri" w:cs="Calibri" w:eastAsia="Calibri" w:hAnsi="Calibri"/>
                <w:sz w:val="20"/>
                <w:szCs w:val="20"/>
              </w:rPr>
              <w:t xml:space="preserve">, </w:t>
            </w:r>
            <w:r>
              <w:rPr>
                <w:rFonts w:ascii="Consolas" w:cs="Consolas" w:eastAsia="Consolas" w:hAnsi="Consolas"/>
                <w:sz w:val="20"/>
                <w:szCs w:val="20"/>
              </w:rPr>
              <w:t xml:space="preserve">aws.exe</w:t>
            </w:r>
            <w:r>
              <w:rPr>
                <w:rFonts w:ascii="Calibri" w:cs="Calibri" w:eastAsia="Calibri" w:hAnsi="Calibri"/>
                <w:sz w:val="20"/>
                <w:szCs w:val="20"/>
              </w:rPr>
              <w:t xml:space="preserve">, </w:t>
            </w:r>
            <w:r>
              <w:rPr>
                <w:rFonts w:ascii="Consolas" w:cs="Consolas" w:eastAsia="Consolas" w:hAnsi="Consolas"/>
                <w:sz w:val="20"/>
                <w:szCs w:val="20"/>
              </w:rPr>
              <w:t xml:space="preserve">psql.exe</w:t>
            </w:r>
            <w:r>
              <w:rPr>
                <w:rFonts w:ascii="Calibri" w:cs="Calibri" w:eastAsia="Calibri" w:hAnsi="Calibri"/>
                <w:sz w:val="20"/>
                <w:szCs w:val="20"/>
              </w:rPr>
              <w:t xml:space="preserve">), </w:t>
            </w:r>
            <w:r>
              <w:rPr>
                <w:rFonts w:ascii="Consolas" w:cs="Consolas" w:eastAsia="Consolas" w:hAnsi="Consolas"/>
                <w:sz w:val="20"/>
                <w:szCs w:val="20"/>
              </w:rPr>
              <w:t xml:space="preserve">\</w:t>
            </w:r>
            <w:r>
              <w:rPr>
                <w:rFonts w:ascii="Calibri" w:cs="Calibri" w:eastAsia="Calibri" w:hAnsi="Calibri"/>
                <w:sz w:val="20"/>
                <w:szCs w:val="20"/>
              </w:rPr>
              <w:t xml:space="preserve"> paths normalised</w:t>
            </w:r>
          </w:p>
        </w:tc>
      </w:tr>
      <w:tr>
        <w:trPr>
          <w:tblHeader w:val="false"/>
        </w:trP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Line endings</w:t>
            </w:r>
          </w:p>
        </w:tc>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.gitattributes</w:t>
            </w:r>
            <w:r>
              <w:rPr>
                <w:rFonts w:ascii="Calibri" w:cs="Calibri" w:eastAsia="Calibri" w:hAnsi="Calibri"/>
                <w:sz w:val="20"/>
                <w:szCs w:val="20"/>
              </w:rPr>
              <w:t xml:space="preserve">: </w:t>
            </w:r>
            <w:r>
              <w:rPr>
                <w:rFonts w:ascii="Consolas" w:cs="Consolas" w:eastAsia="Consolas" w:hAnsi="Consolas"/>
                <w:sz w:val="20"/>
                <w:szCs w:val="20"/>
              </w:rPr>
              <w:t xml:space="preserve">.sh</w:t>
            </w:r>
            <w:r>
              <w:rPr>
                <w:rFonts w:ascii="Calibri" w:cs="Calibri" w:eastAsia="Calibri" w:hAnsi="Calibri"/>
                <w:sz w:val="20"/>
                <w:szCs w:val="20"/>
              </w:rPr>
              <w:t xml:space="preserve"> LF</w:t>
            </w:r>
          </w:p>
        </w:tc>
        <w:tc>
          <w:tcPr>
            <w:tcW w:type="dxa" w:w="32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sz w:val="20"/>
                <w:szCs w:val="20"/>
              </w:rPr>
              <w:t xml:space="preserve">.cmd</w:t>
            </w:r>
            <w:r>
              <w:rPr>
                <w:rFonts w:ascii="Calibri" w:cs="Calibri" w:eastAsia="Calibri" w:hAnsi="Calibri"/>
                <w:sz w:val="20"/>
                <w:szCs w:val="20"/>
              </w:rPr>
              <w:t xml:space="preserve"> / </w:t>
            </w:r>
            <w:r>
              <w:rPr>
                <w:rFonts w:ascii="Consolas" w:cs="Consolas" w:eastAsia="Consolas" w:hAnsi="Consolas"/>
                <w:sz w:val="20"/>
                <w:szCs w:val="20"/>
              </w:rPr>
              <w:t xml:space="preserve">.ps1</w:t>
            </w:r>
            <w:r>
              <w:rPr>
                <w:rFonts w:ascii="Calibri" w:cs="Calibri" w:eastAsia="Calibri" w:hAnsi="Calibri"/>
                <w:sz w:val="20"/>
                <w:szCs w:val="20"/>
              </w:rPr>
              <w:t xml:space="preserve"> CRLF; XML and </w:t>
            </w:r>
            <w:r>
              <w:rPr>
                <w:rFonts w:ascii="Consolas" w:cs="Consolas" w:eastAsia="Consolas" w:hAnsi="Consolas"/>
                <w:sz w:val="20"/>
                <w:szCs w:val="20"/>
              </w:rPr>
              <w:t xml:space="preserve">.prm</w:t>
            </w:r>
            <w:r>
              <w:rPr>
                <w:rFonts w:ascii="Calibri" w:cs="Calibri" w:eastAsia="Calibri" w:hAnsi="Calibri"/>
                <w:sz w:val="20"/>
                <w:szCs w:val="20"/>
              </w:rPr>
              <w:t xml:space="preserve"> never converted</w:t>
            </w:r>
          </w:p>
        </w:tc>
      </w:tr>
    </w:tbl>
    <w:p>
      <w:pPr>
        <w:spacing w:after="80"/>
      </w:pPr>
    </w:p>
    <w:p>
      <w:pPr>
        <w:spacing w:after="120" w:line="276"/>
      </w:pPr>
      <w:r>
        <w:rPr>
          <w:rFonts w:ascii="Calibri" w:cs="Calibri" w:eastAsia="Calibri" w:hAnsi="Calibri"/>
          <w:b/>
          <w:bCs/>
          <w:sz w:val="22"/>
          <w:szCs w:val="22"/>
        </w:rPr>
        <w:t xml:space="preserve">Packaging:</w:t>
      </w:r>
      <w:r>
        <w:rPr>
          <w:rFonts w:ascii="Calibri" w:cs="Calibri" w:eastAsia="Calibri" w:hAnsi="Calibri"/>
          <w:sz w:val="22"/>
          <w:szCs w:val="22"/>
        </w:rPr>
        <w:t xml:space="preserve"> </w:t>
      </w:r>
      <w:r>
        <w:rPr>
          <w:rFonts w:ascii="Consolas" w:cs="Consolas" w:eastAsia="Consolas" w:hAnsi="Consolas"/>
          <w:sz w:val="20"/>
          <w:szCs w:val="20"/>
        </w:rPr>
        <w:t xml:space="preserve">package.sh</w:t>
      </w:r>
      <w:r>
        <w:rPr>
          <w:rFonts w:ascii="Calibri" w:cs="Calibri" w:eastAsia="Calibri" w:hAnsi="Calibri"/>
          <w:sz w:val="22"/>
          <w:szCs w:val="22"/>
        </w:rPr>
        <w:t xml:space="preserve"> / </w:t>
      </w:r>
      <w:r>
        <w:rPr>
          <w:rFonts w:ascii="Consolas" w:cs="Consolas" w:eastAsia="Consolas" w:hAnsi="Consolas"/>
          <w:sz w:val="20"/>
          <w:szCs w:val="20"/>
        </w:rPr>
        <w:t xml:space="preserve">package.cmd</w:t>
      </w:r>
      <w:r>
        <w:rPr>
          <w:rFonts w:ascii="Calibri" w:cs="Calibri" w:eastAsia="Calibri" w:hAnsi="Calibri"/>
          <w:sz w:val="22"/>
          <w:szCs w:val="22"/>
        </w:rPr>
        <w:t xml:space="preserve"> run </w:t>
      </w:r>
      <w:r>
        <w:rPr>
          <w:rFonts w:ascii="Consolas" w:cs="Consolas" w:eastAsia="Consolas" w:hAnsi="Consolas"/>
          <w:sz w:val="20"/>
          <w:szCs w:val="20"/>
        </w:rPr>
        <w:t xml:space="preserve">package.py</w:t>
      </w:r>
      <w:r>
        <w:rPr>
          <w:rFonts w:ascii="Calibri" w:cs="Calibri" w:eastAsia="Calibri" w:hAnsi="Calibri"/>
          <w:sz w:val="22"/>
          <w:szCs w:val="22"/>
        </w:rPr>
        <w:t xml:space="preserve">. It clears hidden flags on </w:t>
      </w:r>
      <w:r>
        <w:rPr>
          <w:rFonts w:ascii="Consolas" w:cs="Consolas" w:eastAsia="Consolas" w:hAnsi="Consolas"/>
          <w:sz w:val="20"/>
          <w:szCs w:val="20"/>
        </w:rPr>
        <w:t xml:space="preserve">.kiro</w:t>
      </w:r>
      <w:r>
        <w:rPr>
          <w:rFonts w:ascii="Calibri" w:cs="Calibri" w:eastAsia="Calibri" w:hAnsi="Calibri"/>
          <w:sz w:val="22"/>
          <w:szCs w:val="22"/>
        </w:rPr>
        <w:t xml:space="preserve"> (the name itself is required by Kiro) and zips the workspace with </w:t>
      </w:r>
      <w:r>
        <w:rPr>
          <w:rFonts w:ascii="Consolas" w:cs="Consolas" w:eastAsia="Consolas" w:hAnsi="Consolas"/>
          <w:sz w:val="20"/>
          <w:szCs w:val="20"/>
        </w:rPr>
        <w:t xml:space="preserve">.kiro</w:t>
      </w:r>
      <w:r>
        <w:rPr>
          <w:rFonts w:ascii="Calibri" w:cs="Calibri" w:eastAsia="Calibri" w:hAnsi="Calibri"/>
          <w:sz w:val="22"/>
          <w:szCs w:val="22"/>
        </w:rPr>
        <w:t xml:space="preserve"> first. Bytes, line endings and executable bits are kept, and the archive is verified to contain the steering files, every </w:t>
      </w:r>
      <w:r>
        <w:rPr>
          <w:rFonts w:ascii="Consolas" w:cs="Consolas" w:eastAsia="Consolas" w:hAnsi="Consolas"/>
          <w:sz w:val="20"/>
          <w:szCs w:val="20"/>
        </w:rPr>
        <w:t xml:space="preserve">SKILL.md</w:t>
      </w:r>
      <w:r>
        <w:rPr>
          <w:rFonts w:ascii="Calibri" w:cs="Calibri" w:eastAsia="Calibri" w:hAnsi="Calibri"/>
          <w:sz w:val="22"/>
          <w:szCs w:val="22"/>
        </w:rPr>
        <w:t xml:space="preserve">, both agents and the settings. Runtime </w:t>
      </w:r>
      <w:r>
        <w:rPr>
          <w:rFonts w:ascii="Consolas" w:cs="Consolas" w:eastAsia="Consolas" w:hAnsi="Consolas"/>
          <w:sz w:val="20"/>
          <w:szCs w:val="20"/>
        </w:rPr>
        <w:t xml:space="preserve">logs/</w:t>
      </w:r>
      <w:r>
        <w:rPr>
          <w:rFonts w:ascii="Calibri" w:cs="Calibri" w:eastAsia="Calibri" w:hAnsi="Calibri"/>
          <w:sz w:val="22"/>
          <w:szCs w:val="22"/>
        </w:rPr>
        <w:t xml:space="preserve"> are excluded by default.</w:t>
      </w:r>
    </w:p>
    <w:p>
      <w:pPr>
        <w:spacing w:after="120" w:line="276"/>
      </w:pPr>
      <w:r>
        <w:rPr>
          <w:rFonts w:ascii="Calibri" w:cs="Calibri" w:eastAsia="Calibri" w:hAnsi="Calibri"/>
          <w:b/>
          <w:bCs/>
          <w:sz w:val="22"/>
          <w:szCs w:val="22"/>
        </w:rPr>
        <w:t xml:space="preserve">Parity test (HOOK-05):</w:t>
      </w:r>
      <w:r>
        <w:rPr>
          <w:rFonts w:ascii="Calibri" w:cs="Calibri" w:eastAsia="Calibri" w:hAnsi="Calibri"/>
          <w:sz w:val="22"/>
          <w:szCs w:val="22"/>
        </w:rPr>
        <w:t xml:space="preserve"> every </w:t>
      </w:r>
      <w:r>
        <w:rPr>
          <w:rFonts w:ascii="Consolas" w:cs="Consolas" w:eastAsia="Consolas" w:hAnsi="Consolas"/>
          <w:sz w:val="20"/>
          <w:szCs w:val="20"/>
        </w:rPr>
        <w:t xml:space="preserve">.sh</w:t>
      </w:r>
      <w:r>
        <w:rPr>
          <w:rFonts w:ascii="Calibri" w:cs="Calibri" w:eastAsia="Calibri" w:hAnsi="Calibri"/>
          <w:sz w:val="22"/>
          <w:szCs w:val="22"/>
        </w:rPr>
        <w:t xml:space="preserve"> must have a </w:t>
      </w:r>
      <w:r>
        <w:rPr>
          <w:rFonts w:ascii="Consolas" w:cs="Consolas" w:eastAsia="Consolas" w:hAnsi="Consolas"/>
          <w:sz w:val="20"/>
          <w:szCs w:val="20"/>
        </w:rPr>
        <w:t xml:space="preserve">.ps1</w:t>
      </w:r>
      <w:r>
        <w:rPr>
          <w:rFonts w:ascii="Calibri" w:cs="Calibri" w:eastAsia="Calibri" w:hAnsi="Calibri"/>
          <w:sz w:val="22"/>
          <w:szCs w:val="22"/>
        </w:rPr>
        <w:t xml:space="preserve"> twin and a </w:t>
      </w:r>
      <w:r>
        <w:rPr>
          <w:rFonts w:ascii="Consolas" w:cs="Consolas" w:eastAsia="Consolas" w:hAnsi="Consolas"/>
          <w:sz w:val="20"/>
          <w:szCs w:val="20"/>
        </w:rPr>
        <w:t xml:space="preserve">.cmd</w:t>
      </w:r>
      <w:r>
        <w:rPr>
          <w:rFonts w:ascii="Calibri" w:cs="Calibri" w:eastAsia="Calibri" w:hAnsi="Calibri"/>
          <w:sz w:val="22"/>
          <w:szCs w:val="22"/>
        </w:rPr>
        <w:t xml:space="preserve"> launcher with the right line endings and a UTF-8 BOM, and the Windows agent must match the generated one.</w:t>
      </w:r>
    </w:p>
    <w:p>
      <w:pPr>
        <w:pStyle w:val="Heading1"/>
      </w:pPr>
      <w:r>
        <w:rPr>
          <w:rFonts w:ascii="Calibri" w:cs="Calibri" w:eastAsia="Calibri" w:hAnsi="Calibri"/>
        </w:rPr>
        <w:t xml:space="preserve">13.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26"/>
      </w:tblGrid>
      <w:tr>
        <w:trPr>
          <w:tblHeader/>
        </w:trPr>
        <w:tc>
          <w:tcPr>
            <w:tcW w:type="dxa" w:w="17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732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r>
              <w:rPr>
                <w:rFonts w:ascii="Calibri" w:cs="Calibri" w:eastAsia="Calibri" w:hAnsi="Calibri"/>
                <w:b/>
                <w:bCs/>
                <w:sz w:val="20"/>
                <w:szCs w:val="20"/>
              </w:rPr>
              <w:t xml:space="preserve">Skills</w:t>
            </w:r>
          </w:p>
        </w:tc>
      </w:tr>
      <w:tr>
        <w:trPr>
          <w:tblHeader w:val="false"/>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Delivered</w:t>
            </w:r>
          </w:p>
        </w:tc>
        <w:tc>
          <w:tcPr>
            <w:tcW w:type="dxa" w:w="7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SQL Server → Aurora PostgreSQL (T-SQL code and DDL) · reporting and analytics SQL · Informatica ETL with SQL Server SQL → PostgreSQL</w:t>
            </w:r>
          </w:p>
        </w:tc>
      </w:tr>
      <w:tr>
        <w:trPr>
          <w:tblHeader w:val="false"/>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Next</w:t>
            </w:r>
          </w:p>
        </w:tc>
        <w:tc>
          <w:tcPr>
            <w:tcW w:type="dxa" w:w="7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Schema mismatch detection (source ↔ target tables, columns, types, nullability, keys, collation) · schema change tracking (DDL drift, affected objects and tests) · metadata and data validation (inventory, row counts, checksums, sample diffs)</w:t>
            </w:r>
          </w:p>
        </w:tc>
      </w:tr>
      <w:tr>
        <w:trPr>
          <w:tblHeader w:val="false"/>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Later</w:t>
            </w:r>
          </w:p>
        </w:tc>
        <w:tc>
          <w:tcPr>
            <w:tcW w:type="dxa" w:w="73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alibri" w:cs="Calibri" w:eastAsia="Calibri" w:hAnsi="Calibri"/>
                <w:sz w:val="20"/>
                <w:szCs w:val="20"/>
              </w:rPr>
              <w:t xml:space="preserve">SQL Server stored procedures → Oracle (PL/SQL) · SQL Server → Amazon Redshift · Informatica ETL → Oracle and Redshift</w:t>
            </w:r>
          </w:p>
        </w:tc>
      </w:tr>
    </w:tbl>
    <w:p>
      <w:pPr>
        <w:spacing w:after="80"/>
      </w:pPr>
    </w:p>
    <w:p>
      <w:pPr>
        <w:spacing w:after="120" w:line="276"/>
      </w:pPr>
      <w:r>
        <w:rPr>
          <w:rFonts w:ascii="Calibri" w:cs="Calibri" w:eastAsia="Calibri" w:hAnsi="Calibri"/>
          <w:sz w:val="22"/>
          <w:szCs w:val="22"/>
        </w:rPr>
        <w:t xml:space="preserve">Each new target is a steering file, a skill with examples and a catalog, and tagged tests. They reuse the agent, the guardrail hooks, migkit (security, audit, lineage, AWS services), the test engine and the coverage gate.</w:t>
      </w:r>
    </w:p>
    <w:p>
      <w:pPr>
        <w:pStyle w:val="Heading1"/>
      </w:pPr>
      <w:r>
        <w:rPr>
          <w:rFonts w:ascii="Calibri" w:cs="Calibri" w:eastAsia="Calibri" w:hAnsi="Calibri"/>
        </w:rPr>
        <w:t xml:space="preserve">14. Reuse and extension</w:t>
      </w:r>
    </w:p>
    <w:p>
      <w:pPr>
        <w:pStyle w:val="ListParagraph"/>
        <w:numPr>
          <w:ilvl w:val="0"/>
          <w:numId w:val="2"/>
        </w:numPr>
        <w:spacing w:after="60"/>
      </w:pPr>
      <w:r>
        <w:rPr>
          <w:rFonts w:ascii="Calibri" w:cs="Calibri" w:eastAsia="Calibri" w:hAnsi="Calibri"/>
          <w:sz w:val="22"/>
          <w:szCs w:val="22"/>
        </w:rPr>
        <w:t xml:space="preserve">Copy the steering files and the skill folders; </w:t>
      </w:r>
      <w:r>
        <w:rPr>
          <w:rFonts w:ascii="Consolas" w:cs="Consolas" w:eastAsia="Consolas" w:hAnsi="Consolas"/>
          <w:sz w:val="20"/>
          <w:szCs w:val="20"/>
        </w:rPr>
        <w:t xml:space="preserve">sql-conversion</w:t>
      </w:r>
      <w:r>
        <w:rPr>
          <w:rFonts w:ascii="Calibri" w:cs="Calibri" w:eastAsia="Calibri" w:hAnsi="Calibri"/>
          <w:sz w:val="22"/>
          <w:szCs w:val="22"/>
        </w:rPr>
        <w:t xml:space="preserve"> is required by the others (shared engine and migkit).</w:t>
      </w:r>
    </w:p>
    <w:p>
      <w:pPr>
        <w:pStyle w:val="ListParagraph"/>
        <w:numPr>
          <w:ilvl w:val="0"/>
          <w:numId w:val="2"/>
        </w:numPr>
        <w:spacing w:after="60"/>
      </w:pPr>
      <w:r>
        <w:rPr>
          <w:rFonts w:ascii="Calibri" w:cs="Calibri" w:eastAsia="Calibri" w:hAnsi="Calibri"/>
          <w:sz w:val="22"/>
          <w:szCs w:val="22"/>
        </w:rPr>
        <w:t xml:space="preserve">Write a project-specific </w:t>
      </w:r>
      <w:r>
        <w:rPr>
          <w:rFonts w:ascii="Consolas" w:cs="Consolas" w:eastAsia="Consolas" w:hAnsi="Consolas"/>
          <w:sz w:val="20"/>
          <w:szCs w:val="20"/>
        </w:rPr>
        <w:t xml:space="preserve">project.md</w:t>
      </w:r>
      <w:r>
        <w:rPr>
          <w:rFonts w:ascii="Calibri" w:cs="Calibri" w:eastAsia="Calibri" w:hAnsi="Calibri"/>
          <w:sz w:val="22"/>
          <w:szCs w:val="22"/>
        </w:rPr>
        <w:t xml:space="preserve">; keep the other steering files generic.</w:t>
      </w:r>
    </w:p>
    <w:p>
      <w:pPr>
        <w:pStyle w:val="ListParagraph"/>
        <w:numPr>
          <w:ilvl w:val="0"/>
          <w:numId w:val="2"/>
        </w:numPr>
        <w:spacing w:after="60"/>
      </w:pPr>
      <w:r>
        <w:rPr>
          <w:rFonts w:ascii="Calibri" w:cs="Calibri" w:eastAsia="Calibri" w:hAnsi="Calibri"/>
          <w:sz w:val="22"/>
          <w:szCs w:val="22"/>
        </w:rPr>
        <w:t xml:space="preserve">Add a skill: </w:t>
      </w:r>
      <w:r>
        <w:rPr>
          <w:rFonts w:ascii="Consolas" w:cs="Consolas" w:eastAsia="Consolas" w:hAnsi="Consolas"/>
          <w:sz w:val="20"/>
          <w:szCs w:val="20"/>
        </w:rPr>
        <w:t xml:space="preserve">SKILL.md</w:t>
      </w:r>
      <w:r>
        <w:rPr>
          <w:rFonts w:ascii="Calibri" w:cs="Calibri" w:eastAsia="Calibri" w:hAnsi="Calibri"/>
          <w:sz w:val="22"/>
          <w:szCs w:val="22"/>
        </w:rPr>
        <w:t xml:space="preserve"> + references + a catalog with ids + tagged tests + </w:t>
      </w:r>
      <w:r>
        <w:rPr>
          <w:rFonts w:ascii="Consolas" w:cs="Consolas" w:eastAsia="Consolas" w:hAnsi="Consolas"/>
          <w:sz w:val="20"/>
          <w:szCs w:val="20"/>
        </w:rPr>
        <w:t xml:space="preserve">run_skill_tests.sh</w:t>
      </w:r>
      <w:r>
        <w:rPr>
          <w:rFonts w:ascii="Calibri" w:cs="Calibri" w:eastAsia="Calibri" w:hAnsi="Calibri"/>
          <w:sz w:val="22"/>
          <w:szCs w:val="22"/>
        </w:rPr>
        <w:t xml:space="preserve">, then register it in </w:t>
      </w:r>
      <w:r>
        <w:rPr>
          <w:rFonts w:ascii="Consolas" w:cs="Consolas" w:eastAsia="Consolas" w:hAnsi="Consolas"/>
          <w:sz w:val="20"/>
          <w:szCs w:val="20"/>
        </w:rPr>
        <w:t xml:space="preserve">supporting-files/run_tests.sh</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Add a guardrail: a GRD row in </w:t>
      </w:r>
      <w:r>
        <w:rPr>
          <w:rFonts w:ascii="Consolas" w:cs="Consolas" w:eastAsia="Consolas" w:hAnsi="Consolas"/>
          <w:sz w:val="20"/>
          <w:szCs w:val="20"/>
        </w:rPr>
        <w:t xml:space="preserve">GUARDRAILS.md</w:t>
      </w:r>
      <w:r>
        <w:rPr>
          <w:rFonts w:ascii="Calibri" w:cs="Calibri" w:eastAsia="Calibri" w:hAnsi="Calibri"/>
          <w:sz w:val="22"/>
          <w:szCs w:val="22"/>
        </w:rPr>
        <w:t xml:space="preserve">, the rule in </w:t>
      </w:r>
      <w:r>
        <w:rPr>
          <w:rFonts w:ascii="Consolas" w:cs="Consolas" w:eastAsia="Consolas" w:hAnsi="Consolas"/>
          <w:sz w:val="20"/>
          <w:szCs w:val="20"/>
        </w:rPr>
        <w:t xml:space="preserve">guard_tool.py</w:t>
      </w:r>
      <w:r>
        <w:rPr>
          <w:rFonts w:ascii="Calibri" w:cs="Calibri" w:eastAsia="Calibri" w:hAnsi="Calibri"/>
          <w:sz w:val="22"/>
          <w:szCs w:val="22"/>
        </w:rPr>
        <w:t xml:space="preserve">, and positive and negative tests.</w:t>
      </w:r>
    </w:p>
    <w:p>
      <w:pPr>
        <w:pStyle w:val="ListParagraph"/>
        <w:numPr>
          <w:ilvl w:val="0"/>
          <w:numId w:val="2"/>
        </w:numPr>
        <w:spacing w:after="60"/>
      </w:pPr>
      <w:r>
        <w:rPr>
          <w:rFonts w:ascii="Calibri" w:cs="Calibri" w:eastAsia="Calibri" w:hAnsi="Calibri"/>
          <w:sz w:val="22"/>
          <w:szCs w:val="22"/>
        </w:rPr>
        <w:t xml:space="preserve">Add an AWS back end: a concern in </w:t>
      </w:r>
      <w:r>
        <w:rPr>
          <w:rFonts w:ascii="Consolas" w:cs="Consolas" w:eastAsia="Consolas" w:hAnsi="Consolas"/>
          <w:sz w:val="20"/>
          <w:szCs w:val="20"/>
        </w:rPr>
        <w:t xml:space="preserve">services.py</w:t>
      </w:r>
      <w:r>
        <w:rPr>
          <w:rFonts w:ascii="Calibri" w:cs="Calibri" w:eastAsia="Calibri" w:hAnsi="Calibri"/>
          <w:sz w:val="22"/>
          <w:szCs w:val="22"/>
        </w:rPr>
        <w:t xml:space="preserve"> (probe, write, fallback), a SVC row and stub-CLI tests.</w:t>
      </w:r>
    </w:p>
    <w:p>
      <w:pPr>
        <w:pStyle w:val="Heading1"/>
      </w:pPr>
      <w:r>
        <w:rPr>
          <w:rFonts w:ascii="Calibri" w:cs="Calibri" w:eastAsia="Calibri" w:hAnsi="Calibri"/>
        </w:rPr>
        <w:t xml:space="preserve">15. Open items</w:t>
      </w:r>
    </w:p>
    <w:p>
      <w:pPr>
        <w:spacing w:after="120" w:line="276"/>
      </w:pPr>
      <w:r>
        <w:rPr>
          <w:rFonts w:ascii="Calibri" w:cs="Calibri" w:eastAsia="Calibri" w:hAnsi="Calibri"/>
          <w:sz w:val="22"/>
          <w:szCs w:val="22"/>
        </w:rPr>
        <w:t xml:space="preserve">Current open items (AWS access and resources, Aurora parameter group, business decisions on six flagged objects, Informatica follow-ups outside the XML, planned skills, Kiro CLI 3.0 hooks) are tracked in </w:t>
      </w:r>
      <w:r>
        <w:rPr>
          <w:rFonts w:ascii="Consolas" w:cs="Consolas" w:eastAsia="Consolas" w:hAnsi="Consolas"/>
          <w:sz w:val="20"/>
          <w:szCs w:val="20"/>
        </w:rPr>
        <w:t xml:space="preserve">README.md</w:t>
      </w:r>
      <w:r>
        <w:rPr>
          <w:rFonts w:ascii="Calibri" w:cs="Calibri" w:eastAsia="Calibri" w:hAnsi="Calibri"/>
          <w:sz w:val="22"/>
          <w:szCs w:val="22"/>
        </w:rPr>
        <w:t xml:space="preserve"> section 14.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08080"/>
        <w:sz w:val="16"/>
        <w:szCs w:val="16"/>
      </w:rPr>
      <w:t xml:space="preserve">SQL Server → Aurora PostgreSQL · Technical Architecture</w:t>
    </w:r>
    <w:r>
      <w:rPr>
        <w:rFonts w:ascii="Calibri" w:cs="Calibri" w:eastAsia="Calibri" w:hAnsi="Calibri"/>
        <w:color w:val="808080"/>
        <w:sz w:val="16"/>
        <w:szCs w:val="16"/>
      </w:rPr>
      <w:tab/>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to Aurora PostgreSQL — Technical Architecture</dc:title>
  <dc:creator>SQLMigrationProject</dc:creator>
  <cp:lastModifiedBy>Un-named</cp:lastModifiedBy>
  <cp:revision>1</cp:revision>
  <dcterms:created xsi:type="dcterms:W3CDTF">2026-09-14T18:10:43.434Z</dcterms:created>
  <dcterms:modified xsi:type="dcterms:W3CDTF">2026-09-14T18:10:43.435Z</dcterms:modified>
</cp:coreProperties>
</file>

<file path=docProps/custom.xml><?xml version="1.0" encoding="utf-8"?>
<Properties xmlns="http://schemas.openxmlformats.org/officeDocument/2006/custom-properties" xmlns:vt="http://schemas.openxmlformats.org/officeDocument/2006/docPropsVTypes"/>
</file>