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of Sarajevo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Faculty of Electrical Engineering (ETF)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Study Program: Data Science and AI (DSAI)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Course: Introduction to Artificial Intelligence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Professor: Prof. Dr. Izudin Džafić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Arimo" w:cs="Arimo" w:eastAsia="Arimo" w:hAnsi="Arim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mo" w:cs="Arimo" w:eastAsia="Arimo" w:hAnsi="Arim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mo" w:cs="Arimo" w:eastAsia="Arimo" w:hAnsi="Arim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mo" w:cs="Arimo" w:eastAsia="Arimo" w:hAnsi="Arim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240" w:before="240" w:lineRule="auto"/>
        <w:jc w:val="center"/>
        <w:rPr>
          <w:rFonts w:ascii="Arimo" w:cs="Arimo" w:eastAsia="Arimo" w:hAnsi="Arimo"/>
          <w:b w:val="1"/>
          <w:bCs w:val="1"/>
        </w:rPr>
      </w:pPr>
      <w:bookmarkStart w:colFirst="0" w:colLast="0" w:name="_k5plbqm5h74j" w:id="0"/>
      <w:bookmarkEnd w:id="0"/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Project Documentation: ConnectXO</w:t>
      </w:r>
    </w:p>
    <w:p w:rsidR="00000000" w:rsidDel="00000000" w:rsidP="00000000" w:rsidRDefault="00000000" w:rsidRPr="00000000" w14:paraId="0000000B">
      <w:pPr>
        <w:pStyle w:val="Title"/>
        <w:spacing w:after="240" w:before="240" w:lineRule="auto"/>
        <w:jc w:val="center"/>
        <w:rPr>
          <w:rFonts w:ascii="Arimo" w:cs="Arimo" w:eastAsia="Arimo" w:hAnsi="Arimo"/>
        </w:rPr>
      </w:pPr>
      <w:bookmarkStart w:colFirst="0" w:colLast="0" w:name="_qih596vkqrsr" w:id="1"/>
      <w:bookmarkEnd w:id="1"/>
      <w:r w:rsidDel="00000000" w:rsidR="00000000" w:rsidRPr="00000000">
        <w:rPr>
          <w:rFonts w:ascii="Arimo" w:cs="Arimo" w:eastAsia="Arimo" w:hAnsi="Arimo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i w:val="1"/>
          <w:iCs w:val="1"/>
          <w:sz w:val="40"/>
          <w:szCs w:val="40"/>
          <w:rtl w:val="0"/>
        </w:rPr>
        <w:t xml:space="preserve">A Strategic Game Suite with Adaptive AI and Persistent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Authors: </w:t>
      </w:r>
      <w:r w:rsidDel="00000000" w:rsidR="00000000" w:rsidRPr="00000000">
        <w:rPr>
          <w:rFonts w:ascii="Arimo" w:cs="Arimo" w:eastAsia="Arimo" w:hAnsi="Arimo"/>
          <w:rtl w:val="0"/>
        </w:rPr>
        <w:t xml:space="preserve">Kanita Tafro (20011) and Džana Kopić (20165)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Arimo" w:cs="Arimo" w:eastAsia="Arimo" w:hAnsi="Arimo"/>
          <w:rtl w:val="0"/>
        </w:rPr>
        <w:t xml:space="preserve">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4"/>
        </w:numPr>
        <w:rPr>
          <w:sz w:val="32"/>
          <w:szCs w:val="32"/>
        </w:rPr>
      </w:pPr>
      <w:bookmarkStart w:colFirst="0" w:colLast="0" w:name="_aka7kexhnk8m" w:id="2"/>
      <w:bookmarkEnd w:id="2"/>
      <w:r w:rsidDel="00000000" w:rsidR="00000000" w:rsidRPr="00000000">
        <w:rPr>
          <w:rtl w:val="0"/>
        </w:rPr>
        <w:t xml:space="preserve">Original sketches vs Implemented flow</w:t>
      </w:r>
    </w:p>
    <w:p w:rsidR="00000000" w:rsidDel="00000000" w:rsidP="00000000" w:rsidRDefault="00000000" w:rsidRPr="00000000" w14:paraId="0000001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Planned flow: Start view -&gt; game view (Connect 4/Tic tac toe) -&gt; “Quit the game?” pop-up after game is done (win/loss/draw detected)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4133850</wp:posOffset>
            </wp:positionH>
            <wp:positionV relativeFrom="paragraph">
              <wp:posOffset>371475</wp:posOffset>
            </wp:positionV>
            <wp:extent cx="2070579" cy="1213159"/>
            <wp:effectExtent b="0" l="0" r="0" t="0"/>
            <wp:wrapSquare wrapText="bothSides" distB="114300" distT="114300" distL="114300" distR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579" cy="1213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45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view (“Choose the game” view) has 2 buttons that lead to the view of the chosen game. Settings view exists only in Start view.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45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Tic-tac-toe view: playing field (3x3 grid) where new tokens can appear in any blank cell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45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4 view: playing field (6x7 grid) where new tokens can appear in the first from the bottom blank cell of the wanted column (populating the grid from the bottom)</w:t>
      </w:r>
    </w:p>
    <w:p w:rsidR="00000000" w:rsidDel="00000000" w:rsidP="00000000" w:rsidRDefault="00000000" w:rsidRPr="00000000" w14:paraId="0000001F">
      <w:pPr>
        <w:ind w:left="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8"/>
          <w:szCs w:val="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38065" cy="1194109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065" cy="1194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4063" cy="117588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1175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24063" cy="117494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117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flow: Start view -&gt; game view -&gt; options to quit (exit the game view) or replay (rematch option in which the wins/losses counters keep going)</w:t>
      </w:r>
    </w:p>
    <w:p w:rsidR="00000000" w:rsidDel="00000000" w:rsidP="00000000" w:rsidRDefault="00000000" w:rsidRPr="00000000" w14:paraId="00000022">
      <w:pPr>
        <w:ind w:right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3563" cy="146178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46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43088" cy="1462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4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8621" cy="1464997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621" cy="146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none"/>
        </w:rPr>
      </w:pPr>
      <w:bookmarkStart w:colFirst="0" w:colLast="0" w:name="_w9z2y6xvhdnr" w:id="3"/>
      <w:bookmarkEnd w:id="3"/>
      <w:r w:rsidDel="00000000" w:rsidR="00000000" w:rsidRPr="00000000">
        <w:rPr>
          <w:b w:val="1"/>
          <w:bCs w:val="1"/>
          <w:sz w:val="34"/>
          <w:szCs w:val="34"/>
          <w:u w:val="none"/>
          <w:rtl w:val="0"/>
        </w:rPr>
        <w:t xml:space="preserve">2. Algorithm &amp; AI Architecture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9xtv5pwo86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 AI Engine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implemented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Minimax algorithm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Alpha-Beta pruning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optimization allows the AI to ignore branches in the search tree that cannot possibly affect the final decision, significantly improving performance and allowing for deeper lookahead.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poq8foy6e0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Difficulty Modes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intelligence is scaled by adjusting the search depth of the Minimax algorithm across five tiers: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Very Easy: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30% search depth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Easy: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45% search depth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Medium: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65% search depth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80% search depth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Very Hard: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100% search depth (Maximum strategic strength)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so63zbe4si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AIPlayer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.h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.cpp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implementation follows a clean Object-Oriented structure: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Player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Enum: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Defines the turns and ownership of moves.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Game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Abstract Base Class: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Acts as a blueprint for both Tic-Tac-Toe and Connect 4. This allows the AI to remain "game-agnostic"—it doesn't care which game it is playing; it just evaluates the board state provided by this interface.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AIPlayer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core controller that executes the Minimax logic and returns the optimal move.</w:t>
      </w:r>
    </w:p>
    <w:p w:rsidR="00000000" w:rsidDel="00000000" w:rsidP="00000000" w:rsidRDefault="00000000" w:rsidRPr="00000000" w14:paraId="00000032">
      <w:pPr>
        <w:pStyle w:val="Heading1"/>
        <w:spacing w:before="200" w:lineRule="auto"/>
        <w:rPr/>
      </w:pPr>
      <w:bookmarkStart w:colFirst="0" w:colLast="0" w:name="_g5rhzcr5cbds" w:id="7"/>
      <w:bookmarkEnd w:id="7"/>
      <w:r w:rsidDel="00000000" w:rsidR="00000000" w:rsidRPr="00000000">
        <w:rPr>
          <w:rtl w:val="0"/>
        </w:rPr>
        <w:t xml:space="preserve">3. User Experience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411584</wp:posOffset>
            </wp:positionV>
            <wp:extent cx="2761058" cy="1595278"/>
            <wp:effectExtent b="0" l="0" r="0" t="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058" cy="1595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languages: English, Bosnian, Spanish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color themes (4 light, 1 dark theme)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replay button with wins/losses counters that keep counting the user wins and losses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counters remember the score until “reset” buttons in settings are pressed (2 separate buttons for each game)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hint button (and the option to turn hints on/off in settings) that helps the user by highlighting the next optimal move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animations: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hover animation (when hovering the mouse over the playing field, the game token appears at 75% size)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drop animation in Connect 4 when making a move with dropping sound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winning line after 3-in-a-row (Tic-tac-toe) or 4-in-a-row (Connect 4) is detected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red-ish color when user loses (AI wins)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green/navy color when user wins (AI loses)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declaration of win/loss/draw as overlay in the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40j2ble1n35n" w:id="8"/>
      <w:bookmarkEnd w:id="8"/>
      <w:r w:rsidDel="00000000" w:rsidR="00000000" w:rsidRPr="00000000">
        <w:rPr>
          <w:rtl w:val="0"/>
        </w:rPr>
        <w:t xml:space="preserve">4. Color Themes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494608</wp:posOffset>
            </wp:positionV>
            <wp:extent cx="2134014" cy="1705306"/>
            <wp:effectExtent b="0" l="0" r="0" t="0"/>
            <wp:wrapSquare wrapText="bothSides" distB="114300" distT="114300" distL="114300" distR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014" cy="17053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pStyle w:val="Heading2"/>
        <w:spacing w:before="240" w:lineRule="auto"/>
        <w:rPr/>
      </w:pPr>
      <w:bookmarkStart w:colFirst="0" w:colLast="0" w:name="_qn7f3ohjgpsl" w:id="9"/>
      <w:bookmarkEnd w:id="9"/>
      <w:r w:rsidDel="00000000" w:rsidR="00000000" w:rsidRPr="00000000">
        <w:rPr>
          <w:rtl w:val="0"/>
        </w:rPr>
        <w:t xml:space="preserve">Classic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bgColor = td::ColorID::White;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accentColor = td::ColorID::Blue;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secondaryColor = td::ColorID::Black;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gridColor = td::ColorID::Black;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winLine = td::ColorID::LimeGreen;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loseLine = td::ColorID::Red;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bh1sz03d6nbs" w:id="10"/>
      <w:bookmarkEnd w:id="10"/>
      <w:r w:rsidDel="00000000" w:rsidR="00000000" w:rsidRPr="00000000">
        <w:rPr>
          <w:rtl w:val="0"/>
        </w:rPr>
        <w:t xml:space="preserve">Nature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3557588</wp:posOffset>
            </wp:positionH>
            <wp:positionV relativeFrom="paragraph">
              <wp:posOffset>114300</wp:posOffset>
            </wp:positionV>
            <wp:extent cx="2134984" cy="1724025"/>
            <wp:effectExtent b="0" l="0" r="0" t="0"/>
            <wp:wrapSquare wrapText="bothSides" distB="114300" distT="114300" distL="114300" distR="11430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984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bgColor = td::ColorID::Snow;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accentColor = td::ColorID::ForestGreen;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secondaryColor = td::ColorID::Rust;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gridColor = td::ColorID::Tan;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winLine = td::ColorID::Lime;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loseLine = td::ColorID::Red;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7z9lp7ioqgw" w:id="11"/>
      <w:bookmarkEnd w:id="11"/>
      <w:r w:rsidDel="00000000" w:rsidR="00000000" w:rsidRPr="00000000">
        <w:rPr>
          <w:rtl w:val="0"/>
        </w:rPr>
        <w:t xml:space="preserve">Strawberry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390525</wp:posOffset>
            </wp:positionV>
            <wp:extent cx="2162175" cy="172568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25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bgColor = td::ColorID::FloralWhite;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accentColor = td::ColorID::Crimson;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secondaryColor = td::ColorID::MediumSpringGreen;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gridColor = td::ColorID::Salmon;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winLine = td::ColorID::ForestGreen;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loseLine = td::ColorID::Red;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a8t45aed9r37" w:id="12"/>
      <w:bookmarkEnd w:id="12"/>
      <w:r w:rsidDel="00000000" w:rsidR="00000000" w:rsidRPr="00000000">
        <w:rPr>
          <w:rtl w:val="0"/>
        </w:rPr>
        <w:t xml:space="preserve">Beachy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209550</wp:posOffset>
            </wp:positionV>
            <wp:extent cx="2158414" cy="1734616"/>
            <wp:effectExtent b="0" l="0" r="0" t="0"/>
            <wp:wrapSquare wrapText="bothSides" distB="114300" distT="114300" distL="114300" distR="1143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8414" cy="1734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bgColor = td::ColorID::SeaShell;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accentColor = td::ColorID::CadetBlue;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secondaryColor = td::ColorID::DarkKhaki;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gridColor = td::ColorID::Gray;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winLine = td::ColorID::Navy;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loseLine = td::ColorID::DarkSalmon;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qoqeepm1f6ne" w:id="13"/>
      <w:bookmarkEnd w:id="13"/>
      <w:r w:rsidDel="00000000" w:rsidR="00000000" w:rsidRPr="00000000">
        <w:rPr>
          <w:rtl w:val="0"/>
        </w:rPr>
        <w:t xml:space="preserve">Dark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295275</wp:posOffset>
            </wp:positionV>
            <wp:extent cx="2028825" cy="1615716"/>
            <wp:effectExtent b="0" l="0" r="0" t="0"/>
            <wp:wrapSquare wrapText="bothSides" distB="114300" distT="114300" distL="114300" distR="1143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15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bgColor = td::ColorID::Black;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accentColor = td::ColorID::DarkOrange;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secondaryColor = td::ColorID::SteelBlue;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gridColor = td::ColorID::ObsidianGray;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winLine = td::ColorID::LimeGreen;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loseLine = td::ColorID::Red;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