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0B6B2" w14:textId="77777777" w:rsidR="00BA0C12" w:rsidRDefault="00BC1E1C">
      <w:pPr>
        <w:spacing w:line="540" w:lineRule="exact"/>
        <w:rPr>
          <w:rFonts w:ascii="仿宋" w:eastAsia="仿宋" w:hAnsi="仿宋" w:hint="eastAsia"/>
          <w:color w:val="444444"/>
          <w:kern w:val="0"/>
          <w:sz w:val="32"/>
          <w:szCs w:val="32"/>
          <w:shd w:val="clear" w:color="auto" w:fill="FFFFFF"/>
          <w:lang w:bidi="ar"/>
        </w:rPr>
      </w:pPr>
      <w:r>
        <w:rPr>
          <w:rFonts w:ascii="方正小标宋简体" w:eastAsia="方正小标宋简体" w:hAnsi="方正小标宋简体" w:hint="eastAsia"/>
          <w:color w:val="444444"/>
          <w:kern w:val="0"/>
          <w:sz w:val="44"/>
          <w:szCs w:val="44"/>
          <w:shd w:val="clear" w:color="auto" w:fill="FFFFFF"/>
          <w:lang w:bidi="ar"/>
        </w:rPr>
        <w:t xml:space="preserve"> </w:t>
      </w:r>
      <w:r>
        <w:rPr>
          <w:rFonts w:ascii="仿宋" w:eastAsia="仿宋" w:hAnsi="仿宋" w:hint="eastAsia"/>
          <w:color w:val="444444"/>
          <w:kern w:val="0"/>
          <w:sz w:val="32"/>
          <w:szCs w:val="32"/>
          <w:shd w:val="clear" w:color="auto" w:fill="FFFFFF"/>
          <w:lang w:bidi="ar"/>
        </w:rPr>
        <w:t>附件：</w:t>
      </w:r>
    </w:p>
    <w:p w14:paraId="109DAEB2" w14:textId="77777777" w:rsidR="00BA0C12" w:rsidRDefault="00BA0C12">
      <w:pPr>
        <w:jc w:val="center"/>
        <w:rPr>
          <w:rFonts w:ascii="黑体" w:eastAsia="黑体" w:hAnsi="宋体" w:hint="eastAsia"/>
          <w:b/>
          <w:sz w:val="52"/>
          <w:szCs w:val="52"/>
        </w:rPr>
      </w:pPr>
    </w:p>
    <w:p w14:paraId="0C43A8F3" w14:textId="77777777" w:rsidR="00BA0C12" w:rsidRDefault="00D82C3E">
      <w:pPr>
        <w:jc w:val="center"/>
        <w:rPr>
          <w:rFonts w:ascii="黑体" w:eastAsia="黑体" w:hAnsi="宋体" w:hint="eastAsia"/>
          <w:b/>
          <w:sz w:val="52"/>
          <w:szCs w:val="52"/>
        </w:rPr>
      </w:pPr>
      <w:r>
        <w:rPr>
          <w:rFonts w:ascii="黑体" w:eastAsia="黑体" w:hAnsi="宋体" w:hint="eastAsia"/>
          <w:b/>
          <w:sz w:val="52"/>
          <w:szCs w:val="52"/>
        </w:rPr>
        <w:t>内蒙古残疾人事业发展研究会课题研究</w:t>
      </w:r>
    </w:p>
    <w:p w14:paraId="1AB5344B" w14:textId="77777777" w:rsidR="00BA0C12" w:rsidRDefault="00D82C3E">
      <w:pPr>
        <w:jc w:val="center"/>
        <w:rPr>
          <w:rFonts w:ascii="黑体" w:eastAsia="黑体" w:hAnsi="宋体" w:hint="eastAsia"/>
          <w:b/>
          <w:sz w:val="52"/>
          <w:szCs w:val="52"/>
        </w:rPr>
      </w:pPr>
      <w:r>
        <w:rPr>
          <w:rFonts w:ascii="黑体" w:eastAsia="黑体" w:hAnsi="宋体" w:hint="eastAsia"/>
          <w:b/>
          <w:sz w:val="52"/>
          <w:szCs w:val="52"/>
        </w:rPr>
        <w:t>课题计划申报书</w:t>
      </w:r>
    </w:p>
    <w:p w14:paraId="34A3D5B2" w14:textId="77777777" w:rsidR="00BA0C12" w:rsidRDefault="00BA0C12">
      <w:pPr>
        <w:autoSpaceDE w:val="0"/>
        <w:autoSpaceDN w:val="0"/>
        <w:spacing w:before="38"/>
        <w:ind w:left="122" w:right="306"/>
        <w:rPr>
          <w:rFonts w:ascii="Times New Roman" w:hAnsi="Times New Roman"/>
          <w:kern w:val="0"/>
          <w:sz w:val="30"/>
          <w:szCs w:val="20"/>
        </w:rPr>
      </w:pPr>
    </w:p>
    <w:p w14:paraId="0C49ED33" w14:textId="77777777" w:rsidR="00BA0C12" w:rsidRDefault="00BA0C12">
      <w:pPr>
        <w:autoSpaceDE w:val="0"/>
        <w:autoSpaceDN w:val="0"/>
        <w:spacing w:before="38"/>
        <w:ind w:left="122" w:right="306"/>
        <w:rPr>
          <w:rFonts w:ascii="Times New Roman" w:hAnsi="Times New Roman"/>
          <w:kern w:val="0"/>
          <w:sz w:val="30"/>
          <w:szCs w:val="20"/>
        </w:rPr>
      </w:pPr>
    </w:p>
    <w:p w14:paraId="0B1D87B6" w14:textId="77777777" w:rsidR="00BA0C12" w:rsidRDefault="00D82C3E">
      <w:pPr>
        <w:autoSpaceDE w:val="0"/>
        <w:autoSpaceDN w:val="0"/>
        <w:spacing w:line="640" w:lineRule="exact"/>
        <w:ind w:right="6" w:firstLineChars="200" w:firstLine="762"/>
        <w:rPr>
          <w:rFonts w:ascii="Times New Roman" w:hAnsi="Times New Roman"/>
          <w:kern w:val="0"/>
          <w:sz w:val="28"/>
          <w:szCs w:val="28"/>
          <w:u w:val="single"/>
        </w:rPr>
      </w:pPr>
      <w:r>
        <w:rPr>
          <w:rFonts w:ascii="Times New Roman" w:hAnsi="Times New Roman" w:hint="eastAsia"/>
          <w:b/>
          <w:spacing w:val="50"/>
          <w:kern w:val="0"/>
          <w:sz w:val="28"/>
          <w:szCs w:val="28"/>
        </w:rPr>
        <w:t>课题名称：〔待填写，并与申报指南原题核对一致〕</w:t>
      </w:r>
      <w:r>
        <w:rPr>
          <w:rFonts w:ascii="Times New Roman" w:hAnsi="Times New Roman" w:hint="eastAsia"/>
          <w:b/>
          <w:kern w:val="0"/>
          <w:sz w:val="28"/>
          <w:szCs w:val="28"/>
        </w:rPr>
      </w:r>
      <w:r>
        <w:rPr>
          <w:rFonts w:ascii="Times New Roman" w:hAnsi="Times New Roman" w:hint="eastAsia"/>
          <w:b/>
          <w:kern w:val="0"/>
          <w:sz w:val="28"/>
          <w:szCs w:val="28"/>
        </w:rPr>
      </w:r>
      <w:r>
        <w:rPr>
          <w:rFonts w:ascii="Times New Roman" w:hAnsi="Times New Roman"/>
          <w:b/>
          <w:spacing w:val="50"/>
          <w:kern w:val="0"/>
          <w:sz w:val="28"/>
          <w:szCs w:val="28"/>
        </w:rPr>
      </w:r>
      <w:r>
        <w:rPr>
          <w:rFonts w:ascii="Times New Roman" w:hAnsi="Times New Roman" w:hint="eastAsia"/>
          <w:b/>
          <w:kern w:val="0"/>
          <w:sz w:val="28"/>
          <w:szCs w:val="28"/>
        </w:rPr>
      </w:r>
      <w:r>
        <w:rPr>
          <w:rFonts w:ascii="Times New Roman" w:hAnsi="Times New Roman" w:hint="eastAsia"/>
          <w:kern w:val="0"/>
          <w:sz w:val="28"/>
          <w:szCs w:val="28"/>
          <w:u w:val="single"/>
        </w:rPr>
      </w:r>
    </w:p>
    <w:p w14:paraId="06EBFDDA" w14:textId="77777777" w:rsidR="00BA0C12" w:rsidRDefault="00D82C3E">
      <w:pPr>
        <w:autoSpaceDE w:val="0"/>
        <w:autoSpaceDN w:val="0"/>
        <w:spacing w:line="640" w:lineRule="exact"/>
        <w:ind w:right="306" w:firstLineChars="300" w:firstLine="843"/>
        <w:rPr>
          <w:rFonts w:ascii="Times New Roman" w:hAnsi="Times New Roman"/>
          <w:b/>
          <w:kern w:val="0"/>
          <w:sz w:val="28"/>
          <w:szCs w:val="20"/>
        </w:rPr>
      </w:pPr>
      <w:r>
        <w:rPr>
          <w:rFonts w:ascii="Times New Roman" w:hAnsi="Times New Roman" w:hint="eastAsia"/>
          <w:b/>
          <w:kern w:val="0"/>
          <w:sz w:val="28"/>
          <w:szCs w:val="20"/>
        </w:rPr>
        <w:t>课题负责人：〔待填写〕</w:t>
      </w:r>
      <w:r>
        <w:rPr>
          <w:rFonts w:ascii="Times New Roman" w:hAnsi="Times New Roman" w:hint="eastAsia"/>
          <w:b/>
          <w:kern w:val="0"/>
          <w:sz w:val="28"/>
          <w:szCs w:val="20"/>
        </w:rPr>
      </w:r>
      <w:r>
        <w:rPr>
          <w:rFonts w:ascii="Times New Roman" w:hAnsi="Times New Roman" w:hint="eastAsia"/>
          <w:b/>
          <w:spacing w:val="50"/>
          <w:kern w:val="0"/>
          <w:sz w:val="28"/>
          <w:szCs w:val="28"/>
        </w:rPr>
      </w:r>
      <w:r>
        <w:rPr>
          <w:rFonts w:ascii="Times New Roman" w:hAnsi="Times New Roman" w:hint="eastAsia"/>
          <w:kern w:val="0"/>
          <w:sz w:val="28"/>
          <w:szCs w:val="28"/>
          <w:u w:val="single"/>
        </w:rPr>
      </w:r>
    </w:p>
    <w:p w14:paraId="26765888" w14:textId="77777777" w:rsidR="00BA0C12" w:rsidRDefault="00D82C3E">
      <w:pPr>
        <w:autoSpaceDE w:val="0"/>
        <w:autoSpaceDN w:val="0"/>
        <w:spacing w:line="640" w:lineRule="exact"/>
        <w:ind w:left="125" w:right="306" w:firstLine="718"/>
        <w:rPr>
          <w:rFonts w:ascii="Times New Roman" w:hAnsi="Times New Roman"/>
          <w:b/>
          <w:spacing w:val="50"/>
          <w:kern w:val="0"/>
          <w:sz w:val="28"/>
          <w:szCs w:val="28"/>
        </w:rPr>
      </w:pPr>
      <w:r>
        <w:rPr>
          <w:rFonts w:ascii="Times New Roman" w:hAnsi="Times New Roman" w:hint="eastAsia"/>
          <w:b/>
          <w:spacing w:val="50"/>
          <w:kern w:val="0"/>
          <w:sz w:val="28"/>
          <w:szCs w:val="28"/>
        </w:rPr>
        <w:t>联系电话：〔待填写〕</w:t>
      </w:r>
      <w:r>
        <w:rPr>
          <w:rFonts w:ascii="Times New Roman" w:hAnsi="Times New Roman" w:hint="eastAsia"/>
          <w:b/>
          <w:kern w:val="0"/>
          <w:sz w:val="28"/>
          <w:szCs w:val="20"/>
        </w:rPr>
      </w:r>
      <w:r>
        <w:rPr>
          <w:rFonts w:ascii="Times New Roman" w:hAnsi="Times New Roman" w:hint="eastAsia"/>
          <w:b/>
          <w:kern w:val="0"/>
          <w:sz w:val="28"/>
          <w:szCs w:val="20"/>
        </w:rPr>
      </w:r>
      <w:r>
        <w:rPr>
          <w:rFonts w:ascii="Times New Roman" w:hAnsi="Times New Roman" w:hint="eastAsia"/>
          <w:b/>
          <w:kern w:val="0"/>
          <w:sz w:val="28"/>
          <w:szCs w:val="28"/>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宋体" w:hAnsi="宋体" w:hint="eastAsia"/>
          <w:sz w:val="28"/>
          <w:szCs w:val="28"/>
          <w:u w:val="single"/>
        </w:rPr>
      </w:r>
      <w:r>
        <w:rPr>
          <w:rFonts w:ascii="Times New Roman" w:hAnsi="Times New Roman" w:hint="eastAsia"/>
          <w:kern w:val="0"/>
          <w:sz w:val="28"/>
          <w:szCs w:val="28"/>
          <w:u w:val="single"/>
        </w:rPr>
      </w:r>
    </w:p>
    <w:p w14:paraId="252F260F" w14:textId="77777777" w:rsidR="00BA0C12" w:rsidRDefault="00D82C3E">
      <w:pPr>
        <w:autoSpaceDE w:val="0"/>
        <w:autoSpaceDN w:val="0"/>
        <w:spacing w:line="640" w:lineRule="exact"/>
        <w:ind w:left="125" w:right="6" w:firstLine="718"/>
        <w:rPr>
          <w:rFonts w:ascii="Times New Roman" w:hAnsi="Times New Roman"/>
          <w:b/>
          <w:spacing w:val="50"/>
          <w:kern w:val="0"/>
          <w:sz w:val="28"/>
          <w:szCs w:val="28"/>
        </w:rPr>
      </w:pPr>
      <w:r>
        <w:rPr>
          <w:rFonts w:ascii="Times New Roman" w:hAnsi="Times New Roman" w:hint="eastAsia"/>
          <w:b/>
          <w:spacing w:val="50"/>
          <w:kern w:val="0"/>
          <w:sz w:val="28"/>
          <w:szCs w:val="28"/>
        </w:rPr>
        <w:t>资助经费：〔待按批准额度填写〕</w:t>
      </w:r>
      <w:r>
        <w:rPr>
          <w:rFonts w:ascii="Times New Roman" w:hAnsi="Times New Roman" w:hint="eastAsia"/>
          <w:b/>
          <w:kern w:val="0"/>
          <w:sz w:val="28"/>
          <w:szCs w:val="28"/>
        </w:rPr>
      </w:r>
      <w:r>
        <w:rPr>
          <w:rFonts w:ascii="Times New Roman" w:hAnsi="Times New Roman" w:hint="eastAsia"/>
          <w:b/>
          <w:kern w:val="0"/>
          <w:sz w:val="28"/>
          <w:szCs w:val="28"/>
        </w:rPr>
      </w:r>
      <w:r>
        <w:rPr>
          <w:rFonts w:ascii="Times New Roman" w:hAnsi="Times New Roman" w:hint="eastAsia"/>
          <w:b/>
          <w:kern w:val="0"/>
          <w:sz w:val="28"/>
          <w:szCs w:val="28"/>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Times New Roman" w:hAnsi="Times New Roman" w:hint="eastAsia"/>
          <w:kern w:val="0"/>
          <w:sz w:val="28"/>
          <w:szCs w:val="28"/>
          <w:u w:val="single"/>
        </w:rPr>
      </w:r>
      <w:r>
        <w:rPr>
          <w:rFonts w:ascii="Times New Roman" w:hAnsi="Times New Roman"/>
          <w:kern w:val="0"/>
          <w:sz w:val="28"/>
          <w:szCs w:val="28"/>
          <w:u w:val="single"/>
        </w:rPr>
      </w:r>
    </w:p>
    <w:p w14:paraId="1CD3E053" w14:textId="77777777" w:rsidR="00BA0C12" w:rsidRDefault="00D82C3E">
      <w:pPr>
        <w:autoSpaceDE w:val="0"/>
        <w:autoSpaceDN w:val="0"/>
        <w:spacing w:line="640" w:lineRule="exact"/>
        <w:ind w:left="125" w:right="6" w:firstLine="718"/>
        <w:rPr>
          <w:rFonts w:ascii="Times New Roman" w:hAnsi="Times New Roman"/>
          <w:b/>
          <w:spacing w:val="50"/>
          <w:kern w:val="0"/>
          <w:sz w:val="28"/>
          <w:szCs w:val="28"/>
        </w:rPr>
      </w:pPr>
      <w:r>
        <w:rPr>
          <w:rFonts w:ascii="Times New Roman" w:hAnsi="Times New Roman" w:hint="eastAsia"/>
          <w:b/>
          <w:spacing w:val="50"/>
          <w:kern w:val="0"/>
          <w:sz w:val="28"/>
          <w:szCs w:val="28"/>
        </w:rPr>
        <w:t>承担单位：〔待填写〕</w:t>
      </w:r>
      <w:r>
        <w:rPr>
          <w:rFonts w:ascii="Times New Roman" w:hAnsi="Times New Roman" w:hint="eastAsia"/>
          <w:b/>
          <w:kern w:val="0"/>
          <w:sz w:val="28"/>
          <w:szCs w:val="20"/>
        </w:rPr>
      </w:r>
      <w:r>
        <w:rPr>
          <w:rFonts w:ascii="Times New Roman" w:hAnsi="Times New Roman" w:hint="eastAsia"/>
          <w:b/>
          <w:kern w:val="0"/>
          <w:sz w:val="28"/>
          <w:szCs w:val="20"/>
        </w:rPr>
      </w:r>
      <w:r>
        <w:rPr>
          <w:rFonts w:ascii="Times New Roman" w:hAnsi="Times New Roman" w:hint="eastAsia"/>
          <w:b/>
          <w:kern w:val="0"/>
          <w:sz w:val="28"/>
          <w:szCs w:val="28"/>
        </w:rPr>
      </w:r>
      <w:r>
        <w:rPr>
          <w:rFonts w:ascii="Times New Roman" w:hAnsi="Times New Roman" w:hint="eastAsia"/>
          <w:kern w:val="0"/>
          <w:sz w:val="28"/>
          <w:szCs w:val="28"/>
          <w:u w:val="single"/>
        </w:rPr>
      </w:r>
      <w:r>
        <w:rPr>
          <w:rFonts w:ascii="Times New Roman" w:hAnsi="Times New Roman"/>
          <w:kern w:val="0"/>
          <w:sz w:val="28"/>
          <w:szCs w:val="28"/>
          <w:u w:val="single"/>
        </w:rPr>
      </w:r>
      <w:r>
        <w:rPr>
          <w:rFonts w:ascii="Times New Roman" w:hAnsi="Times New Roman" w:hint="eastAsia"/>
          <w:kern w:val="0"/>
          <w:sz w:val="28"/>
          <w:szCs w:val="28"/>
          <w:u w:val="single"/>
        </w:rPr>
      </w:r>
    </w:p>
    <w:p w14:paraId="07517F96" w14:textId="77777777" w:rsidR="00BA0C12" w:rsidRDefault="00D82C3E">
      <w:pPr>
        <w:autoSpaceDE w:val="0"/>
        <w:autoSpaceDN w:val="0"/>
        <w:spacing w:line="640" w:lineRule="exact"/>
        <w:ind w:left="125" w:right="306" w:firstLine="718"/>
        <w:rPr>
          <w:rFonts w:ascii="Times New Roman" w:hAnsi="Times New Roman"/>
          <w:b/>
          <w:kern w:val="0"/>
          <w:sz w:val="28"/>
          <w:szCs w:val="20"/>
        </w:rPr>
      </w:pPr>
      <w:r>
        <w:rPr>
          <w:rFonts w:ascii="Times New Roman" w:hAnsi="Times New Roman" w:hint="eastAsia"/>
          <w:b/>
          <w:kern w:val="0"/>
          <w:sz w:val="28"/>
          <w:szCs w:val="20"/>
        </w:rPr>
        <w:t>课题联系人：〔待填写〕</w:t>
      </w:r>
      <w:r>
        <w:rPr>
          <w:rFonts w:ascii="Times New Roman" w:hAnsi="Times New Roman" w:hint="eastAsia"/>
          <w:b/>
          <w:kern w:val="0"/>
          <w:sz w:val="28"/>
          <w:szCs w:val="20"/>
        </w:rPr>
      </w:r>
      <w:r>
        <w:rPr>
          <w:rFonts w:ascii="Times New Roman" w:hAnsi="Times New Roman" w:hint="eastAsia"/>
          <w:b/>
          <w:spacing w:val="50"/>
          <w:kern w:val="0"/>
          <w:sz w:val="28"/>
          <w:szCs w:val="28"/>
        </w:rPr>
      </w:r>
      <w:r>
        <w:rPr>
          <w:rFonts w:ascii="Times New Roman" w:hAnsi="Times New Roman" w:hint="eastAsia"/>
          <w:kern w:val="0"/>
          <w:sz w:val="28"/>
          <w:szCs w:val="28"/>
          <w:u w:val="single"/>
        </w:rPr>
      </w:r>
    </w:p>
    <w:p w14:paraId="5C985024" w14:textId="77777777" w:rsidR="00BA0C12" w:rsidRDefault="00D82C3E">
      <w:pPr>
        <w:autoSpaceDE w:val="0"/>
        <w:autoSpaceDN w:val="0"/>
        <w:spacing w:line="640" w:lineRule="exact"/>
        <w:ind w:left="125" w:right="306" w:firstLine="718"/>
        <w:rPr>
          <w:rFonts w:ascii="Times New Roman" w:hAnsi="Times New Roman"/>
          <w:b/>
          <w:spacing w:val="50"/>
          <w:kern w:val="0"/>
          <w:sz w:val="28"/>
          <w:szCs w:val="28"/>
        </w:rPr>
      </w:pPr>
      <w:r>
        <w:rPr>
          <w:rFonts w:ascii="Times New Roman" w:hAnsi="Times New Roman" w:hint="eastAsia"/>
          <w:b/>
          <w:spacing w:val="50"/>
          <w:kern w:val="0"/>
          <w:sz w:val="28"/>
          <w:szCs w:val="28"/>
        </w:rPr>
        <w:t>联系电话：〔待填写〕</w:t>
      </w:r>
      <w:r>
        <w:rPr>
          <w:rFonts w:ascii="Times New Roman" w:hAnsi="Times New Roman" w:hint="eastAsia"/>
          <w:b/>
          <w:kern w:val="0"/>
          <w:sz w:val="28"/>
          <w:szCs w:val="20"/>
        </w:rPr>
      </w:r>
      <w:r>
        <w:rPr>
          <w:rFonts w:ascii="Times New Roman" w:hAnsi="Times New Roman" w:hint="eastAsia"/>
          <w:b/>
          <w:kern w:val="0"/>
          <w:sz w:val="28"/>
          <w:szCs w:val="20"/>
        </w:rPr>
      </w:r>
      <w:r>
        <w:rPr>
          <w:rFonts w:ascii="Times New Roman" w:hAnsi="Times New Roman" w:hint="eastAsia"/>
          <w:b/>
          <w:kern w:val="0"/>
          <w:sz w:val="28"/>
          <w:szCs w:val="28"/>
        </w:rPr>
      </w:r>
      <w:r>
        <w:rPr>
          <w:rFonts w:ascii="Times New Roman" w:hAnsi="Times New Roman" w:hint="eastAsia"/>
          <w:kern w:val="0"/>
          <w:sz w:val="28"/>
          <w:szCs w:val="28"/>
          <w:u w:val="single"/>
        </w:rPr>
      </w:r>
    </w:p>
    <w:p w14:paraId="5A476D30" w14:textId="77777777" w:rsidR="00BA0C12" w:rsidRDefault="00D82C3E">
      <w:pPr>
        <w:autoSpaceDE w:val="0"/>
        <w:autoSpaceDN w:val="0"/>
        <w:spacing w:line="640" w:lineRule="exact"/>
        <w:ind w:left="125" w:right="306" w:firstLine="718"/>
        <w:rPr>
          <w:rFonts w:ascii="Times New Roman" w:hAnsi="Times New Roman"/>
          <w:b/>
          <w:spacing w:val="50"/>
          <w:kern w:val="0"/>
          <w:sz w:val="28"/>
          <w:szCs w:val="28"/>
        </w:rPr>
      </w:pPr>
      <w:r>
        <w:rPr>
          <w:rFonts w:ascii="Times New Roman" w:hAnsi="Times New Roman" w:hint="eastAsia"/>
          <w:b/>
          <w:spacing w:val="50"/>
          <w:kern w:val="0"/>
          <w:sz w:val="28"/>
          <w:szCs w:val="28"/>
        </w:rPr>
        <w:t>起止日</w:t>
      </w:r>
      <w:r>
        <w:rPr>
          <w:rFonts w:ascii="Times New Roman" w:hAnsi="Times New Roman" w:hint="eastAsia"/>
          <w:b/>
          <w:kern w:val="0"/>
          <w:sz w:val="28"/>
          <w:szCs w:val="28"/>
        </w:rPr>
        <w:t>期</w:t>
      </w:r>
      <w:r>
        <w:rPr>
          <w:rFonts w:ascii="Times New Roman" w:hAnsi="Times New Roman" w:hint="eastAsia"/>
          <w:b/>
          <w:kern w:val="0"/>
          <w:sz w:val="28"/>
          <w:szCs w:val="28"/>
        </w:rPr>
        <w:t xml:space="preserve"> </w:t>
      </w:r>
      <w:r>
        <w:rPr>
          <w:rFonts w:ascii="Times New Roman" w:hAnsi="Times New Roman" w:hint="eastAsia"/>
          <w:b/>
          <w:kern w:val="0"/>
          <w:sz w:val="28"/>
          <w:szCs w:val="28"/>
        </w:rPr>
        <w:t>：</w:t>
      </w:r>
      <w:r>
        <w:rPr>
          <w:rFonts w:ascii="Times New Roman" w:hAnsi="Times New Roman" w:hint="eastAsia"/>
          <w:kern w:val="0"/>
          <w:sz w:val="28"/>
          <w:szCs w:val="28"/>
          <w:u w:val="single"/>
        </w:rPr>
        <w:t xml:space="preserve">    2026</w:t>
      </w:r>
      <w:r>
        <w:rPr>
          <w:rFonts w:ascii="Times New Roman" w:hAnsi="Times New Roman" w:hint="eastAsia"/>
          <w:kern w:val="0"/>
          <w:sz w:val="28"/>
          <w:szCs w:val="28"/>
          <w:u w:val="single"/>
        </w:rPr>
        <w:t>年</w:t>
      </w:r>
      <w:r>
        <w:rPr>
          <w:rFonts w:ascii="Times New Roman" w:hAnsi="Times New Roman" w:hint="eastAsia"/>
          <w:kern w:val="0"/>
          <w:sz w:val="28"/>
          <w:szCs w:val="28"/>
          <w:u w:val="single"/>
        </w:rPr>
        <w:t>10</w:t>
      </w:r>
      <w:r>
        <w:rPr>
          <w:rFonts w:ascii="Times New Roman" w:hAnsi="Times New Roman" w:hint="eastAsia"/>
          <w:kern w:val="0"/>
          <w:sz w:val="28"/>
          <w:szCs w:val="28"/>
          <w:u w:val="single"/>
        </w:rPr>
        <w:t>月</w:t>
      </w:r>
      <w:r>
        <w:rPr>
          <w:rFonts w:ascii="Times New Roman" w:hAnsi="Times New Roman" w:hint="eastAsia"/>
          <w:kern w:val="0"/>
          <w:sz w:val="28"/>
          <w:szCs w:val="28"/>
          <w:u w:val="single"/>
        </w:rPr>
        <w:t>15</w:t>
      </w:r>
      <w:r>
        <w:rPr>
          <w:rFonts w:ascii="Times New Roman" w:hAnsi="Times New Roman" w:hint="eastAsia"/>
          <w:kern w:val="0"/>
          <w:sz w:val="28"/>
          <w:szCs w:val="28"/>
          <w:u w:val="single"/>
        </w:rPr>
        <w:t>日—</w:t>
      </w:r>
      <w:r>
        <w:rPr>
          <w:rFonts w:ascii="Times New Roman" w:hAnsi="Times New Roman" w:hint="eastAsia"/>
          <w:kern w:val="0"/>
          <w:sz w:val="28"/>
          <w:szCs w:val="28"/>
          <w:u w:val="single"/>
        </w:rPr>
        <w:t>2027</w:t>
      </w:r>
      <w:r>
        <w:rPr>
          <w:rFonts w:ascii="Times New Roman" w:hAnsi="Times New Roman" w:hint="eastAsia"/>
          <w:kern w:val="0"/>
          <w:sz w:val="28"/>
          <w:szCs w:val="28"/>
          <w:u w:val="single"/>
        </w:rPr>
        <w:t>年</w:t>
      </w:r>
      <w:r>
        <w:rPr>
          <w:rFonts w:ascii="Times New Roman" w:hAnsi="Times New Roman" w:hint="eastAsia"/>
          <w:kern w:val="0"/>
          <w:sz w:val="28"/>
          <w:szCs w:val="28"/>
          <w:u w:val="single"/>
        </w:rPr>
        <w:t>6</w:t>
      </w:r>
      <w:r>
        <w:rPr>
          <w:rFonts w:ascii="Times New Roman" w:hAnsi="Times New Roman" w:hint="eastAsia"/>
          <w:kern w:val="0"/>
          <w:sz w:val="28"/>
          <w:szCs w:val="28"/>
          <w:u w:val="single"/>
        </w:rPr>
        <w:t>月</w:t>
      </w:r>
      <w:r>
        <w:rPr>
          <w:rFonts w:ascii="Times New Roman" w:hAnsi="Times New Roman" w:hint="eastAsia"/>
          <w:kern w:val="0"/>
          <w:sz w:val="28"/>
          <w:szCs w:val="28"/>
          <w:u w:val="single"/>
        </w:rPr>
        <w:t>30</w:t>
      </w:r>
      <w:r>
        <w:rPr>
          <w:rFonts w:ascii="Times New Roman" w:hAnsi="Times New Roman" w:hint="eastAsia"/>
          <w:kern w:val="0"/>
          <w:sz w:val="28"/>
          <w:szCs w:val="28"/>
          <w:u w:val="single"/>
        </w:rPr>
        <w:t>日</w:t>
      </w:r>
      <w:r>
        <w:rPr>
          <w:rFonts w:ascii="Times New Roman" w:hAnsi="Times New Roman" w:hint="eastAsia"/>
          <w:kern w:val="0"/>
          <w:sz w:val="28"/>
          <w:szCs w:val="28"/>
          <w:u w:val="single"/>
        </w:rPr>
        <w:t xml:space="preserve"> </w:t>
      </w:r>
      <w:r>
        <w:rPr>
          <w:rFonts w:ascii="Times New Roman" w:hAnsi="Times New Roman"/>
          <w:kern w:val="0"/>
          <w:sz w:val="28"/>
          <w:szCs w:val="28"/>
          <w:u w:val="single"/>
        </w:rPr>
        <w:t xml:space="preserve"> </w:t>
      </w:r>
      <w:r>
        <w:rPr>
          <w:rFonts w:ascii="Times New Roman" w:hAnsi="Times New Roman" w:hint="eastAsia"/>
          <w:kern w:val="0"/>
          <w:sz w:val="28"/>
          <w:szCs w:val="28"/>
          <w:u w:val="single"/>
        </w:rPr>
        <w:t xml:space="preserve"> </w:t>
      </w:r>
    </w:p>
    <w:p w14:paraId="0134AACD" w14:textId="77777777" w:rsidR="00BA0C12" w:rsidRDefault="00BA0C12">
      <w:pPr>
        <w:autoSpaceDE w:val="0"/>
        <w:autoSpaceDN w:val="0"/>
        <w:spacing w:line="640" w:lineRule="exact"/>
        <w:ind w:left="125" w:right="306"/>
        <w:rPr>
          <w:rFonts w:ascii="Times New Roman" w:hAnsi="Times New Roman"/>
          <w:kern w:val="0"/>
          <w:sz w:val="28"/>
          <w:szCs w:val="20"/>
        </w:rPr>
      </w:pPr>
    </w:p>
    <w:p w14:paraId="5C891E36" w14:textId="77777777" w:rsidR="00BA0C12" w:rsidRDefault="00BA0C12">
      <w:pPr>
        <w:autoSpaceDE w:val="0"/>
        <w:autoSpaceDN w:val="0"/>
        <w:spacing w:line="638" w:lineRule="exact"/>
        <w:ind w:right="306"/>
        <w:rPr>
          <w:rFonts w:ascii="Times New Roman" w:hAnsi="Times New Roman"/>
          <w:kern w:val="0"/>
          <w:sz w:val="28"/>
          <w:szCs w:val="20"/>
        </w:rPr>
      </w:pPr>
    </w:p>
    <w:p w14:paraId="1358F01D" w14:textId="77777777" w:rsidR="00BA0C12" w:rsidRDefault="00D82C3E">
      <w:pPr>
        <w:autoSpaceDE w:val="0"/>
        <w:autoSpaceDN w:val="0"/>
        <w:spacing w:before="269" w:line="739" w:lineRule="exact"/>
        <w:ind w:right="6" w:firstLineChars="1040" w:firstLine="2923"/>
        <w:rPr>
          <w:rFonts w:ascii="Times New Roman" w:hAnsi="Times New Roman"/>
          <w:b/>
          <w:kern w:val="0"/>
          <w:sz w:val="28"/>
          <w:szCs w:val="28"/>
        </w:rPr>
      </w:pPr>
      <w:r>
        <w:rPr>
          <w:rFonts w:ascii="Times New Roman" w:hAnsi="Times New Roman" w:hint="eastAsia"/>
          <w:b/>
          <w:kern w:val="0"/>
          <w:sz w:val="28"/>
          <w:szCs w:val="28"/>
        </w:rPr>
        <w:t>内蒙古自治区残疾人联合会</w:t>
      </w:r>
    </w:p>
    <w:p w14:paraId="56003617" w14:textId="77777777" w:rsidR="00BA0C12" w:rsidRDefault="00BA0C12">
      <w:pPr>
        <w:autoSpaceDE w:val="0"/>
        <w:autoSpaceDN w:val="0"/>
        <w:ind w:right="24"/>
        <w:jc w:val="center"/>
        <w:rPr>
          <w:rFonts w:ascii="Times New Roman" w:hAnsi="Times New Roman"/>
          <w:b/>
          <w:kern w:val="0"/>
          <w:sz w:val="30"/>
          <w:szCs w:val="30"/>
        </w:rPr>
      </w:pPr>
    </w:p>
    <w:p w14:paraId="6127FAFA" w14:textId="77777777" w:rsidR="00BA0C12" w:rsidRDefault="00D82C3E">
      <w:pPr>
        <w:ind w:firstLineChars="1350" w:firstLine="3780"/>
        <w:rPr>
          <w:rFonts w:ascii="Times New Roman" w:hAnsi="Times New Roman"/>
          <w:sz w:val="28"/>
          <w:szCs w:val="20"/>
        </w:rPr>
      </w:pPr>
      <w:r>
        <w:rPr>
          <w:rFonts w:ascii="Times New Roman" w:hAnsi="Times New Roman" w:hint="eastAsia"/>
          <w:sz w:val="28"/>
          <w:szCs w:val="20"/>
        </w:rPr>
        <w:t>二○二五年制</w:t>
      </w:r>
    </w:p>
    <w:p w14:paraId="55D434DE" w14:textId="77777777" w:rsidR="00BA0C12" w:rsidRDefault="00D82C3E">
      <w:pPr>
        <w:spacing w:line="360" w:lineRule="auto"/>
        <w:jc w:val="center"/>
        <w:rPr>
          <w:rFonts w:ascii="黑体" w:eastAsia="黑体" w:hAnsi="宋体" w:hint="eastAsia"/>
          <w:sz w:val="32"/>
          <w:szCs w:val="32"/>
        </w:rPr>
      </w:pPr>
      <w:r>
        <w:rPr>
          <w:rFonts w:ascii="Times New Roman" w:hAnsi="Times New Roman"/>
          <w:kern w:val="0"/>
          <w:sz w:val="30"/>
          <w:szCs w:val="20"/>
        </w:rPr>
        <w:br w:type="page"/>
      </w:r>
      <w:r>
        <w:rPr>
          <w:rFonts w:ascii="黑体" w:eastAsia="黑体" w:hAnsi="宋体" w:hint="eastAsia"/>
          <w:sz w:val="32"/>
          <w:szCs w:val="32"/>
        </w:rPr>
        <w:lastRenderedPageBreak/>
        <w:t>填  报  说  明</w:t>
      </w:r>
    </w:p>
    <w:p w14:paraId="48FCFFA4" w14:textId="77777777" w:rsidR="00BA0C12" w:rsidRDefault="00BA0C12">
      <w:pPr>
        <w:spacing w:line="360" w:lineRule="auto"/>
        <w:jc w:val="center"/>
        <w:rPr>
          <w:rFonts w:ascii="Times New Roman" w:hAnsi="Times New Roman"/>
          <w:b/>
          <w:sz w:val="28"/>
          <w:szCs w:val="28"/>
        </w:rPr>
      </w:pPr>
    </w:p>
    <w:p w14:paraId="2CE80BFF" w14:textId="77777777" w:rsidR="00BA0C12" w:rsidRDefault="00D82C3E">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一、《计划任务书》经承接单位和内蒙古残疾人事业发展研究会审核批准后，将作为课题计划执行和检查、评价及结题的依据。</w:t>
      </w:r>
    </w:p>
    <w:p w14:paraId="5D21122C" w14:textId="77777777" w:rsidR="00BA0C12" w:rsidRDefault="00D82C3E">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二、课题计划执行期间所取得的有关研究成果</w:t>
      </w:r>
      <w:r>
        <w:rPr>
          <w:rFonts w:eastAsia="仿宋_GB2312" w:hint="eastAsia"/>
          <w:sz w:val="28"/>
          <w:szCs w:val="28"/>
        </w:rPr>
        <w:t>，</w:t>
      </w:r>
      <w:r>
        <w:rPr>
          <w:rFonts w:ascii="仿宋_GB2312" w:eastAsia="仿宋_GB2312" w:hAnsi="Times New Roman" w:hint="eastAsia"/>
          <w:sz w:val="28"/>
          <w:szCs w:val="28"/>
        </w:rPr>
        <w:t>均须标注“内蒙古残疾人事业发展研究会2026年课题研究课题”,未标注的成果不能作为结题成果。</w:t>
      </w:r>
    </w:p>
    <w:p w14:paraId="58C30856" w14:textId="77777777" w:rsidR="00BA0C12" w:rsidRDefault="00D82C3E">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三、《计划任务书》内容应与课题申请书有关内容一致，表达要明确、严谨、字迹要清晰。</w:t>
      </w:r>
    </w:p>
    <w:p w14:paraId="4D23A9BA" w14:textId="77777777" w:rsidR="00BA0C12" w:rsidRDefault="00D82C3E">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四、课题负责人及课题主要成员，未经内蒙古残疾人事业发展研究会批准，不得自行调整。</w:t>
      </w:r>
    </w:p>
    <w:p w14:paraId="6C332048" w14:textId="77777777" w:rsidR="00BA0C12" w:rsidRDefault="00D82C3E">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t>五、本计划任务书作为合同附件，加盖承接单位公章。</w:t>
      </w:r>
    </w:p>
    <w:p w14:paraId="006A5096" w14:textId="77777777" w:rsidR="00BA0C12" w:rsidRDefault="00D82C3E">
      <w:pPr>
        <w:spacing w:line="360" w:lineRule="auto"/>
        <w:ind w:firstLine="480"/>
        <w:rPr>
          <w:rFonts w:ascii="仿宋_GB2312" w:eastAsia="仿宋_GB2312" w:hAnsi="Times New Roman"/>
          <w:sz w:val="28"/>
          <w:szCs w:val="28"/>
        </w:rPr>
      </w:pPr>
      <w:r>
        <w:rPr>
          <w:rFonts w:ascii="仿宋_GB2312" w:eastAsia="仿宋_GB2312" w:hAnsi="Times New Roman" w:hint="eastAsia"/>
          <w:sz w:val="28"/>
          <w:szCs w:val="28"/>
        </w:rPr>
        <w:br w:type="page"/>
      </w:r>
    </w:p>
    <w:tbl>
      <w:tblPr>
        <w:tblW w:w="9721" w:type="dxa"/>
        <w:jc w:val="center"/>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53"/>
        <w:gridCol w:w="1154"/>
        <w:gridCol w:w="134"/>
        <w:gridCol w:w="244"/>
        <w:gridCol w:w="34"/>
        <w:gridCol w:w="297"/>
        <w:gridCol w:w="1134"/>
        <w:gridCol w:w="166"/>
        <w:gridCol w:w="325"/>
        <w:gridCol w:w="132"/>
        <w:gridCol w:w="94"/>
        <w:gridCol w:w="266"/>
        <w:gridCol w:w="38"/>
        <w:gridCol w:w="735"/>
        <w:gridCol w:w="177"/>
        <w:gridCol w:w="122"/>
        <w:gridCol w:w="48"/>
        <w:gridCol w:w="283"/>
        <w:gridCol w:w="232"/>
        <w:gridCol w:w="818"/>
        <w:gridCol w:w="116"/>
        <w:gridCol w:w="277"/>
        <w:gridCol w:w="762"/>
        <w:gridCol w:w="619"/>
        <w:gridCol w:w="608"/>
        <w:gridCol w:w="453"/>
      </w:tblGrid>
      <w:tr w:rsidR="00BA0C12" w14:paraId="20BEF987" w14:textId="77777777">
        <w:trPr>
          <w:gridBefore w:val="1"/>
          <w:wBefore w:w="453" w:type="dxa"/>
          <w:trHeight w:val="680"/>
          <w:jc w:val="center"/>
        </w:trPr>
        <w:tc>
          <w:tcPr>
            <w:tcW w:w="1288" w:type="dxa"/>
            <w:gridSpan w:val="2"/>
            <w:tcBorders>
              <w:top w:val="single" w:sz="4" w:space="0" w:color="auto"/>
              <w:left w:val="single" w:sz="4" w:space="0" w:color="auto"/>
              <w:bottom w:val="single" w:sz="2" w:space="0" w:color="auto"/>
              <w:right w:val="single" w:sz="2" w:space="0" w:color="auto"/>
            </w:tcBorders>
            <w:vAlign w:val="center"/>
          </w:tcPr>
          <w:p w14:paraId="09A249A9" w14:textId="77777777" w:rsidR="00BA0C12" w:rsidRDefault="00D82C3E">
            <w:pPr>
              <w:autoSpaceDE w:val="0"/>
              <w:autoSpaceDN w:val="0"/>
              <w:ind w:right="24"/>
              <w:jc w:val="center"/>
              <w:rPr>
                <w:szCs w:val="21"/>
              </w:rPr>
            </w:pPr>
            <w:r>
              <w:rPr>
                <w:rFonts w:ascii="Times New Roman" w:hAnsi="Times New Roman"/>
                <w:kern w:val="0"/>
                <w:sz w:val="30"/>
                <w:szCs w:val="20"/>
              </w:rPr>
              <w:lastRenderedPageBreak/>
              <w:br w:type="page"/>
            </w:r>
            <w:r>
              <w:rPr>
                <w:rFonts w:hint="eastAsia"/>
                <w:szCs w:val="21"/>
              </w:rPr>
              <w:t>姓</w:t>
            </w:r>
            <w:r>
              <w:rPr>
                <w:rFonts w:hint="eastAsia"/>
                <w:szCs w:val="21"/>
              </w:rPr>
              <w:t xml:space="preserve">  </w:t>
            </w:r>
            <w:r>
              <w:rPr>
                <w:rFonts w:hint="eastAsia"/>
                <w:szCs w:val="21"/>
              </w:rPr>
              <w:t>名</w:t>
            </w:r>
          </w:p>
        </w:tc>
        <w:tc>
          <w:tcPr>
            <w:tcW w:w="1875" w:type="dxa"/>
            <w:gridSpan w:val="5"/>
            <w:tcBorders>
              <w:top w:val="single" w:sz="4" w:space="0" w:color="auto"/>
              <w:left w:val="single" w:sz="2" w:space="0" w:color="auto"/>
              <w:bottom w:val="single" w:sz="2" w:space="0" w:color="auto"/>
              <w:right w:val="single" w:sz="2" w:space="0" w:color="auto"/>
            </w:tcBorders>
            <w:vAlign w:val="center"/>
          </w:tcPr>
          <w:p w14:paraId="31F09098" w14:textId="77777777" w:rsidR="00BA0C12" w:rsidRDefault="00BA0C12">
            <w:pPr>
              <w:jc w:val="center"/>
              <w:rPr>
                <w:szCs w:val="21"/>
              </w:rPr>
            </w:pPr>
          </w:p>
        </w:tc>
        <w:tc>
          <w:tcPr>
            <w:tcW w:w="817" w:type="dxa"/>
            <w:gridSpan w:val="4"/>
            <w:tcBorders>
              <w:top w:val="single" w:sz="4" w:space="0" w:color="auto"/>
              <w:left w:val="single" w:sz="2" w:space="0" w:color="auto"/>
              <w:bottom w:val="single" w:sz="2" w:space="0" w:color="auto"/>
              <w:right w:val="single" w:sz="2" w:space="0" w:color="auto"/>
            </w:tcBorders>
            <w:vAlign w:val="center"/>
          </w:tcPr>
          <w:p w14:paraId="74E7DF09" w14:textId="77777777" w:rsidR="00BA0C12" w:rsidRDefault="00D82C3E">
            <w:pPr>
              <w:jc w:val="center"/>
              <w:rPr>
                <w:szCs w:val="21"/>
              </w:rPr>
            </w:pPr>
            <w:r>
              <w:rPr>
                <w:rFonts w:hint="eastAsia"/>
                <w:szCs w:val="21"/>
              </w:rPr>
              <w:t>性别</w:t>
            </w:r>
          </w:p>
        </w:tc>
        <w:tc>
          <w:tcPr>
            <w:tcW w:w="773" w:type="dxa"/>
            <w:gridSpan w:val="2"/>
            <w:tcBorders>
              <w:top w:val="single" w:sz="4" w:space="0" w:color="auto"/>
              <w:left w:val="single" w:sz="2" w:space="0" w:color="auto"/>
              <w:bottom w:val="single" w:sz="2" w:space="0" w:color="auto"/>
              <w:right w:val="single" w:sz="2" w:space="0" w:color="auto"/>
            </w:tcBorders>
            <w:vAlign w:val="center"/>
          </w:tcPr>
          <w:p w14:paraId="7E644D38" w14:textId="77777777" w:rsidR="00BA0C12" w:rsidRDefault="00BA0C12">
            <w:pPr>
              <w:jc w:val="center"/>
              <w:rPr>
                <w:szCs w:val="21"/>
              </w:rPr>
            </w:pPr>
          </w:p>
        </w:tc>
        <w:tc>
          <w:tcPr>
            <w:tcW w:w="862" w:type="dxa"/>
            <w:gridSpan w:val="5"/>
            <w:tcBorders>
              <w:top w:val="single" w:sz="4" w:space="0" w:color="auto"/>
              <w:left w:val="single" w:sz="2" w:space="0" w:color="auto"/>
              <w:bottom w:val="single" w:sz="2" w:space="0" w:color="auto"/>
              <w:right w:val="single" w:sz="2" w:space="0" w:color="auto"/>
            </w:tcBorders>
            <w:vAlign w:val="center"/>
          </w:tcPr>
          <w:p w14:paraId="68F369FB" w14:textId="77777777" w:rsidR="00BA0C12" w:rsidRDefault="00D82C3E">
            <w:pPr>
              <w:jc w:val="center"/>
              <w:rPr>
                <w:szCs w:val="21"/>
              </w:rPr>
            </w:pPr>
            <w:r>
              <w:rPr>
                <w:rFonts w:hint="eastAsia"/>
                <w:szCs w:val="21"/>
              </w:rPr>
              <w:t>年龄</w:t>
            </w:r>
          </w:p>
        </w:tc>
        <w:tc>
          <w:tcPr>
            <w:tcW w:w="818" w:type="dxa"/>
            <w:tcBorders>
              <w:top w:val="single" w:sz="4" w:space="0" w:color="auto"/>
              <w:left w:val="single" w:sz="2" w:space="0" w:color="auto"/>
              <w:bottom w:val="single" w:sz="2" w:space="0" w:color="auto"/>
              <w:right w:val="single" w:sz="2" w:space="0" w:color="auto"/>
            </w:tcBorders>
            <w:vAlign w:val="center"/>
          </w:tcPr>
          <w:p w14:paraId="5D35C023" w14:textId="77777777" w:rsidR="00BA0C12" w:rsidRDefault="00BA0C12">
            <w:pPr>
              <w:jc w:val="center"/>
              <w:rPr>
                <w:szCs w:val="21"/>
              </w:rPr>
            </w:pPr>
          </w:p>
        </w:tc>
        <w:tc>
          <w:tcPr>
            <w:tcW w:w="1155" w:type="dxa"/>
            <w:gridSpan w:val="3"/>
            <w:tcBorders>
              <w:top w:val="single" w:sz="4" w:space="0" w:color="auto"/>
              <w:left w:val="single" w:sz="2" w:space="0" w:color="auto"/>
              <w:bottom w:val="single" w:sz="2" w:space="0" w:color="auto"/>
              <w:right w:val="single" w:sz="2" w:space="0" w:color="auto"/>
            </w:tcBorders>
            <w:vAlign w:val="center"/>
          </w:tcPr>
          <w:p w14:paraId="7218E584" w14:textId="77777777" w:rsidR="00BA0C12" w:rsidRDefault="00D82C3E">
            <w:pPr>
              <w:jc w:val="center"/>
              <w:rPr>
                <w:szCs w:val="21"/>
              </w:rPr>
            </w:pPr>
            <w:r>
              <w:rPr>
                <w:rFonts w:hint="eastAsia"/>
                <w:szCs w:val="21"/>
              </w:rPr>
              <w:t>学历</w:t>
            </w:r>
          </w:p>
        </w:tc>
        <w:tc>
          <w:tcPr>
            <w:tcW w:w="1680" w:type="dxa"/>
            <w:gridSpan w:val="3"/>
            <w:tcBorders>
              <w:top w:val="single" w:sz="4" w:space="0" w:color="auto"/>
              <w:left w:val="single" w:sz="2" w:space="0" w:color="auto"/>
              <w:bottom w:val="single" w:sz="2" w:space="0" w:color="auto"/>
              <w:right w:val="single" w:sz="4" w:space="0" w:color="auto"/>
            </w:tcBorders>
            <w:vAlign w:val="center"/>
          </w:tcPr>
          <w:p w14:paraId="4029DAE2" w14:textId="77777777" w:rsidR="00BA0C12" w:rsidRDefault="00BA0C12">
            <w:pPr>
              <w:jc w:val="center"/>
              <w:rPr>
                <w:szCs w:val="21"/>
              </w:rPr>
            </w:pPr>
          </w:p>
        </w:tc>
      </w:tr>
      <w:tr w:rsidR="00BA0C12" w14:paraId="139FB0C8"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59777952" w14:textId="77777777" w:rsidR="00BA0C12" w:rsidRDefault="00D82C3E">
            <w:pPr>
              <w:jc w:val="center"/>
              <w:rPr>
                <w:szCs w:val="21"/>
              </w:rPr>
            </w:pPr>
            <w:r>
              <w:rPr>
                <w:rFonts w:hint="eastAsia"/>
                <w:szCs w:val="21"/>
              </w:rPr>
              <w:t>职</w:t>
            </w:r>
            <w:r>
              <w:rPr>
                <w:rFonts w:hint="eastAsia"/>
                <w:szCs w:val="21"/>
              </w:rPr>
              <w:t xml:space="preserve">  </w:t>
            </w:r>
            <w:r>
              <w:rPr>
                <w:rFonts w:hint="eastAsia"/>
                <w:szCs w:val="21"/>
              </w:rPr>
              <w:t>务</w:t>
            </w:r>
          </w:p>
        </w:tc>
        <w:tc>
          <w:tcPr>
            <w:tcW w:w="1875" w:type="dxa"/>
            <w:gridSpan w:val="5"/>
            <w:tcBorders>
              <w:top w:val="single" w:sz="2" w:space="0" w:color="auto"/>
              <w:left w:val="single" w:sz="2" w:space="0" w:color="auto"/>
              <w:bottom w:val="single" w:sz="2" w:space="0" w:color="auto"/>
              <w:right w:val="single" w:sz="2" w:space="0" w:color="auto"/>
            </w:tcBorders>
            <w:vAlign w:val="center"/>
          </w:tcPr>
          <w:p w14:paraId="5776315A" w14:textId="77777777" w:rsidR="00BA0C12" w:rsidRDefault="00BA0C12">
            <w:pPr>
              <w:jc w:val="center"/>
              <w:rPr>
                <w:szCs w:val="21"/>
              </w:rPr>
            </w:pPr>
          </w:p>
        </w:tc>
        <w:tc>
          <w:tcPr>
            <w:tcW w:w="1590" w:type="dxa"/>
            <w:gridSpan w:val="6"/>
            <w:tcBorders>
              <w:top w:val="single" w:sz="2" w:space="0" w:color="auto"/>
              <w:left w:val="single" w:sz="2" w:space="0" w:color="auto"/>
              <w:bottom w:val="single" w:sz="2" w:space="0" w:color="auto"/>
              <w:right w:val="single" w:sz="2" w:space="0" w:color="auto"/>
            </w:tcBorders>
            <w:vAlign w:val="center"/>
          </w:tcPr>
          <w:p w14:paraId="6C503F7B" w14:textId="77777777" w:rsidR="00BA0C12" w:rsidRDefault="00D82C3E">
            <w:pPr>
              <w:jc w:val="center"/>
              <w:rPr>
                <w:szCs w:val="21"/>
              </w:rPr>
            </w:pPr>
            <w:r>
              <w:rPr>
                <w:rFonts w:hint="eastAsia"/>
                <w:szCs w:val="21"/>
              </w:rPr>
              <w:t>专业技术职称</w:t>
            </w:r>
          </w:p>
          <w:p w14:paraId="5DA04034" w14:textId="77777777" w:rsidR="00BA0C12" w:rsidRDefault="00D82C3E">
            <w:pPr>
              <w:jc w:val="center"/>
              <w:rPr>
                <w:szCs w:val="21"/>
              </w:rPr>
            </w:pPr>
            <w:r>
              <w:rPr>
                <w:rFonts w:hint="eastAsia"/>
                <w:szCs w:val="21"/>
              </w:rPr>
              <w:t>/</w:t>
            </w:r>
            <w:r>
              <w:rPr>
                <w:rFonts w:hint="eastAsia"/>
                <w:szCs w:val="21"/>
              </w:rPr>
              <w:t>行政职级</w:t>
            </w:r>
          </w:p>
        </w:tc>
        <w:tc>
          <w:tcPr>
            <w:tcW w:w="4515" w:type="dxa"/>
            <w:gridSpan w:val="12"/>
            <w:tcBorders>
              <w:top w:val="single" w:sz="2" w:space="0" w:color="auto"/>
              <w:left w:val="single" w:sz="2" w:space="0" w:color="auto"/>
              <w:bottom w:val="single" w:sz="2" w:space="0" w:color="auto"/>
              <w:right w:val="single" w:sz="4" w:space="0" w:color="auto"/>
            </w:tcBorders>
            <w:vAlign w:val="center"/>
          </w:tcPr>
          <w:p w14:paraId="67CBE1BB" w14:textId="77777777" w:rsidR="00BA0C12" w:rsidRDefault="00BA0C12">
            <w:pPr>
              <w:jc w:val="center"/>
              <w:rPr>
                <w:szCs w:val="21"/>
              </w:rPr>
            </w:pPr>
          </w:p>
        </w:tc>
      </w:tr>
      <w:tr w:rsidR="00BA0C12" w14:paraId="5A8FA19B"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704DA712" w14:textId="77777777" w:rsidR="00BA0C12" w:rsidRDefault="00D82C3E">
            <w:pPr>
              <w:jc w:val="center"/>
              <w:rPr>
                <w:szCs w:val="21"/>
              </w:rPr>
            </w:pPr>
            <w:r>
              <w:rPr>
                <w:rFonts w:hint="eastAsia"/>
                <w:szCs w:val="21"/>
              </w:rPr>
              <w:t>工作单位</w:t>
            </w:r>
          </w:p>
        </w:tc>
        <w:tc>
          <w:tcPr>
            <w:tcW w:w="7980" w:type="dxa"/>
            <w:gridSpan w:val="23"/>
            <w:tcBorders>
              <w:top w:val="single" w:sz="2" w:space="0" w:color="auto"/>
              <w:left w:val="single" w:sz="2" w:space="0" w:color="auto"/>
              <w:bottom w:val="single" w:sz="2" w:space="0" w:color="auto"/>
              <w:right w:val="single" w:sz="4" w:space="0" w:color="auto"/>
            </w:tcBorders>
            <w:vAlign w:val="center"/>
          </w:tcPr>
          <w:p w14:paraId="6E0F4324" w14:textId="77777777" w:rsidR="00BA0C12" w:rsidRDefault="00BA0C12">
            <w:pPr>
              <w:rPr>
                <w:szCs w:val="21"/>
              </w:rPr>
            </w:pPr>
          </w:p>
        </w:tc>
      </w:tr>
      <w:tr w:rsidR="00BA0C12" w14:paraId="4D930AB6"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533795F1" w14:textId="77777777" w:rsidR="00BA0C12" w:rsidRDefault="00D82C3E">
            <w:pPr>
              <w:jc w:val="center"/>
              <w:rPr>
                <w:szCs w:val="21"/>
              </w:rPr>
            </w:pPr>
            <w:r>
              <w:rPr>
                <w:rFonts w:hint="eastAsia"/>
                <w:szCs w:val="21"/>
              </w:rPr>
              <w:t>通讯地址</w:t>
            </w:r>
          </w:p>
        </w:tc>
        <w:tc>
          <w:tcPr>
            <w:tcW w:w="7980" w:type="dxa"/>
            <w:gridSpan w:val="23"/>
            <w:tcBorders>
              <w:top w:val="single" w:sz="2" w:space="0" w:color="auto"/>
              <w:left w:val="single" w:sz="2" w:space="0" w:color="auto"/>
              <w:bottom w:val="single" w:sz="2" w:space="0" w:color="auto"/>
              <w:right w:val="single" w:sz="4" w:space="0" w:color="auto"/>
            </w:tcBorders>
            <w:vAlign w:val="center"/>
          </w:tcPr>
          <w:p w14:paraId="16802834" w14:textId="77777777" w:rsidR="00BA0C12" w:rsidRDefault="00BA0C12">
            <w:pPr>
              <w:rPr>
                <w:szCs w:val="21"/>
              </w:rPr>
            </w:pPr>
          </w:p>
        </w:tc>
      </w:tr>
      <w:tr w:rsidR="00BA0C12" w14:paraId="40350A9A"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1D0ECE52" w14:textId="77777777" w:rsidR="00BA0C12" w:rsidRDefault="00D82C3E">
            <w:pPr>
              <w:jc w:val="center"/>
              <w:rPr>
                <w:szCs w:val="21"/>
              </w:rPr>
            </w:pPr>
            <w:r>
              <w:rPr>
                <w:rFonts w:hint="eastAsia"/>
                <w:szCs w:val="21"/>
              </w:rPr>
              <w:t>联系电话</w:t>
            </w:r>
          </w:p>
        </w:tc>
        <w:tc>
          <w:tcPr>
            <w:tcW w:w="2730" w:type="dxa"/>
            <w:gridSpan w:val="10"/>
            <w:tcBorders>
              <w:top w:val="single" w:sz="2" w:space="0" w:color="auto"/>
              <w:left w:val="single" w:sz="2" w:space="0" w:color="auto"/>
              <w:bottom w:val="single" w:sz="2" w:space="0" w:color="auto"/>
              <w:right w:val="single" w:sz="2" w:space="0" w:color="auto"/>
            </w:tcBorders>
            <w:vAlign w:val="center"/>
          </w:tcPr>
          <w:p w14:paraId="5C0DF056" w14:textId="77777777" w:rsidR="00BA0C12" w:rsidRDefault="00BA0C12">
            <w:pPr>
              <w:jc w:val="center"/>
              <w:rPr>
                <w:szCs w:val="21"/>
              </w:rPr>
            </w:pPr>
          </w:p>
        </w:tc>
        <w:tc>
          <w:tcPr>
            <w:tcW w:w="1365" w:type="dxa"/>
            <w:gridSpan w:val="5"/>
            <w:tcBorders>
              <w:top w:val="single" w:sz="2" w:space="0" w:color="auto"/>
              <w:left w:val="single" w:sz="2" w:space="0" w:color="auto"/>
              <w:bottom w:val="single" w:sz="2" w:space="0" w:color="auto"/>
              <w:right w:val="single" w:sz="2" w:space="0" w:color="auto"/>
            </w:tcBorders>
            <w:vAlign w:val="center"/>
          </w:tcPr>
          <w:p w14:paraId="1DC9F733" w14:textId="77777777" w:rsidR="00BA0C12" w:rsidRDefault="00D82C3E">
            <w:pPr>
              <w:jc w:val="center"/>
              <w:rPr>
                <w:szCs w:val="21"/>
              </w:rPr>
            </w:pPr>
            <w:r>
              <w:rPr>
                <w:rFonts w:hint="eastAsia"/>
                <w:szCs w:val="21"/>
              </w:rPr>
              <w:t>E-mail</w:t>
            </w:r>
          </w:p>
        </w:tc>
        <w:tc>
          <w:tcPr>
            <w:tcW w:w="3885" w:type="dxa"/>
            <w:gridSpan w:val="8"/>
            <w:tcBorders>
              <w:top w:val="single" w:sz="2" w:space="0" w:color="auto"/>
              <w:left w:val="single" w:sz="2" w:space="0" w:color="auto"/>
              <w:bottom w:val="single" w:sz="2" w:space="0" w:color="auto"/>
              <w:right w:val="single" w:sz="4" w:space="0" w:color="auto"/>
            </w:tcBorders>
            <w:vAlign w:val="center"/>
          </w:tcPr>
          <w:p w14:paraId="681D1ED7" w14:textId="77777777" w:rsidR="00BA0C12" w:rsidRDefault="00BA0C12">
            <w:pPr>
              <w:rPr>
                <w:szCs w:val="21"/>
              </w:rPr>
            </w:pPr>
          </w:p>
        </w:tc>
      </w:tr>
      <w:tr w:rsidR="00BA0C12" w14:paraId="16262E90"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4DE49062" w14:textId="77777777" w:rsidR="00BA0C12" w:rsidRDefault="00BA0C12">
            <w:pPr>
              <w:autoSpaceDE w:val="0"/>
              <w:autoSpaceDN w:val="0"/>
              <w:jc w:val="center"/>
              <w:rPr>
                <w:rFonts w:ascii="Times New Roman" w:hAnsi="Times New Roman"/>
                <w:sz w:val="24"/>
                <w:szCs w:val="28"/>
              </w:rPr>
            </w:pPr>
          </w:p>
          <w:p w14:paraId="5483E2A8"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简</w:t>
            </w:r>
          </w:p>
          <w:p w14:paraId="629B25D0"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历</w:t>
            </w:r>
          </w:p>
          <w:p w14:paraId="75069425"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介</w:t>
            </w:r>
          </w:p>
          <w:p w14:paraId="186E4BC0"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绍</w:t>
            </w:r>
          </w:p>
          <w:p w14:paraId="5A5CC569"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近</w:t>
            </w:r>
          </w:p>
          <w:p w14:paraId="340E43FB"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年</w:t>
            </w:r>
          </w:p>
          <w:p w14:paraId="2252D12C"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来</w:t>
            </w:r>
          </w:p>
          <w:p w14:paraId="5E2F486B"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主</w:t>
            </w:r>
          </w:p>
          <w:p w14:paraId="56FA1CFE"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持</w:t>
            </w:r>
          </w:p>
          <w:p w14:paraId="54371A3C"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和</w:t>
            </w:r>
          </w:p>
          <w:p w14:paraId="60F64118"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参</w:t>
            </w:r>
          </w:p>
          <w:p w14:paraId="622C12A1"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与</w:t>
            </w:r>
          </w:p>
          <w:p w14:paraId="4FD38D51"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课</w:t>
            </w:r>
          </w:p>
          <w:p w14:paraId="01E14CAC" w14:textId="77777777" w:rsidR="00BA0C12" w:rsidRDefault="00D82C3E">
            <w:pPr>
              <w:autoSpaceDE w:val="0"/>
              <w:autoSpaceDN w:val="0"/>
              <w:jc w:val="center"/>
              <w:rPr>
                <w:rFonts w:ascii="Times New Roman" w:hAnsi="Times New Roman"/>
                <w:sz w:val="24"/>
                <w:szCs w:val="28"/>
              </w:rPr>
            </w:pPr>
            <w:r>
              <w:rPr>
                <w:rFonts w:ascii="Times New Roman" w:hAnsi="Times New Roman" w:hint="eastAsia"/>
                <w:sz w:val="24"/>
                <w:szCs w:val="28"/>
              </w:rPr>
              <w:t>题</w:t>
            </w:r>
          </w:p>
          <w:p w14:paraId="3B4719B5" w14:textId="77777777" w:rsidR="00BA0C12" w:rsidRDefault="00BA0C12">
            <w:pPr>
              <w:jc w:val="center"/>
              <w:rPr>
                <w:szCs w:val="21"/>
              </w:rPr>
            </w:pPr>
          </w:p>
        </w:tc>
        <w:tc>
          <w:tcPr>
            <w:tcW w:w="7980" w:type="dxa"/>
            <w:gridSpan w:val="23"/>
            <w:tcBorders>
              <w:top w:val="single" w:sz="2" w:space="0" w:color="auto"/>
              <w:left w:val="single" w:sz="2" w:space="0" w:color="auto"/>
              <w:bottom w:val="single" w:sz="2" w:space="0" w:color="auto"/>
              <w:right w:val="single" w:sz="4" w:space="0" w:color="auto"/>
            </w:tcBorders>
            <w:vAlign w:val="center"/>
          </w:tcPr>
          <w:p w14:paraId="31B20994" w14:textId="77777777" w:rsidR="00BA0C12" w:rsidRDefault="00BA0C12">
            <w:pPr>
              <w:rPr>
                <w:szCs w:val="21"/>
              </w:rPr>
            </w:pPr>
            <w:r>
              <w:t>〔待填写：近年主持和参与课题及相关研究经历〕</w:t>
            </w:r>
          </w:p>
        </w:tc>
      </w:tr>
      <w:tr w:rsidR="00BA0C12" w14:paraId="72CE436A"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646"/>
        </w:trPr>
        <w:tc>
          <w:tcPr>
            <w:tcW w:w="9268" w:type="dxa"/>
            <w:gridSpan w:val="25"/>
            <w:tcBorders>
              <w:top w:val="single" w:sz="6" w:space="0" w:color="000000"/>
              <w:left w:val="single" w:sz="6" w:space="0" w:color="000000"/>
              <w:bottom w:val="single" w:sz="6" w:space="0" w:color="000000"/>
              <w:right w:val="single" w:sz="6" w:space="0" w:color="000000"/>
            </w:tcBorders>
            <w:vAlign w:val="center"/>
          </w:tcPr>
          <w:p w14:paraId="51D4FBD7" w14:textId="77777777" w:rsidR="00BA0C12" w:rsidRDefault="00D82C3E">
            <w:pPr>
              <w:autoSpaceDE w:val="0"/>
              <w:autoSpaceDN w:val="0"/>
              <w:ind w:left="240"/>
              <w:jc w:val="left"/>
              <w:rPr>
                <w:rFonts w:ascii="黑体" w:eastAsia="黑体" w:hAnsi="Times New Roman"/>
                <w:kern w:val="0"/>
                <w:sz w:val="28"/>
                <w:szCs w:val="20"/>
              </w:rPr>
            </w:pPr>
            <w:r>
              <w:rPr>
                <w:rFonts w:ascii="黑体" w:eastAsia="黑体" w:hAnsi="Times New Roman" w:hint="eastAsia"/>
                <w:kern w:val="0"/>
                <w:sz w:val="28"/>
                <w:szCs w:val="20"/>
              </w:rPr>
              <w:t>二、课题组主要成员信息</w:t>
            </w:r>
          </w:p>
        </w:tc>
      </w:tr>
      <w:tr w:rsidR="00BA0C12" w14:paraId="5D90FB9D"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48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6DFD3151" w14:textId="77777777" w:rsidR="00BA0C12" w:rsidRDefault="00D82C3E">
            <w:pPr>
              <w:autoSpaceDE w:val="0"/>
              <w:autoSpaceDN w:val="0"/>
              <w:jc w:val="center"/>
              <w:rPr>
                <w:rFonts w:ascii="Times New Roman" w:hAnsi="Times New Roman"/>
                <w:kern w:val="0"/>
                <w:sz w:val="24"/>
              </w:rPr>
            </w:pPr>
            <w:r>
              <w:rPr>
                <w:rFonts w:ascii="Times New Roman" w:hAnsi="Times New Roman" w:hint="eastAsia"/>
                <w:kern w:val="0"/>
                <w:sz w:val="24"/>
              </w:rPr>
              <w:t>姓</w:t>
            </w:r>
            <w:r>
              <w:rPr>
                <w:rFonts w:ascii="Times New Roman" w:hAnsi="Times New Roman"/>
                <w:kern w:val="0"/>
                <w:sz w:val="24"/>
              </w:rPr>
              <w:t xml:space="preserve">  </w:t>
            </w:r>
            <w:r>
              <w:rPr>
                <w:rFonts w:ascii="Times New Roman" w:hAnsi="Times New Roman" w:hint="eastAsia"/>
                <w:kern w:val="0"/>
                <w:sz w:val="24"/>
              </w:rPr>
              <w:t>名</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2559DB5A" w14:textId="77777777" w:rsidR="00BA0C12" w:rsidRDefault="00D82C3E">
            <w:pPr>
              <w:autoSpaceDE w:val="0"/>
              <w:autoSpaceDN w:val="0"/>
              <w:jc w:val="center"/>
              <w:rPr>
                <w:rFonts w:ascii="Times New Roman" w:hAnsi="Times New Roman"/>
                <w:spacing w:val="40"/>
                <w:kern w:val="0"/>
                <w:sz w:val="24"/>
              </w:rPr>
            </w:pPr>
            <w:r>
              <w:rPr>
                <w:rFonts w:ascii="Times New Roman" w:hAnsi="Times New Roman" w:hint="eastAsia"/>
                <w:spacing w:val="40"/>
                <w:kern w:val="0"/>
                <w:sz w:val="24"/>
              </w:rPr>
              <w:t>性别</w:t>
            </w:r>
          </w:p>
        </w:tc>
        <w:tc>
          <w:tcPr>
            <w:tcW w:w="1134" w:type="dxa"/>
            <w:tcBorders>
              <w:top w:val="single" w:sz="6" w:space="0" w:color="000000"/>
              <w:left w:val="single" w:sz="6" w:space="0" w:color="000000"/>
              <w:bottom w:val="single" w:sz="6" w:space="0" w:color="000000"/>
              <w:right w:val="single" w:sz="6" w:space="0" w:color="000000"/>
            </w:tcBorders>
            <w:vAlign w:val="center"/>
          </w:tcPr>
          <w:p w14:paraId="0340C6F8" w14:textId="77777777" w:rsidR="00BA0C12" w:rsidRDefault="00D82C3E">
            <w:pPr>
              <w:autoSpaceDE w:val="0"/>
              <w:autoSpaceDN w:val="0"/>
              <w:jc w:val="center"/>
              <w:rPr>
                <w:rFonts w:ascii="Times New Roman" w:hAnsi="Times New Roman"/>
                <w:spacing w:val="40"/>
                <w:kern w:val="0"/>
                <w:sz w:val="24"/>
              </w:rPr>
            </w:pPr>
            <w:r>
              <w:rPr>
                <w:rFonts w:ascii="Times New Roman" w:hAnsi="Times New Roman" w:hint="eastAsia"/>
                <w:spacing w:val="40"/>
                <w:kern w:val="0"/>
                <w:sz w:val="24"/>
              </w:rPr>
              <w:t>出生</w:t>
            </w:r>
          </w:p>
          <w:p w14:paraId="671DBF34" w14:textId="77777777" w:rsidR="00BA0C12" w:rsidRDefault="00D82C3E">
            <w:pPr>
              <w:autoSpaceDE w:val="0"/>
              <w:autoSpaceDN w:val="0"/>
              <w:jc w:val="center"/>
              <w:rPr>
                <w:rFonts w:ascii="Times New Roman" w:hAnsi="Times New Roman"/>
                <w:spacing w:val="40"/>
                <w:kern w:val="0"/>
                <w:sz w:val="24"/>
              </w:rPr>
            </w:pPr>
            <w:r>
              <w:rPr>
                <w:rFonts w:ascii="Times New Roman" w:hAnsi="Times New Roman" w:hint="eastAsia"/>
                <w:spacing w:val="40"/>
                <w:kern w:val="0"/>
                <w:sz w:val="24"/>
              </w:rPr>
              <w:t>年月</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7B3D270C" w14:textId="77777777" w:rsidR="00BA0C12" w:rsidRDefault="00D82C3E">
            <w:pPr>
              <w:autoSpaceDE w:val="0"/>
              <w:autoSpaceDN w:val="0"/>
              <w:jc w:val="center"/>
              <w:rPr>
                <w:rFonts w:ascii="Times New Roman" w:hAnsi="Times New Roman"/>
                <w:kern w:val="0"/>
                <w:sz w:val="24"/>
              </w:rPr>
            </w:pPr>
            <w:r>
              <w:rPr>
                <w:rFonts w:ascii="Times New Roman" w:hAnsi="Times New Roman" w:hint="eastAsia"/>
                <w:kern w:val="0"/>
                <w:sz w:val="24"/>
              </w:rPr>
              <w:t>学</w:t>
            </w:r>
            <w:r>
              <w:rPr>
                <w:rFonts w:ascii="Times New Roman" w:hAnsi="Times New Roman" w:hint="eastAsia"/>
                <w:kern w:val="0"/>
                <w:sz w:val="24"/>
              </w:rPr>
              <w:t xml:space="preserve"> </w:t>
            </w:r>
            <w:r>
              <w:rPr>
                <w:rFonts w:ascii="Times New Roman" w:hAnsi="Times New Roman" w:hint="eastAsia"/>
                <w:kern w:val="0"/>
                <w:sz w:val="24"/>
              </w:rPr>
              <w:t>位</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7410038C" w14:textId="77777777" w:rsidR="00BA0C12" w:rsidRDefault="00D82C3E">
            <w:pPr>
              <w:autoSpaceDE w:val="0"/>
              <w:autoSpaceDN w:val="0"/>
              <w:jc w:val="center"/>
              <w:rPr>
                <w:rFonts w:ascii="Times New Roman" w:hAnsi="Times New Roman"/>
                <w:kern w:val="0"/>
                <w:sz w:val="24"/>
              </w:rPr>
            </w:pPr>
            <w:r>
              <w:rPr>
                <w:rFonts w:ascii="Times New Roman" w:hAnsi="Times New Roman" w:hint="eastAsia"/>
                <w:kern w:val="0"/>
                <w:sz w:val="24"/>
              </w:rPr>
              <w:t>职称</w:t>
            </w:r>
            <w:r>
              <w:rPr>
                <w:rFonts w:ascii="Times New Roman" w:hAnsi="Times New Roman" w:hint="eastAsia"/>
                <w:kern w:val="0"/>
                <w:sz w:val="24"/>
              </w:rPr>
              <w:t>/</w:t>
            </w:r>
            <w:r>
              <w:rPr>
                <w:rFonts w:ascii="Times New Roman" w:hAnsi="Times New Roman" w:hint="eastAsia"/>
                <w:kern w:val="0"/>
                <w:sz w:val="24"/>
              </w:rPr>
              <w:t>职级</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25650C5E" w14:textId="77777777" w:rsidR="00BA0C12" w:rsidRDefault="00D82C3E">
            <w:pPr>
              <w:autoSpaceDE w:val="0"/>
              <w:autoSpaceDN w:val="0"/>
              <w:jc w:val="center"/>
              <w:rPr>
                <w:rFonts w:ascii="Times New Roman" w:hAnsi="Times New Roman"/>
                <w:kern w:val="0"/>
                <w:sz w:val="24"/>
              </w:rPr>
            </w:pPr>
            <w:r>
              <w:rPr>
                <w:rFonts w:ascii="Times New Roman" w:hAnsi="Times New Roman" w:hint="eastAsia"/>
                <w:kern w:val="0"/>
                <w:sz w:val="24"/>
              </w:rPr>
              <w:t>工作单位</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30984B64" w14:textId="77777777" w:rsidR="00BA0C12" w:rsidRDefault="00D82C3E">
            <w:pPr>
              <w:autoSpaceDE w:val="0"/>
              <w:autoSpaceDN w:val="0"/>
              <w:jc w:val="center"/>
              <w:rPr>
                <w:rFonts w:ascii="Times New Roman" w:hAnsi="Times New Roman"/>
                <w:kern w:val="0"/>
                <w:sz w:val="24"/>
              </w:rPr>
            </w:pPr>
            <w:r>
              <w:rPr>
                <w:rFonts w:ascii="Times New Roman" w:hAnsi="Times New Roman" w:hint="eastAsia"/>
                <w:kern w:val="0"/>
                <w:sz w:val="24"/>
              </w:rPr>
              <w:t>课题分工</w:t>
            </w:r>
          </w:p>
        </w:tc>
      </w:tr>
      <w:tr w:rsidR="00BA0C12" w14:paraId="4D5A4369"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1E11B065" w14:textId="77777777" w:rsidR="00BA0C12" w:rsidRDefault="00BA0C12">
            <w:pPr>
              <w:spacing w:line="240" w:lineRule="atLeast"/>
              <w:rPr>
                <w:rFonts w:ascii="宋体" w:hAnsi="宋体" w:hint="eastAsia"/>
                <w:sz w:val="24"/>
              </w:rPr>
            </w:pPr>
            <w:r>
              <w:t>〔待填写〕</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27A8DDEC" w14:textId="77777777" w:rsidR="00BA0C12" w:rsidRDefault="00BA0C12">
            <w:pPr>
              <w:spacing w:line="240" w:lineRule="atLeast"/>
              <w:rPr>
                <w:rFonts w:ascii="宋体" w:hAnsi="宋体" w:hint="eastAsia"/>
                <w:sz w:val="24"/>
              </w:rPr>
            </w:pPr>
            <w:r>
              <w:t>〔待填写〕</w:t>
            </w:r>
          </w:p>
        </w:tc>
        <w:tc>
          <w:tcPr>
            <w:tcW w:w="1134" w:type="dxa"/>
            <w:tcBorders>
              <w:top w:val="single" w:sz="6" w:space="0" w:color="000000"/>
              <w:left w:val="single" w:sz="6" w:space="0" w:color="000000"/>
              <w:bottom w:val="single" w:sz="6" w:space="0" w:color="000000"/>
              <w:right w:val="single" w:sz="6" w:space="0" w:color="000000"/>
            </w:tcBorders>
            <w:vAlign w:val="center"/>
          </w:tcPr>
          <w:p w14:paraId="1456684D" w14:textId="77777777" w:rsidR="00BA0C12" w:rsidRDefault="00BA0C12">
            <w:pPr>
              <w:spacing w:line="240" w:lineRule="atLeast"/>
              <w:rPr>
                <w:rFonts w:ascii="宋体" w:hAnsi="宋体" w:hint="eastAsia"/>
                <w:sz w:val="24"/>
              </w:rPr>
            </w:pPr>
            <w:r>
              <w:t>〔待填写〕</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51EC02FA" w14:textId="77777777" w:rsidR="00BA0C12" w:rsidRDefault="00BA0C12">
            <w:pPr>
              <w:spacing w:line="240" w:lineRule="atLeast"/>
              <w:rPr>
                <w:rFonts w:ascii="宋体" w:hAnsi="宋体" w:hint="eastAsia"/>
                <w:sz w:val="24"/>
              </w:rPr>
            </w:pPr>
            <w:r>
              <w:t>〔待填写〕</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663B02B7" w14:textId="77777777" w:rsidR="00BA0C12" w:rsidRDefault="00BA0C12">
            <w:pPr>
              <w:spacing w:line="240" w:lineRule="atLeast"/>
              <w:rPr>
                <w:rFonts w:ascii="宋体" w:hAnsi="宋体" w:hint="eastAsia"/>
                <w:sz w:val="24"/>
              </w:rPr>
            </w:pPr>
            <w:r>
              <w:t>〔待填写〕</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00E414C7" w14:textId="77777777" w:rsidR="00BA0C12" w:rsidRDefault="00BA0C12">
            <w:pPr>
              <w:spacing w:line="240" w:lineRule="atLeast"/>
              <w:rPr>
                <w:rFonts w:ascii="宋体" w:hAnsi="宋体" w:hint="eastAsia"/>
                <w:sz w:val="24"/>
              </w:rPr>
            </w:pPr>
            <w:r>
              <w:t>〔待填写〕</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48FDD828" w14:textId="77777777" w:rsidR="00BA0C12" w:rsidRDefault="00BA0C12">
            <w:pPr>
              <w:spacing w:line="240" w:lineRule="atLeast"/>
              <w:rPr>
                <w:rFonts w:ascii="宋体" w:hAnsi="宋体" w:hint="eastAsia"/>
                <w:sz w:val="24"/>
              </w:rPr>
            </w:pPr>
            <w:r>
              <w:t>〔待填写〕</w:t>
            </w:r>
          </w:p>
        </w:tc>
      </w:tr>
      <w:tr w:rsidR="00BA0C12" w14:paraId="1F458662"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1AD8E006" w14:textId="77777777" w:rsidR="00BA0C12" w:rsidRDefault="00BA0C12">
            <w:pPr>
              <w:spacing w:line="240" w:lineRule="atLeast"/>
              <w:rPr>
                <w:rFonts w:ascii="宋体" w:hAnsi="宋体" w:hint="eastAsia"/>
                <w:sz w:val="24"/>
              </w:rPr>
            </w:pPr>
            <w:r>
              <w:t>〔待填写〕</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0D170798" w14:textId="77777777" w:rsidR="00BA0C12" w:rsidRDefault="00BA0C12">
            <w:pPr>
              <w:spacing w:line="240" w:lineRule="atLeast"/>
              <w:rPr>
                <w:rFonts w:ascii="宋体" w:hAnsi="宋体" w:hint="eastAsia"/>
                <w:sz w:val="24"/>
              </w:rPr>
            </w:pPr>
            <w:r>
              <w:t>〔待填写〕</w:t>
            </w:r>
          </w:p>
        </w:tc>
        <w:tc>
          <w:tcPr>
            <w:tcW w:w="1134" w:type="dxa"/>
            <w:tcBorders>
              <w:top w:val="single" w:sz="6" w:space="0" w:color="000000"/>
              <w:left w:val="single" w:sz="6" w:space="0" w:color="000000"/>
              <w:bottom w:val="single" w:sz="6" w:space="0" w:color="000000"/>
              <w:right w:val="single" w:sz="6" w:space="0" w:color="000000"/>
            </w:tcBorders>
            <w:vAlign w:val="center"/>
          </w:tcPr>
          <w:p w14:paraId="478B1BA6" w14:textId="77777777" w:rsidR="00BA0C12" w:rsidRDefault="00BA0C12">
            <w:pPr>
              <w:spacing w:line="240" w:lineRule="atLeast"/>
              <w:rPr>
                <w:rFonts w:ascii="宋体" w:hAnsi="宋体" w:hint="eastAsia"/>
                <w:sz w:val="24"/>
              </w:rPr>
            </w:pPr>
            <w:r>
              <w:t>〔待填写〕</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3EB08972" w14:textId="77777777" w:rsidR="00BA0C12" w:rsidRDefault="00BA0C12">
            <w:pPr>
              <w:spacing w:line="240" w:lineRule="atLeast"/>
              <w:rPr>
                <w:rFonts w:ascii="宋体" w:hAnsi="宋体" w:hint="eastAsia"/>
                <w:sz w:val="24"/>
              </w:rPr>
            </w:pPr>
            <w:r>
              <w:t>〔待填写〕</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1595A199" w14:textId="77777777" w:rsidR="00BA0C12" w:rsidRDefault="00BA0C12">
            <w:pPr>
              <w:spacing w:line="240" w:lineRule="atLeast"/>
              <w:rPr>
                <w:rFonts w:ascii="宋体" w:hAnsi="宋体" w:hint="eastAsia"/>
                <w:sz w:val="24"/>
              </w:rPr>
            </w:pPr>
            <w:r>
              <w:t>〔待填写〕</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2865337D" w14:textId="77777777" w:rsidR="00BA0C12" w:rsidRDefault="00BA0C12">
            <w:pPr>
              <w:spacing w:line="240" w:lineRule="atLeast"/>
              <w:rPr>
                <w:rFonts w:ascii="宋体" w:hAnsi="宋体" w:hint="eastAsia"/>
                <w:sz w:val="24"/>
              </w:rPr>
            </w:pPr>
            <w:r>
              <w:t>〔待填写〕</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4D751222" w14:textId="77777777" w:rsidR="00BA0C12" w:rsidRDefault="00BA0C12">
            <w:pPr>
              <w:spacing w:line="240" w:lineRule="atLeast"/>
              <w:rPr>
                <w:rFonts w:ascii="宋体" w:hAnsi="宋体" w:hint="eastAsia"/>
                <w:sz w:val="24"/>
              </w:rPr>
            </w:pPr>
            <w:r>
              <w:t>〔待填写〕</w:t>
            </w:r>
          </w:p>
        </w:tc>
      </w:tr>
      <w:tr w:rsidR="00BA0C12" w14:paraId="46EA4BBF"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494123E2" w14:textId="77777777" w:rsidR="00BA0C12" w:rsidRDefault="00BA0C12">
            <w:pPr>
              <w:autoSpaceDE w:val="0"/>
              <w:autoSpaceDN w:val="0"/>
              <w:jc w:val="center"/>
              <w:rPr>
                <w:rFonts w:ascii="宋体" w:hAnsi="Times New Roman"/>
                <w:kern w:val="0"/>
                <w:sz w:val="24"/>
              </w:rPr>
            </w:pPr>
            <w:r>
              <w:t>〔待填写〕</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630A7D7A" w14:textId="77777777" w:rsidR="00BA0C12" w:rsidRDefault="00BA0C12">
            <w:pPr>
              <w:autoSpaceDE w:val="0"/>
              <w:autoSpaceDN w:val="0"/>
              <w:jc w:val="center"/>
              <w:rPr>
                <w:rFonts w:ascii="宋体" w:hAnsi="Times New Roman"/>
                <w:kern w:val="0"/>
                <w:sz w:val="24"/>
              </w:rPr>
            </w:pPr>
            <w:r>
              <w:t>〔待填写〕</w:t>
            </w:r>
          </w:p>
        </w:tc>
        <w:tc>
          <w:tcPr>
            <w:tcW w:w="1134" w:type="dxa"/>
            <w:tcBorders>
              <w:top w:val="single" w:sz="6" w:space="0" w:color="000000"/>
              <w:left w:val="single" w:sz="6" w:space="0" w:color="000000"/>
              <w:bottom w:val="single" w:sz="6" w:space="0" w:color="000000"/>
              <w:right w:val="single" w:sz="6" w:space="0" w:color="000000"/>
            </w:tcBorders>
            <w:vAlign w:val="center"/>
          </w:tcPr>
          <w:p w14:paraId="247C8C23" w14:textId="77777777" w:rsidR="00BA0C12" w:rsidRDefault="00BA0C12">
            <w:pPr>
              <w:autoSpaceDE w:val="0"/>
              <w:autoSpaceDN w:val="0"/>
              <w:jc w:val="center"/>
              <w:rPr>
                <w:rFonts w:ascii="宋体" w:hAnsi="Times New Roman"/>
                <w:kern w:val="0"/>
                <w:sz w:val="24"/>
              </w:rPr>
            </w:pPr>
            <w:r>
              <w:t>〔待填写〕</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5918D3E2" w14:textId="77777777" w:rsidR="00BA0C12" w:rsidRDefault="00BA0C12">
            <w:pPr>
              <w:autoSpaceDE w:val="0"/>
              <w:autoSpaceDN w:val="0"/>
              <w:jc w:val="center"/>
              <w:rPr>
                <w:rFonts w:ascii="宋体" w:hAnsi="Times New Roman"/>
                <w:kern w:val="0"/>
                <w:sz w:val="24"/>
              </w:rPr>
            </w:pPr>
            <w:r>
              <w:t>〔待填写〕</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288575A5" w14:textId="77777777" w:rsidR="00BA0C12" w:rsidRDefault="00BA0C12">
            <w:pPr>
              <w:autoSpaceDE w:val="0"/>
              <w:autoSpaceDN w:val="0"/>
              <w:jc w:val="center"/>
              <w:rPr>
                <w:rFonts w:ascii="宋体" w:hAnsi="Times New Roman"/>
                <w:kern w:val="0"/>
                <w:sz w:val="24"/>
              </w:rPr>
            </w:pPr>
            <w:r>
              <w:t>〔待填写〕</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22FF0E0A" w14:textId="77777777" w:rsidR="00BA0C12" w:rsidRDefault="00BA0C12">
            <w:pPr>
              <w:autoSpaceDE w:val="0"/>
              <w:autoSpaceDN w:val="0"/>
              <w:jc w:val="center"/>
              <w:rPr>
                <w:rFonts w:ascii="宋体" w:hAnsi="Times New Roman"/>
                <w:kern w:val="0"/>
                <w:sz w:val="24"/>
              </w:rPr>
            </w:pPr>
            <w:r>
              <w:t>〔待填写〕</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2DCA59F8" w14:textId="77777777" w:rsidR="00BA0C12" w:rsidRDefault="00BA0C12">
            <w:pPr>
              <w:autoSpaceDE w:val="0"/>
              <w:autoSpaceDN w:val="0"/>
              <w:jc w:val="center"/>
              <w:rPr>
                <w:rFonts w:ascii="宋体" w:hAnsi="宋体" w:hint="eastAsia"/>
                <w:sz w:val="24"/>
              </w:rPr>
            </w:pPr>
            <w:r>
              <w:t>〔待填写〕</w:t>
            </w:r>
          </w:p>
        </w:tc>
      </w:tr>
      <w:tr w:rsidR="00BA0C12" w14:paraId="5EB23E2F"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2568B142" w14:textId="77777777" w:rsidR="00BA0C12" w:rsidRDefault="00BA0C12">
            <w:pPr>
              <w:autoSpaceDE w:val="0"/>
              <w:autoSpaceDN w:val="0"/>
              <w:jc w:val="center"/>
              <w:rPr>
                <w:rFonts w:ascii="宋体" w:hAnsi="Times New Roman"/>
                <w:kern w:val="0"/>
                <w:sz w:val="24"/>
              </w:rPr>
            </w:pPr>
            <w:r>
              <w:t>〔待填写〕</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3C6506C5" w14:textId="77777777" w:rsidR="00BA0C12" w:rsidRDefault="00BA0C12">
            <w:pPr>
              <w:autoSpaceDE w:val="0"/>
              <w:autoSpaceDN w:val="0"/>
              <w:jc w:val="center"/>
              <w:rPr>
                <w:rFonts w:ascii="宋体" w:hAnsi="Times New Roman"/>
                <w:kern w:val="0"/>
                <w:sz w:val="24"/>
              </w:rPr>
            </w:pPr>
            <w:r>
              <w:t>〔待填写〕</w:t>
            </w:r>
          </w:p>
        </w:tc>
        <w:tc>
          <w:tcPr>
            <w:tcW w:w="1134" w:type="dxa"/>
            <w:tcBorders>
              <w:top w:val="single" w:sz="6" w:space="0" w:color="000000"/>
              <w:left w:val="single" w:sz="6" w:space="0" w:color="000000"/>
              <w:bottom w:val="single" w:sz="6" w:space="0" w:color="000000"/>
              <w:right w:val="single" w:sz="6" w:space="0" w:color="000000"/>
            </w:tcBorders>
            <w:vAlign w:val="center"/>
          </w:tcPr>
          <w:p w14:paraId="0AC18C96" w14:textId="77777777" w:rsidR="00BA0C12" w:rsidRDefault="00BA0C12">
            <w:pPr>
              <w:autoSpaceDE w:val="0"/>
              <w:autoSpaceDN w:val="0"/>
              <w:jc w:val="center"/>
              <w:rPr>
                <w:rFonts w:ascii="宋体" w:hAnsi="Times New Roman"/>
                <w:kern w:val="0"/>
                <w:sz w:val="24"/>
              </w:rPr>
            </w:pPr>
            <w:r>
              <w:t>〔待填写〕</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3E3B01E0" w14:textId="77777777" w:rsidR="00BA0C12" w:rsidRDefault="00BA0C12">
            <w:pPr>
              <w:autoSpaceDE w:val="0"/>
              <w:autoSpaceDN w:val="0"/>
              <w:jc w:val="center"/>
              <w:rPr>
                <w:rFonts w:ascii="宋体" w:hAnsi="Times New Roman"/>
                <w:kern w:val="0"/>
                <w:sz w:val="24"/>
              </w:rPr>
            </w:pPr>
            <w:r>
              <w:t>〔待填写〕</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78C3CEBB" w14:textId="77777777" w:rsidR="00BA0C12" w:rsidRDefault="00BA0C12">
            <w:pPr>
              <w:autoSpaceDE w:val="0"/>
              <w:autoSpaceDN w:val="0"/>
              <w:jc w:val="center"/>
              <w:rPr>
                <w:rFonts w:ascii="宋体" w:hAnsi="Times New Roman"/>
                <w:kern w:val="0"/>
                <w:sz w:val="24"/>
              </w:rPr>
            </w:pPr>
            <w:r>
              <w:t>〔待填写〕</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0ADECC68" w14:textId="77777777" w:rsidR="00BA0C12" w:rsidRDefault="00BA0C12">
            <w:pPr>
              <w:autoSpaceDE w:val="0"/>
              <w:autoSpaceDN w:val="0"/>
              <w:jc w:val="center"/>
              <w:rPr>
                <w:rFonts w:ascii="宋体" w:hAnsi="Times New Roman"/>
                <w:kern w:val="0"/>
                <w:sz w:val="24"/>
              </w:rPr>
            </w:pPr>
            <w:r>
              <w:t>〔待填写〕</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2054579F" w14:textId="77777777" w:rsidR="00BA0C12" w:rsidRDefault="00BA0C12">
            <w:pPr>
              <w:autoSpaceDE w:val="0"/>
              <w:autoSpaceDN w:val="0"/>
              <w:jc w:val="center"/>
              <w:rPr>
                <w:rFonts w:ascii="宋体" w:hAnsi="宋体" w:hint="eastAsia"/>
                <w:kern w:val="0"/>
                <w:sz w:val="24"/>
              </w:rPr>
            </w:pPr>
            <w:r>
              <w:t>〔待填写〕</w:t>
            </w:r>
          </w:p>
        </w:tc>
      </w:tr>
      <w:tr w:rsidR="00BA0C12" w14:paraId="58193B30"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2149"/>
        </w:trPr>
        <w:tc>
          <w:tcPr>
            <w:tcW w:w="9268" w:type="dxa"/>
            <w:gridSpan w:val="25"/>
            <w:tcMar>
              <w:top w:w="80" w:type="dxa"/>
              <w:left w:w="100" w:type="dxa"/>
              <w:bottom w:w="80" w:type="dxa"/>
              <w:right w:w="100" w:type="dxa"/>
            </w:tcMar>
          </w:tcPr>
          <w:p w14:paraId="77087F97" w14:textId="77777777" w:rsidR="006948D2" w:rsidRDefault="00D82C3E">
            <w:pPr>
              <w:keepNext/>
              <w:widowControl/>
              <w:spacing w:before="120" w:after="160" w:line="324" w:lineRule="auto"/>
            </w:pPr>
            <w:r>
              <w:rPr>
                <w:rFonts w:ascii="Times New Roman" w:eastAsia="黑体" w:hAnsi="Times New Roman"/>
                <w:b/>
                <w:sz w:val="28"/>
              </w:rPr>
              <w:lastRenderedPageBreak/>
              <w:t>三、课题名称、研究的目的、意义</w:t>
            </w:r>
          </w:p>
          <w:p w14:paraId="1C13C0FD" w14:textId="77777777" w:rsidR="006948D2" w:rsidRDefault="00D82C3E">
            <w:pPr>
              <w:keepNext/>
              <w:widowControl/>
              <w:spacing w:before="160" w:after="80" w:line="324" w:lineRule="auto"/>
            </w:pPr>
            <w:r>
              <w:rPr>
                <w:rFonts w:ascii="Times New Roman" w:eastAsia="黑体" w:hAnsi="Times New Roman"/>
                <w:b/>
                <w:sz w:val="24"/>
              </w:rPr>
              <w:t>（一）课题名称</w:t>
            </w:r>
          </w:p>
          <w:p w14:paraId="3CDF6A93" w14:textId="77777777" w:rsidR="006948D2" w:rsidRDefault="00D82C3E">
            <w:pPr>
              <w:widowControl/>
              <w:spacing w:after="100" w:line="324" w:lineRule="auto"/>
            </w:pPr>
            <w:r>
              <w:rPr>
                <w:rFonts w:ascii="Times New Roman" w:hAnsi="Times New Roman"/>
                <w:b/>
                <w:sz w:val="24"/>
              </w:rPr>
              <w:t>“</w:t>
            </w:r>
            <w:r>
              <w:rPr>
                <w:rFonts w:ascii="Times New Roman" w:hAnsi="Times New Roman"/>
                <w:b/>
                <w:sz w:val="24"/>
              </w:rPr>
              <w:t>医康教</w:t>
            </w:r>
            <w:r>
              <w:rPr>
                <w:rFonts w:ascii="Times New Roman" w:hAnsi="Times New Roman"/>
                <w:b/>
                <w:sz w:val="24"/>
              </w:rPr>
              <w:t>”</w:t>
            </w:r>
            <w:r>
              <w:rPr>
                <w:rFonts w:ascii="Times New Roman" w:hAnsi="Times New Roman"/>
                <w:b/>
                <w:sz w:val="24"/>
              </w:rPr>
              <w:t>融合模式优化与残疾儿童康复服务质量研究</w:t>
            </w:r>
          </w:p>
          <w:p w14:paraId="620859E0" w14:textId="77777777" w:rsidR="006948D2" w:rsidRDefault="00D82C3E">
            <w:pPr>
              <w:keepNext/>
              <w:widowControl/>
              <w:spacing w:before="160" w:after="80" w:line="324" w:lineRule="auto"/>
            </w:pPr>
            <w:r>
              <w:rPr>
                <w:rFonts w:ascii="Times New Roman" w:eastAsia="黑体" w:hAnsi="Times New Roman"/>
                <w:b/>
                <w:sz w:val="24"/>
              </w:rPr>
              <w:t>（二）研究目的</w:t>
            </w:r>
          </w:p>
          <w:p w14:paraId="756CC35C" w14:textId="77777777" w:rsidR="006948D2" w:rsidRDefault="00D82C3E">
            <w:pPr>
              <w:widowControl/>
              <w:spacing w:after="100" w:line="324" w:lineRule="auto"/>
            </w:pPr>
            <w:r>
              <w:rPr>
                <w:rFonts w:ascii="Times New Roman" w:hAnsi="Times New Roman"/>
                <w:sz w:val="24"/>
              </w:rPr>
              <w:t>残疾儿童康复涉及筛查诊断、康复训练、教育安置、在校支持和家庭参与等连续环节。医疗、康复和教育机构各有职责；转介责任、信息反馈或协作机制不清时，容易出现重复评估、转介未承接、康复与教育目标脱节、入学后支持中断及达龄后服务缺口。</w:t>
            </w:r>
          </w:p>
          <w:p w14:paraId="688F8A38" w14:textId="77777777" w:rsidR="006948D2" w:rsidRDefault="00D82C3E">
            <w:pPr>
              <w:widowControl/>
              <w:spacing w:after="100" w:line="324" w:lineRule="auto"/>
            </w:pPr>
            <w:r>
              <w:rPr>
                <w:rFonts w:ascii="Times New Roman" w:hAnsi="Times New Roman"/>
                <w:sz w:val="24"/>
              </w:rPr>
              <w:t>国家残疾儿童康复救助政策强调制度衔接和服务质量，并鼓励有条件地区扩大救助年龄范围；《特殊教育发展提升“十五五”行动计划》提出加强医疗、康复与学校合作（国务院，2018；教育部等七部门，2026）。因此，本课题关注服务能否跨机构、跨年龄阶段连续衔接，而不只统计是否接受过康复救助。</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65B67277" w14:textId="77777777" w:rsidR="006948D2" w:rsidRDefault="00D82C3E">
            <w:pPr>
              <w:widowControl/>
              <w:spacing w:after="100" w:line="324" w:lineRule="auto"/>
            </w:pPr>
            <w:r>
              <w:rPr>
                <w:rFonts w:ascii="Times New Roman" w:hAnsi="Times New Roman"/>
                <w:sz w:val="24"/>
              </w:rPr>
              <w:t>内蒙古地区间人口分布、资源密度、服务半径和交通条件差异较大，部分家庭需跨旗县接受诊断、康复或教育服务，并承担交通、陪护和时间成本。自治区公开通报显示，“十四五”期间全区有23237名残疾儿童获得基本康复救助，242个定点康复机构业务覆盖103个旗县（市、区）；相关通报还介绍了旗县卫生健康部门与残联的信息沟通做法（内蒙古自治区卫生健康委员会，2025）。这些数据反映了康复救助和信息协作基础，不能据此推定医康教服务已形成完整闭环。</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23521D31" w14:textId="77777777" w:rsidR="006948D2" w:rsidRDefault="00D82C3E">
            <w:pPr>
              <w:widowControl/>
              <w:spacing w:after="100" w:line="324" w:lineRule="auto"/>
            </w:pPr>
            <w:r>
              <w:rPr>
                <w:rFonts w:ascii="Times New Roman" w:hAnsi="Times New Roman"/>
                <w:sz w:val="24"/>
              </w:rPr>
              <w:t>《内蒙古自治区实施〈中华人民共和国残疾人保障法〉办法》对残疾儿童康复、教育评估及特教班（部）设置作出规定（内蒙古自治区人民代表大会常务委员会，2026）。基层如何落实转介接收、信息反馈、入学后康复支持及达龄后接续，仍需结合实际服务历程核查。</w:t>
            </w:r>
            <w:r>
              <w:rPr>
                <w:rFonts w:ascii="Times New Roman" w:hAnsi="Times New Roman"/>
                <w:sz w:val="24"/>
              </w:rPr>
            </w:r>
            <w:r>
              <w:rPr>
                <w:rFonts w:ascii="Times New Roman" w:hAnsi="Times New Roman"/>
                <w:sz w:val="24"/>
              </w:rPr>
            </w:r>
            <w:r>
              <w:rPr>
                <w:rFonts w:ascii="Times New Roman" w:hAnsi="Times New Roman"/>
                <w:sz w:val="24"/>
              </w:rPr>
            </w:r>
          </w:p>
          <w:p w14:paraId="2036B21A" w14:textId="77777777" w:rsidR="006948D2" w:rsidRDefault="00D82C3E">
            <w:pPr>
              <w:widowControl/>
              <w:spacing w:after="100" w:line="324" w:lineRule="auto"/>
            </w:pPr>
            <w:r>
              <w:rPr>
                <w:rFonts w:ascii="Times New Roman" w:hAnsi="Times New Roman"/>
                <w:sz w:val="24"/>
              </w:rPr>
              <w:t>既有研究涉及康复需求、机构供给、家庭支持和“医教结合”实践，为本课题提供了基础（刘合建等，2014；盛威威等，2020；宋翠娣等，2013；葛新斌、马学芝，2016；孙瑞雪等，2024）。现有研究较少以儿童跨医疗、康复和教育机构的完整服务历程为主线，难以解释顺利衔接、中断、绕行和退出服务等不同经历的形成条件。</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6D5B45FE" w14:textId="77777777" w:rsidR="006948D2" w:rsidRDefault="00D82C3E">
            <w:pPr>
              <w:widowControl/>
              <w:spacing w:after="100" w:line="324" w:lineRule="auto"/>
            </w:pPr>
            <w:r>
              <w:rPr>
                <w:rFonts w:ascii="Times New Roman" w:hAnsi="Times New Roman"/>
                <w:sz w:val="24"/>
              </w:rPr>
              <w:t>本课题所称“医康教”融合，是围绕儿童发展需要，在诊断评估、康复服务、教育安置、在校支持和家庭参与等环节建立职责清晰、转介顺畅、目标协调、过程可追踪的协作关系，不要求机构组织合并或相互替代。研究对象原则上为未满18周岁的残疾儿童，重点关注现行救助年龄范围内及向学龄教育、后续支持过渡的儿童；具体救助资格按样本地区政策界定。</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6199041A" w14:textId="77777777" w:rsidR="006948D2" w:rsidRDefault="00D82C3E">
            <w:pPr>
              <w:widowControl/>
              <w:spacing w:after="100" w:line="324" w:lineRule="auto"/>
            </w:pPr>
            <w:r>
              <w:rPr>
                <w:rFonts w:ascii="Times New Roman" w:hAnsi="Times New Roman"/>
                <w:sz w:val="24"/>
              </w:rPr>
              <w:t>本课题以服务衔接机制分析为主线，调查2个核心网络和1个补充核查网络，结合家庭历程、机构资料与多方访谈识别服务断点及形成条件。研究范围与推断边界见总体方案。</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463F49C3" w14:textId="77777777" w:rsidR="006948D2" w:rsidRDefault="00D82C3E">
            <w:pPr>
              <w:widowControl/>
              <w:spacing w:after="60" w:line="324" w:lineRule="auto"/>
              <w:ind w:left="351" w:hanging="238"/>
            </w:pPr>
            <w:r>
              <w:rPr>
                <w:rFonts w:ascii="Times New Roman" w:hAnsi="Times New Roman"/>
                <w:sz w:val="24"/>
              </w:rPr>
              <w:t xml:space="preserve">1. </w:t>
            </w:r>
            <w:r>
              <w:rPr>
                <w:rFonts w:ascii="Times New Roman" w:hAnsi="Times New Roman"/>
                <w:b/>
                <w:sz w:val="24"/>
              </w:rPr>
              <w:t>梳理残疾儿童医康教服务的政策依据和责任边界。</w:t>
            </w:r>
            <w:r>
              <w:rPr>
                <w:rFonts w:ascii="Times New Roman" w:hAnsi="Times New Roman"/>
                <w:sz w:val="24"/>
              </w:rPr>
              <w:t xml:space="preserve"> </w:t>
            </w:r>
            <w:r>
              <w:rPr>
                <w:rFonts w:ascii="Times New Roman" w:hAnsi="Times New Roman"/>
                <w:sz w:val="24"/>
              </w:rPr>
              <w:t>系统分析国家及自治区有关残疾儿童康复救助、医疗保障、特殊教育、教育评估和跨部门协作的政策规定，明确残联、卫生健康、教育、医疗保障等部门以及医疗机构、康复机构、学校和家庭在不同服务环节中的职责，形成医康教服务政策与责任矩阵。</w:t>
            </w:r>
          </w:p>
          <w:p w14:paraId="04FDA266" w14:textId="77777777" w:rsidR="006948D2" w:rsidRDefault="00D82C3E">
            <w:pPr>
              <w:widowControl/>
              <w:spacing w:after="60" w:line="324" w:lineRule="auto"/>
              <w:ind w:left="351" w:hanging="238"/>
            </w:pPr>
            <w:r>
              <w:rPr>
                <w:rFonts w:ascii="Times New Roman" w:hAnsi="Times New Roman"/>
                <w:sz w:val="24"/>
              </w:rPr>
              <w:t xml:space="preserve">2. </w:t>
            </w:r>
            <w:r>
              <w:rPr>
                <w:rFonts w:ascii="Times New Roman" w:hAnsi="Times New Roman"/>
                <w:b/>
                <w:sz w:val="24"/>
              </w:rPr>
              <w:t>重建残疾儿童的实际服务历程，识别关键衔接断点。</w:t>
            </w:r>
            <w:r>
              <w:rPr>
                <w:rFonts w:ascii="Times New Roman" w:hAnsi="Times New Roman"/>
                <w:sz w:val="24"/>
              </w:rPr>
              <w:t xml:space="preserve"> </w:t>
            </w:r>
            <w:r>
              <w:rPr>
                <w:rFonts w:ascii="Times New Roman" w:hAnsi="Times New Roman"/>
                <w:sz w:val="24"/>
              </w:rPr>
              <w:t>围绕筛查发现、医学诊断、救助申请、功能评估、康复训练、转介反馈、入学安置、在校支持和救助年龄转换等节点，重建不同家庭的服务时间线和路径类型，重点分析</w:t>
            </w:r>
            <w:r>
              <w:rPr>
                <w:rFonts w:ascii="Times New Roman" w:hAnsi="Times New Roman"/>
                <w:sz w:val="24"/>
              </w:rPr>
              <w:t>“</w:t>
            </w:r>
            <w:r>
              <w:rPr>
                <w:rFonts w:ascii="Times New Roman" w:hAnsi="Times New Roman"/>
                <w:sz w:val="24"/>
              </w:rPr>
              <w:t>已经告知但未完成转介</w:t>
            </w:r>
            <w:r>
              <w:rPr>
                <w:rFonts w:ascii="Times New Roman" w:hAnsi="Times New Roman"/>
                <w:sz w:val="24"/>
              </w:rPr>
              <w:t>”“</w:t>
            </w:r>
            <w:r>
              <w:rPr>
                <w:rFonts w:ascii="Times New Roman" w:hAnsi="Times New Roman"/>
                <w:sz w:val="24"/>
              </w:rPr>
              <w:t>已经转介但未被接收</w:t>
            </w:r>
            <w:r>
              <w:rPr>
                <w:rFonts w:ascii="Times New Roman" w:hAnsi="Times New Roman"/>
                <w:sz w:val="24"/>
              </w:rPr>
              <w:t>”“</w:t>
            </w:r>
            <w:r>
              <w:rPr>
                <w:rFonts w:ascii="Times New Roman" w:hAnsi="Times New Roman"/>
                <w:sz w:val="24"/>
              </w:rPr>
              <w:t>已经接受康复但未与教育衔接</w:t>
            </w:r>
            <w:r>
              <w:rPr>
                <w:rFonts w:ascii="Times New Roman" w:hAnsi="Times New Roman"/>
                <w:sz w:val="24"/>
              </w:rPr>
              <w:t>”“</w:t>
            </w:r>
            <w:r>
              <w:rPr>
                <w:rFonts w:ascii="Times New Roman" w:hAnsi="Times New Roman"/>
                <w:sz w:val="24"/>
              </w:rPr>
              <w:t>进入学校后康复支持中断</w:t>
            </w:r>
            <w:r>
              <w:rPr>
                <w:rFonts w:ascii="Times New Roman" w:hAnsi="Times New Roman"/>
                <w:sz w:val="24"/>
              </w:rPr>
              <w:t>”</w:t>
            </w:r>
            <w:r>
              <w:rPr>
                <w:rFonts w:ascii="Times New Roman" w:hAnsi="Times New Roman"/>
                <w:sz w:val="24"/>
              </w:rPr>
              <w:t>等实际问题。</w:t>
            </w:r>
          </w:p>
          <w:p w14:paraId="114BCD64" w14:textId="77777777" w:rsidR="006948D2" w:rsidRDefault="00D82C3E">
            <w:pPr>
              <w:widowControl/>
              <w:spacing w:after="60" w:line="324" w:lineRule="auto"/>
              <w:ind w:left="351" w:hanging="238"/>
            </w:pPr>
            <w:r>
              <w:rPr>
                <w:rFonts w:ascii="Times New Roman" w:hAnsi="Times New Roman"/>
                <w:sz w:val="24"/>
              </w:rPr>
              <w:t xml:space="preserve">3. </w:t>
            </w:r>
            <w:r>
              <w:rPr>
                <w:rFonts w:ascii="Times New Roman" w:hAnsi="Times New Roman"/>
                <w:b/>
                <w:sz w:val="24"/>
              </w:rPr>
              <w:t>建立以连续性和协同性为重点的服务质量诊断框架。</w:t>
            </w:r>
            <w:r>
              <w:rPr>
                <w:rFonts w:ascii="Times New Roman" w:hAnsi="Times New Roman"/>
                <w:sz w:val="24"/>
              </w:rPr>
              <w:t xml:space="preserve"> </w:t>
            </w:r>
            <w:r>
              <w:rPr>
                <w:rFonts w:ascii="Times New Roman" w:hAnsi="Times New Roman"/>
                <w:sz w:val="24"/>
              </w:rPr>
              <w:t>按照结构、过程和结果三个方面，逐项考察专业人员和服务资源是否具备、转介和协作程序是否落实、儿童及家庭是否获得连续支持。质量评价以政策标准、专业规范和专家共识形成的判据为依据，主要用于识别短板，不把不同维度机械合成为一个总分。</w:t>
            </w:r>
          </w:p>
          <w:p w14:paraId="241340DC" w14:textId="77777777" w:rsidR="006948D2" w:rsidRDefault="00D82C3E">
            <w:pPr>
              <w:widowControl/>
              <w:spacing w:after="60" w:line="324" w:lineRule="auto"/>
              <w:ind w:left="351" w:hanging="238"/>
            </w:pPr>
            <w:r>
              <w:rPr>
                <w:rFonts w:ascii="Times New Roman" w:hAnsi="Times New Roman"/>
                <w:sz w:val="24"/>
              </w:rPr>
              <w:t xml:space="preserve">4. </w:t>
            </w:r>
            <w:r>
              <w:rPr>
                <w:rFonts w:ascii="Times New Roman" w:hAnsi="Times New Roman"/>
                <w:b/>
                <w:sz w:val="24"/>
              </w:rPr>
              <w:t>解释不同服务经历和政策情境下的运行机制。</w:t>
            </w:r>
            <w:r>
              <w:rPr>
                <w:rFonts w:ascii="Times New Roman" w:hAnsi="Times New Roman"/>
                <w:sz w:val="24"/>
              </w:rPr>
              <w:t xml:space="preserve"> </w:t>
            </w:r>
            <w:r>
              <w:rPr>
                <w:rFonts w:ascii="Times New Roman" w:hAnsi="Times New Roman"/>
                <w:sz w:val="24"/>
              </w:rPr>
              <w:t>比较核心服务网络与补充核查网络中顺利衔接、中断、绕行和达龄后接续等不同服务经历，分析服务半径、人员配置、转介渠道、信息共享、部门责任、救助年龄、教育承接能力以及家庭交通陪护负担等条件如何与服务衔接结果相联系。研究重点是提出可以进一步验证的机制解释，不作严格因果推断。</w:t>
            </w:r>
          </w:p>
          <w:p w14:paraId="11ABEEFF" w14:textId="77777777" w:rsidR="006948D2" w:rsidRDefault="00D82C3E">
            <w:pPr>
              <w:widowControl/>
              <w:spacing w:after="60" w:line="324" w:lineRule="auto"/>
              <w:ind w:left="351" w:hanging="238"/>
            </w:pPr>
            <w:r>
              <w:rPr>
                <w:rFonts w:ascii="Times New Roman" w:hAnsi="Times New Roman"/>
                <w:sz w:val="24"/>
              </w:rPr>
              <w:t xml:space="preserve">5. </w:t>
            </w:r>
            <w:r>
              <w:rPr>
                <w:rFonts w:ascii="Times New Roman" w:hAnsi="Times New Roman"/>
                <w:b/>
                <w:sz w:val="24"/>
              </w:rPr>
              <w:t>形成可执行的医康教协作优化方案。</w:t>
            </w:r>
            <w:r>
              <w:rPr>
                <w:rFonts w:ascii="Times New Roman" w:hAnsi="Times New Roman"/>
                <w:sz w:val="24"/>
              </w:rPr>
              <w:t xml:space="preserve"> </w:t>
            </w:r>
            <w:r>
              <w:rPr>
                <w:rFonts w:ascii="Times New Roman" w:hAnsi="Times New Roman"/>
                <w:sz w:val="24"/>
              </w:rPr>
              <w:t>围绕扩大救助年龄、持续康复支持、校康协作和家庭支持等政策情景，比较其适用对象、承接能力、实施条件和可能困难；通过专家论证、家长与一线执行人员共同设计及流程可行性走查，形成医康教规范化服务流程建议稿、部门和机构责任清单、关键转介材料清单、异常情况处置路径及政策建议，为自治区完善残疾儿童康复服务质量管理和跨部门协作机制提供依据。</w:t>
            </w:r>
          </w:p>
          <w:p w14:paraId="0BFC7386" w14:textId="77777777" w:rsidR="006948D2" w:rsidRDefault="00D82C3E">
            <w:pPr>
              <w:keepNext/>
              <w:widowControl/>
              <w:spacing w:before="160" w:after="80" w:line="324" w:lineRule="auto"/>
            </w:pPr>
            <w:r>
              <w:rPr>
                <w:rFonts w:ascii="Times New Roman" w:eastAsia="黑体" w:hAnsi="Times New Roman"/>
                <w:b/>
                <w:sz w:val="24"/>
              </w:rPr>
              <w:t>（三）研究意义</w:t>
            </w:r>
          </w:p>
          <w:p w14:paraId="6EE888B6" w14:textId="77777777" w:rsidR="006948D2" w:rsidRDefault="00D82C3E">
            <w:pPr>
              <w:keepNext/>
              <w:widowControl/>
              <w:spacing w:before="120" w:after="60" w:line="324" w:lineRule="auto"/>
            </w:pPr>
            <w:r>
              <w:rPr>
                <w:rFonts w:ascii="Times New Roman" w:eastAsia="黑体" w:hAnsi="Times New Roman"/>
                <w:b/>
                <w:sz w:val="24"/>
              </w:rPr>
              <w:t xml:space="preserve">1. </w:t>
            </w:r>
            <w:r>
              <w:rPr>
                <w:rFonts w:ascii="Times New Roman" w:eastAsia="黑体" w:hAnsi="Times New Roman"/>
                <w:b/>
                <w:sz w:val="24"/>
              </w:rPr>
              <w:t>政策意义：为残疾儿童康复救助和特殊教育政策衔接提供依据</w:t>
            </w:r>
          </w:p>
          <w:p w14:paraId="69D18E53" w14:textId="77777777" w:rsidR="006948D2" w:rsidRDefault="00D82C3E">
            <w:pPr>
              <w:widowControl/>
              <w:spacing w:after="100" w:line="324" w:lineRule="auto"/>
            </w:pPr>
            <w:r>
              <w:rPr>
                <w:rFonts w:ascii="Times New Roman" w:hAnsi="Times New Roman"/>
                <w:sz w:val="24"/>
              </w:rPr>
              <w:t>本课题将从儿童服务历程识别康复救助、医疗保障和特殊教育制度的交接环节，为落实国家和自治区相关政策提供案例证据。对扩大救助年龄、达龄后接续支持和校康协作等方案，将结合对象、机构承接能力、家庭负担和经费条件分析适用情境。</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274DE8AF"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72E455F1" w14:textId="77777777" w:rsidR="006948D2" w:rsidRDefault="00D82C3E">
            <w:pPr>
              <w:keepNext/>
              <w:widowControl/>
              <w:spacing w:before="120" w:after="60" w:line="324" w:lineRule="auto"/>
            </w:pPr>
            <w:r>
              <w:rPr>
                <w:rFonts w:ascii="Times New Roman" w:eastAsia="黑体" w:hAnsi="Times New Roman"/>
                <w:b/>
                <w:sz w:val="24"/>
              </w:rPr>
              <w:t xml:space="preserve">2. </w:t>
            </w:r>
            <w:r>
              <w:rPr>
                <w:rFonts w:ascii="Times New Roman" w:eastAsia="黑体" w:hAnsi="Times New Roman"/>
                <w:b/>
                <w:sz w:val="24"/>
              </w:rPr>
              <w:t>实践意义：把跨部门协作要求转化为可操作的服务流程</w:t>
            </w:r>
          </w:p>
          <w:p w14:paraId="3CC1EC9F" w14:textId="77777777" w:rsidR="006948D2" w:rsidRDefault="00D82C3E">
            <w:pPr>
              <w:widowControl/>
              <w:spacing w:after="100" w:line="324" w:lineRule="auto"/>
            </w:pPr>
            <w:r>
              <w:rPr>
                <w:rFonts w:ascii="Times New Roman" w:hAnsi="Times New Roman"/>
                <w:sz w:val="24"/>
              </w:rPr>
              <w:t>研究将把“加强部门协作”转化为可核查的操作问题：谁发起转介、提交哪些资料、由谁确认接收和反馈、未接收时如何跟踪、入学后如何协调康复支持、达龄后如何接续。成果将形成流程建议稿和责任清单，供样本地区和有关部门参考。</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769F6327"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5BABD5BD" w14:textId="77777777" w:rsidR="006948D2" w:rsidRDefault="00D82C3E">
            <w:pPr>
              <w:keepNext/>
              <w:widowControl/>
              <w:spacing w:before="120" w:after="60" w:line="324" w:lineRule="auto"/>
            </w:pPr>
            <w:r>
              <w:rPr>
                <w:rFonts w:ascii="Times New Roman" w:eastAsia="黑体" w:hAnsi="Times New Roman"/>
                <w:b/>
                <w:sz w:val="24"/>
              </w:rPr>
              <w:t xml:space="preserve">3. </w:t>
            </w:r>
            <w:r>
              <w:rPr>
                <w:rFonts w:ascii="Times New Roman" w:eastAsia="黑体" w:hAnsi="Times New Roman"/>
                <w:b/>
                <w:sz w:val="24"/>
              </w:rPr>
              <w:t>学术与方法意义：由单个机构评价转向服务网络和儿童历程分析</w:t>
            </w:r>
          </w:p>
          <w:p w14:paraId="6A339630" w14:textId="77777777" w:rsidR="006948D2" w:rsidRDefault="00D82C3E">
            <w:pPr>
              <w:widowControl/>
              <w:spacing w:after="100" w:line="324" w:lineRule="auto"/>
            </w:pPr>
            <w:r>
              <w:rPr>
                <w:rFonts w:ascii="Times New Roman" w:hAnsi="Times New Roman"/>
                <w:sz w:val="24"/>
              </w:rPr>
              <w:t>本课题以服务网络为案例单位，以儿童历程连接医疗、康复、教育和家庭资料，分析服务如何衔接及其断点形成条件；通过政策判据、结构化事件记录和多源核查提高案例分析的透明度，不将目的选择案例用于总体比例或因果推断。</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5815AA2B"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522E21B1" w14:textId="77777777" w:rsidR="006948D2" w:rsidRDefault="00D82C3E">
            <w:pPr>
              <w:keepNext/>
              <w:widowControl/>
              <w:spacing w:before="120" w:after="60" w:line="324" w:lineRule="auto"/>
            </w:pPr>
            <w:r>
              <w:rPr>
                <w:rFonts w:ascii="Times New Roman" w:eastAsia="黑体" w:hAnsi="Times New Roman"/>
                <w:b/>
                <w:sz w:val="24"/>
              </w:rPr>
              <w:t xml:space="preserve">4. </w:t>
            </w:r>
            <w:r>
              <w:rPr>
                <w:rFonts w:ascii="Times New Roman" w:eastAsia="黑体" w:hAnsi="Times New Roman"/>
                <w:b/>
                <w:sz w:val="24"/>
              </w:rPr>
              <w:t>地方与社会意义：提高农牧区和蒙古族聚居地区残疾儿童连续服务的公平性</w:t>
            </w:r>
          </w:p>
          <w:p w14:paraId="4ECF569F" w14:textId="77777777" w:rsidR="006948D2" w:rsidRDefault="00D82C3E">
            <w:pPr>
              <w:widowControl/>
              <w:spacing w:after="100" w:line="324" w:lineRule="auto"/>
            </w:pPr>
            <w:r>
              <w:rPr>
                <w:rFonts w:ascii="Times New Roman" w:hAnsi="Times New Roman"/>
                <w:sz w:val="24"/>
              </w:rPr>
              <w:t>研究将依据入选网络的实际条件，关注服务半径、专业资源、交通和语言支持等情境；蒙古语服务及中蒙医资源仅在相关地区确有条件时纳入分析。研究不预设所有地区均具有相同障碍或资源需求。</w:t>
            </w:r>
            <w:r>
              <w:rPr>
                <w:rFonts w:ascii="Times New Roman" w:hAnsi="Times New Roman"/>
                <w:sz w:val="24"/>
              </w:rPr>
            </w:r>
          </w:p>
          <w:p w14:paraId="033AEB01"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p>
          <w:p w14:paraId="065645A8" w14:textId="77777777" w:rsidR="006948D2" w:rsidRDefault="00D82C3E">
            <w:pPr>
              <w:keepNext/>
              <w:widowControl/>
              <w:spacing w:before="160" w:after="80" w:line="324" w:lineRule="auto"/>
            </w:pPr>
            <w:r>
              <w:rPr>
                <w:rFonts w:ascii="Times New Roman" w:eastAsia="黑体" w:hAnsi="Times New Roman"/>
                <w:b/>
                <w:sz w:val="24"/>
              </w:rPr>
            </w:r>
          </w:p>
          <w:p w14:paraId="36BAEBAA" w14:textId="77777777" w:rsidR="006948D2" w:rsidRDefault="00D82C3E">
            <w:pPr>
              <w:widowControl/>
              <w:spacing w:after="100" w:line="324" w:lineRule="auto"/>
            </w:pPr>
            <w:r>
              <w:rPr>
                <w:rFonts w:ascii="Times New Roman" w:hAnsi="Times New Roman"/>
                <w:sz w:val="24"/>
              </w:rPr>
            </w:r>
          </w:p>
          <w:p w14:paraId="3BEFBAFB" w14:textId="77777777" w:rsidR="006948D2" w:rsidRDefault="00D82C3E">
            <w:pPr>
              <w:widowControl/>
              <w:spacing w:after="100" w:line="324" w:lineRule="auto"/>
            </w:pPr>
            <w:r>
              <w:rPr>
                <w:rFonts w:ascii="Times New Roman" w:hAnsi="Times New Roman"/>
                <w:sz w:val="24"/>
              </w:rPr>
            </w:r>
            <w:r>
              <w:rPr>
                <w:rFonts w:ascii="Times New Roman" w:hAnsi="Times New Roman"/>
                <w:i/>
                <w:sz w:val="24"/>
              </w:rPr>
            </w:r>
            <w:r>
              <w:rPr>
                <w:rFonts w:ascii="Times New Roman" w:hAnsi="Times New Roman"/>
                <w:sz w:val="24"/>
              </w:rPr>
            </w:r>
          </w:p>
          <w:p w14:paraId="76E4FEC1"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4A0E2E92"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1D1D65A4"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0BD10CD0"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6DE53EEF"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0EAC3995"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0029CC32"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5E8B3D14"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1EB31AD6"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tc>
      </w:tr>
      <w:tr w:rsidR="00BA0C12" w14:paraId="69822EC4"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14307"/>
        </w:trPr>
        <w:tc>
          <w:tcPr>
            <w:tcW w:w="9268" w:type="dxa"/>
            <w:gridSpan w:val="25"/>
            <w:tcMar>
              <w:top w:w="80" w:type="dxa"/>
              <w:left w:w="100" w:type="dxa"/>
              <w:bottom w:w="80" w:type="dxa"/>
              <w:right w:w="100" w:type="dxa"/>
            </w:tcMar>
          </w:tcPr>
          <w:p w14:paraId="5B008A29" w14:textId="77777777" w:rsidR="006948D2" w:rsidRDefault="00D82C3E">
            <w:pPr>
              <w:keepNext/>
              <w:widowControl/>
              <w:spacing w:before="120" w:after="160" w:line="324" w:lineRule="auto"/>
            </w:pPr>
            <w:r>
              <w:rPr>
                <w:rFonts w:ascii="Times New Roman" w:eastAsia="黑体" w:hAnsi="Times New Roman"/>
                <w:b/>
                <w:sz w:val="28"/>
              </w:rPr>
              <w:lastRenderedPageBreak/>
              <w:br w:type="page"/>
            </w:r>
            <w:r>
              <w:rPr>
                <w:rFonts w:ascii="Times New Roman" w:eastAsia="黑体" w:hAnsi="Times New Roman"/>
                <w:b/>
                <w:sz w:val="28"/>
              </w:rPr>
              <w:t>四、本课题研究的主要内容：研究的切入点、方案、方法及需解决的关键问题</w:t>
            </w:r>
          </w:p>
          <w:p w14:paraId="3EC12C0C" w14:textId="77777777" w:rsidR="006948D2" w:rsidRDefault="00D82C3E">
            <w:pPr>
              <w:keepNext/>
              <w:widowControl/>
              <w:spacing w:before="160" w:after="80" w:line="324" w:lineRule="auto"/>
            </w:pPr>
            <w:r>
              <w:rPr>
                <w:rFonts w:ascii="Times New Roman" w:eastAsia="黑体" w:hAnsi="Times New Roman"/>
                <w:b/>
                <w:sz w:val="24"/>
              </w:rPr>
              <w:t>（一）研究切入点</w:t>
            </w:r>
          </w:p>
          <w:p w14:paraId="13C3AA72" w14:textId="77777777" w:rsidR="006948D2" w:rsidRDefault="00D82C3E">
            <w:pPr>
              <w:widowControl/>
              <w:spacing w:after="100" w:line="324" w:lineRule="auto"/>
            </w:pPr>
            <w:r>
              <w:rPr>
                <w:rFonts w:ascii="Times New Roman" w:hAnsi="Times New Roman"/>
                <w:sz w:val="24"/>
              </w:rPr>
              <w:t>本课题不把</w:t>
            </w:r>
            <w:r>
              <w:rPr>
                <w:rFonts w:ascii="Times New Roman" w:hAnsi="Times New Roman"/>
                <w:sz w:val="24"/>
              </w:rPr>
              <w:t>“</w:t>
            </w:r>
            <w:r>
              <w:rPr>
                <w:rFonts w:ascii="Times New Roman" w:hAnsi="Times New Roman"/>
                <w:sz w:val="24"/>
              </w:rPr>
              <w:t>医康教</w:t>
            </w:r>
            <w:r>
              <w:rPr>
                <w:rFonts w:ascii="Times New Roman" w:hAnsi="Times New Roman"/>
                <w:sz w:val="24"/>
              </w:rPr>
              <w:t>”</w:t>
            </w:r>
            <w:r>
              <w:rPr>
                <w:rFonts w:ascii="Times New Roman" w:hAnsi="Times New Roman"/>
                <w:sz w:val="24"/>
              </w:rPr>
              <w:t>融合简单理解为医疗、康复和教育服务项目的并列叠加，也不以某一家机构是否同时设置医疗、康复和教育业务作为主要判断依据，而是从残疾儿童的实际服务历程出发，考察儿童从筛查发现、医学诊断、救助申请、康复评估与训练到教育安置、在校支持及达龄后接续等环节能否顺畅衔接。研究的核心不是给少数机构打分排名，而是回答</w:t>
            </w:r>
            <w:r>
              <w:rPr>
                <w:rFonts w:ascii="Times New Roman" w:hAnsi="Times New Roman"/>
                <w:sz w:val="24"/>
              </w:rPr>
              <w:t>“</w:t>
            </w:r>
            <w:r>
              <w:rPr>
                <w:rFonts w:ascii="Times New Roman" w:hAnsi="Times New Roman"/>
                <w:sz w:val="24"/>
              </w:rPr>
              <w:t>服务在哪个环节接不上、为什么接不上、在什么条件下能够接上以及怎样形成可以执行的协作流程</w:t>
            </w:r>
            <w:r>
              <w:rPr>
                <w:rFonts w:ascii="Times New Roman" w:hAnsi="Times New Roman"/>
                <w:sz w:val="24"/>
              </w:rPr>
              <w:t>”</w:t>
            </w:r>
            <w:r>
              <w:rPr>
                <w:rFonts w:ascii="Times New Roman" w:hAnsi="Times New Roman"/>
                <w:sz w:val="24"/>
              </w:rPr>
              <w:t>。</w:t>
            </w:r>
          </w:p>
          <w:p w14:paraId="546E81F9" w14:textId="77777777" w:rsidR="006948D2" w:rsidRDefault="00D82C3E">
            <w:pPr>
              <w:widowControl/>
              <w:spacing w:after="100" w:line="324" w:lineRule="auto"/>
            </w:pPr>
            <w:r>
              <w:rPr>
                <w:rFonts w:ascii="Times New Roman" w:hAnsi="Times New Roman"/>
                <w:sz w:val="24"/>
              </w:rPr>
              <w:t>本课题以“服务网络”而非单个机构为案例单位。每个网络在正式调查前以服务流和机构协作关系界定，并形成书面定义表，锁定地域边界（原则上以旗县〔市、区〕为基础，标明跨界服务）、核心机构及纳入主体、资料观察期和跨区域转介处理规则。网络内分析医疗、康复、教育机构、工作人员和儿童家庭之间的实际联系。</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2E7D0DE4" w14:textId="77777777" w:rsidR="006948D2" w:rsidRDefault="00D82C3E">
            <w:pPr>
              <w:widowControl/>
              <w:spacing w:after="100" w:line="324" w:lineRule="auto"/>
            </w:pPr>
            <w:r>
              <w:rPr>
                <w:rFonts w:ascii="Times New Roman" w:hAnsi="Times New Roman"/>
                <w:sz w:val="24"/>
              </w:rPr>
              <w:t>研究以儿童完整服务历程为主线，通过多源证据核实断点，按结构—过程—结果逐项诊断，在不同情境中解释机制，并形成流程和责任工具。</w:t>
            </w:r>
          </w:p>
          <w:p w14:paraId="0E8AB4E7" w14:textId="77777777" w:rsidR="006948D2" w:rsidRDefault="00D82C3E">
            <w:pPr>
              <w:widowControl/>
              <w:spacing w:after="60" w:line="324" w:lineRule="auto"/>
              <w:ind w:left="351" w:hanging="238"/>
            </w:pPr>
            <w:r>
              <w:rPr>
                <w:rFonts w:ascii="Times New Roman" w:hAnsi="Times New Roman"/>
                <w:sz w:val="24"/>
              </w:rPr>
            </w:r>
            <w:r>
              <w:rPr>
                <w:rFonts w:ascii="Times New Roman" w:hAnsi="Times New Roman"/>
                <w:b/>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7A4AC9EC" w14:textId="77777777" w:rsidR="006948D2" w:rsidRDefault="00D82C3E">
            <w:pPr>
              <w:widowControl/>
              <w:spacing w:after="60" w:line="324" w:lineRule="auto"/>
              <w:ind w:left="351" w:hanging="238"/>
            </w:pPr>
            <w:r>
              <w:rPr>
                <w:rFonts w:ascii="Times New Roman" w:hAnsi="Times New Roman"/>
                <w:sz w:val="24"/>
              </w:rPr>
            </w:r>
            <w:r>
              <w:rPr>
                <w:rFonts w:ascii="Times New Roman" w:hAnsi="Times New Roman"/>
                <w:b/>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223151EE" w14:textId="77777777" w:rsidR="006948D2" w:rsidRDefault="00D82C3E">
            <w:pPr>
              <w:widowControl/>
              <w:spacing w:after="60" w:line="324" w:lineRule="auto"/>
              <w:ind w:left="351" w:hanging="238"/>
            </w:pPr>
            <w:r>
              <w:rPr>
                <w:rFonts w:ascii="Times New Roman" w:hAnsi="Times New Roman"/>
                <w:sz w:val="24"/>
              </w:rPr>
            </w:r>
            <w:r>
              <w:rPr>
                <w:rFonts w:ascii="Times New Roman" w:hAnsi="Times New Roman"/>
                <w:b/>
                <w:sz w:val="24"/>
              </w:rPr>
            </w:r>
            <w:r>
              <w:rPr>
                <w:rFonts w:ascii="Times New Roman" w:hAnsi="Times New Roman"/>
                <w:b/>
                <w:sz w:val="24"/>
              </w:rPr>
            </w:r>
            <w:r>
              <w:rPr>
                <w:rFonts w:ascii="Times New Roman" w:hAnsi="Times New Roman"/>
                <w:b/>
                <w:sz w:val="24"/>
              </w:rPr>
            </w:r>
            <w:r>
              <w:rPr>
                <w:rFonts w:ascii="Times New Roman" w:hAnsi="Times New Roman"/>
                <w:b/>
                <w:sz w:val="24"/>
              </w:rPr>
            </w:r>
            <w:r>
              <w:rPr>
                <w:rFonts w:ascii="Times New Roman" w:hAnsi="Times New Roman"/>
                <w:b/>
                <w:sz w:val="24"/>
              </w:rPr>
            </w:r>
            <w:r>
              <w:rPr>
                <w:rFonts w:ascii="Times New Roman" w:hAnsi="Times New Roman"/>
                <w:sz w:val="24"/>
              </w:rPr>
            </w:r>
            <w:r>
              <w:rPr>
                <w:rFonts w:ascii="Times New Roman" w:hAnsi="Times New Roman"/>
                <w:sz w:val="24"/>
              </w:rPr>
            </w:r>
          </w:p>
          <w:p w14:paraId="5920E037" w14:textId="77777777" w:rsidR="006948D2" w:rsidRDefault="00D82C3E">
            <w:pPr>
              <w:widowControl/>
              <w:spacing w:after="60" w:line="324" w:lineRule="auto"/>
              <w:ind w:left="351" w:hanging="238"/>
            </w:pPr>
            <w:r>
              <w:rPr>
                <w:rFonts w:ascii="Times New Roman" w:hAnsi="Times New Roman"/>
                <w:sz w:val="24"/>
              </w:rPr>
            </w:r>
            <w:r>
              <w:rPr>
                <w:rFonts w:ascii="Times New Roman" w:hAnsi="Times New Roman"/>
                <w:b/>
                <w:sz w:val="24"/>
              </w:rPr>
            </w:r>
            <w:r>
              <w:rPr>
                <w:rFonts w:ascii="Times New Roman" w:hAnsi="Times New Roman"/>
                <w:sz w:val="24"/>
              </w:rPr>
            </w:r>
            <w:r>
              <w:rPr>
                <w:rFonts w:ascii="Times New Roman" w:hAnsi="Times New Roman"/>
                <w:sz w:val="24"/>
              </w:rPr>
            </w:r>
          </w:p>
          <w:p w14:paraId="5D468621" w14:textId="77777777" w:rsidR="006948D2" w:rsidRDefault="00D82C3E">
            <w:pPr>
              <w:widowControl/>
              <w:spacing w:after="60" w:line="324" w:lineRule="auto"/>
              <w:ind w:left="351" w:hanging="238"/>
            </w:pPr>
            <w:r>
              <w:rPr>
                <w:rFonts w:ascii="Times New Roman" w:hAnsi="Times New Roman"/>
                <w:sz w:val="24"/>
              </w:rPr>
            </w:r>
            <w:r>
              <w:rPr>
                <w:rFonts w:ascii="Times New Roman" w:hAnsi="Times New Roman"/>
                <w:b/>
                <w:sz w:val="24"/>
              </w:rPr>
            </w:r>
            <w:r>
              <w:rPr>
                <w:rFonts w:ascii="Times New Roman" w:hAnsi="Times New Roman"/>
                <w:sz w:val="24"/>
              </w:rPr>
            </w:r>
            <w:r>
              <w:rPr>
                <w:rFonts w:ascii="Times New Roman" w:hAnsi="Times New Roman"/>
                <w:sz w:val="24"/>
              </w:rPr>
            </w:r>
          </w:p>
          <w:p w14:paraId="3DD58699" w14:textId="77777777" w:rsidR="00B92864" w:rsidRPr="00736AFA" w:rsidRDefault="00B92864" w:rsidP="00736AFA">
            <w:pPr>
              <w:keepNext/>
              <w:widowControl/>
              <w:ind w:firstLine="420"/>
              <w:rPr>
                <w:rFonts w:ascii="Times New Roman" w:eastAsia="黑体" w:hAnsi="Times New Roman"/>
                <w:sz w:val="24"/>
              </w:rPr>
            </w:pPr>
            <w:r w:rsidRPr="00736AFA">
              <w:rPr>
                <w:rFonts w:ascii="Times New Roman" w:eastAsia="黑体" w:hAnsi="Times New Roman" w:hint="eastAsia"/>
                <w:sz w:val="24"/>
              </w:rPr>
              <w:t>本课题侧重医康教服务衔接机制与流程改进，与固定服务点能力评价、个人层面服务可及性测量形成互补；调查单元和主要产出不同。</w:t>
            </w:r>
          </w:p>
          <w:p w14:paraId="75948C42" w14:textId="77958328" w:rsidR="006948D2" w:rsidRDefault="00D82C3E">
            <w:pPr>
              <w:keepNext/>
              <w:widowControl/>
              <w:spacing w:before="160" w:after="80" w:line="324" w:lineRule="auto"/>
            </w:pPr>
            <w:r>
              <w:rPr>
                <w:rFonts w:ascii="Times New Roman" w:eastAsia="黑体" w:hAnsi="Times New Roman"/>
                <w:b/>
                <w:sz w:val="24"/>
              </w:rPr>
              <w:t>（二）主要研究内容</w:t>
            </w:r>
          </w:p>
          <w:p w14:paraId="5ED5ABDF" w14:textId="77777777" w:rsidR="006948D2" w:rsidRDefault="00D82C3E">
            <w:pPr>
              <w:keepNext/>
              <w:widowControl/>
              <w:spacing w:before="120" w:after="60" w:line="324" w:lineRule="auto"/>
            </w:pPr>
            <w:r>
              <w:rPr>
                <w:rFonts w:ascii="Times New Roman" w:eastAsia="黑体" w:hAnsi="Times New Roman"/>
                <w:b/>
                <w:sz w:val="24"/>
              </w:rPr>
              <w:t xml:space="preserve">1. </w:t>
            </w:r>
            <w:r>
              <w:rPr>
                <w:rFonts w:ascii="Times New Roman" w:eastAsia="黑体" w:hAnsi="Times New Roman"/>
                <w:b/>
                <w:sz w:val="24"/>
              </w:rPr>
              <w:t>医康教服务政策、职责与服务逻辑梳理</w:t>
            </w:r>
          </w:p>
          <w:p w14:paraId="462F796E" w14:textId="77777777" w:rsidR="006948D2" w:rsidRDefault="00D82C3E">
            <w:pPr>
              <w:widowControl/>
              <w:spacing w:after="100" w:line="324" w:lineRule="auto"/>
            </w:pPr>
            <w:r>
              <w:rPr>
                <w:rFonts w:ascii="Times New Roman" w:hAnsi="Times New Roman"/>
                <w:sz w:val="24"/>
              </w:rPr>
              <w:t>系统整理国家和内蒙古自治区有关残疾儿童康复救助、医疗保障、残疾预防、特殊教育、教育评估、定点机构管理和跨部门协作的政策文件，按照</w:t>
            </w:r>
            <w:r>
              <w:rPr>
                <w:rFonts w:ascii="Times New Roman" w:hAnsi="Times New Roman"/>
                <w:sz w:val="24"/>
              </w:rPr>
              <w:t>“</w:t>
            </w:r>
            <w:r>
              <w:rPr>
                <w:rFonts w:ascii="Times New Roman" w:hAnsi="Times New Roman"/>
                <w:sz w:val="24"/>
              </w:rPr>
              <w:t>服务对象</w:t>
            </w:r>
            <w:r>
              <w:rPr>
                <w:rFonts w:ascii="Times New Roman" w:hAnsi="Times New Roman"/>
                <w:sz w:val="24"/>
              </w:rPr>
              <w:t>—</w:t>
            </w:r>
            <w:r>
              <w:rPr>
                <w:rFonts w:ascii="Times New Roman" w:hAnsi="Times New Roman"/>
                <w:sz w:val="24"/>
              </w:rPr>
              <w:t>服务环节</w:t>
            </w:r>
            <w:r>
              <w:rPr>
                <w:rFonts w:ascii="Times New Roman" w:hAnsi="Times New Roman"/>
                <w:sz w:val="24"/>
              </w:rPr>
              <w:t>—</w:t>
            </w:r>
            <w:r>
              <w:rPr>
                <w:rFonts w:ascii="Times New Roman" w:hAnsi="Times New Roman"/>
                <w:sz w:val="24"/>
              </w:rPr>
              <w:t>责任主体</w:t>
            </w:r>
            <w:r>
              <w:rPr>
                <w:rFonts w:ascii="Times New Roman" w:hAnsi="Times New Roman"/>
                <w:sz w:val="24"/>
              </w:rPr>
              <w:t>—</w:t>
            </w:r>
            <w:r>
              <w:rPr>
                <w:rFonts w:ascii="Times New Roman" w:hAnsi="Times New Roman"/>
                <w:sz w:val="24"/>
              </w:rPr>
              <w:t>执行要求</w:t>
            </w:r>
            <w:r>
              <w:rPr>
                <w:rFonts w:ascii="Times New Roman" w:hAnsi="Times New Roman"/>
                <w:sz w:val="24"/>
              </w:rPr>
              <w:t>—</w:t>
            </w:r>
            <w:r>
              <w:rPr>
                <w:rFonts w:ascii="Times New Roman" w:hAnsi="Times New Roman"/>
                <w:sz w:val="24"/>
              </w:rPr>
              <w:t>资料留痕</w:t>
            </w:r>
            <w:r>
              <w:rPr>
                <w:rFonts w:ascii="Times New Roman" w:hAnsi="Times New Roman"/>
                <w:sz w:val="24"/>
              </w:rPr>
              <w:t>—</w:t>
            </w:r>
            <w:r>
              <w:rPr>
                <w:rFonts w:ascii="Times New Roman" w:hAnsi="Times New Roman"/>
                <w:sz w:val="24"/>
              </w:rPr>
              <w:t>衔接接口</w:t>
            </w:r>
            <w:r>
              <w:rPr>
                <w:rFonts w:ascii="Times New Roman" w:hAnsi="Times New Roman"/>
                <w:sz w:val="24"/>
              </w:rPr>
              <w:t>”</w:t>
            </w:r>
            <w:r>
              <w:rPr>
                <w:rFonts w:ascii="Times New Roman" w:hAnsi="Times New Roman"/>
                <w:sz w:val="24"/>
              </w:rPr>
              <w:t>建立政策矩阵。重点梳理卫生健康部门及医疗机构的筛查、诊断和治疗职责，残联及定点康复机构的救助申请、康复评估、训练和家庭指导职责，教育部门及学校的教育评估、入学安置、个别化支持和学籍管理职责，以及医疗保障、民政、基层组织和家庭在费用保障、信息联络与持续支持中的作用。</w:t>
            </w:r>
          </w:p>
          <w:p w14:paraId="26524EA0" w14:textId="77777777" w:rsidR="006948D2" w:rsidRDefault="00D82C3E">
            <w:pPr>
              <w:widowControl/>
              <w:spacing w:after="100" w:line="324" w:lineRule="auto"/>
            </w:pPr>
            <w:r>
              <w:rPr>
                <w:rFonts w:ascii="Times New Roman" w:hAnsi="Times New Roman"/>
                <w:sz w:val="24"/>
              </w:rPr>
              <w:t>在政策矩阵基础上绘制现行服务逻辑图，区分政策规定的</w:t>
            </w:r>
            <w:r>
              <w:rPr>
                <w:rFonts w:ascii="Times New Roman" w:hAnsi="Times New Roman"/>
                <w:sz w:val="24"/>
              </w:rPr>
              <w:t>“</w:t>
            </w:r>
            <w:r>
              <w:rPr>
                <w:rFonts w:ascii="Times New Roman" w:hAnsi="Times New Roman"/>
                <w:sz w:val="24"/>
              </w:rPr>
              <w:t>应然流程</w:t>
            </w:r>
            <w:r>
              <w:rPr>
                <w:rFonts w:ascii="Times New Roman" w:hAnsi="Times New Roman"/>
                <w:sz w:val="24"/>
              </w:rPr>
              <w:t>”</w:t>
            </w:r>
            <w:r>
              <w:rPr>
                <w:rFonts w:ascii="Times New Roman" w:hAnsi="Times New Roman"/>
                <w:sz w:val="24"/>
              </w:rPr>
              <w:t>和样本网络实际运行的</w:t>
            </w:r>
            <w:r>
              <w:rPr>
                <w:rFonts w:ascii="Times New Roman" w:hAnsi="Times New Roman"/>
                <w:sz w:val="24"/>
              </w:rPr>
              <w:t>“</w:t>
            </w:r>
            <w:r>
              <w:rPr>
                <w:rFonts w:ascii="Times New Roman" w:hAnsi="Times New Roman"/>
                <w:sz w:val="24"/>
              </w:rPr>
              <w:t>实然流程</w:t>
            </w:r>
            <w:r>
              <w:rPr>
                <w:rFonts w:ascii="Times New Roman" w:hAnsi="Times New Roman"/>
                <w:sz w:val="24"/>
              </w:rPr>
              <w:t>”</w:t>
            </w:r>
            <w:r>
              <w:rPr>
                <w:rFonts w:ascii="Times New Roman" w:hAnsi="Times New Roman"/>
                <w:sz w:val="24"/>
              </w:rPr>
              <w:t>。对于扩大康复救助年龄、提高救助标准、陪护补贴、按床日付费、康复机构设立特教班（部）等政策实践，分别标明适用地区、对象、服务情境和政策依据，不把局部实践概括为全区统一制度。</w:t>
            </w:r>
          </w:p>
          <w:p w14:paraId="3E9F058D" w14:textId="77777777" w:rsidR="006948D2" w:rsidRDefault="00D82C3E">
            <w:pPr>
              <w:keepNext/>
              <w:widowControl/>
              <w:spacing w:before="120" w:after="60" w:line="324" w:lineRule="auto"/>
            </w:pPr>
            <w:r>
              <w:rPr>
                <w:rFonts w:ascii="Times New Roman" w:eastAsia="黑体" w:hAnsi="Times New Roman"/>
                <w:b/>
                <w:sz w:val="24"/>
              </w:rPr>
              <w:t xml:space="preserve">2. </w:t>
            </w:r>
            <w:r>
              <w:rPr>
                <w:rFonts w:ascii="Times New Roman" w:eastAsia="黑体" w:hAnsi="Times New Roman"/>
                <w:b/>
                <w:sz w:val="24"/>
              </w:rPr>
              <w:t>案例服务网络的结构和协作基础调查</w:t>
            </w:r>
          </w:p>
          <w:p w14:paraId="75A4B940" w14:textId="77777777" w:rsidR="006948D2" w:rsidRDefault="00D82C3E">
            <w:pPr>
              <w:widowControl/>
              <w:spacing w:after="100" w:line="324" w:lineRule="auto"/>
            </w:pPr>
            <w:r>
              <w:rPr>
                <w:rFonts w:ascii="Times New Roman" w:hAnsi="Times New Roman"/>
                <w:sz w:val="24"/>
              </w:rPr>
              <w:t>调查每个案例网络中的服务主体、职责分工、人员配置、专业能力、服务项目、信息系统、转介制度、经费渠道、地理服务半径及已有合作安排，形成服务网络主体清单和协作关系图。协作关系图用于呈现</w:t>
            </w:r>
            <w:r>
              <w:rPr>
                <w:rFonts w:ascii="Times New Roman" w:hAnsi="Times New Roman"/>
                <w:sz w:val="24"/>
              </w:rPr>
              <w:t>“</w:t>
            </w:r>
            <w:r>
              <w:rPr>
                <w:rFonts w:ascii="Times New Roman" w:hAnsi="Times New Roman"/>
                <w:sz w:val="24"/>
              </w:rPr>
              <w:t>谁与谁发生何种联系、通过什么材料或渠道联系、是否有结果反馈</w:t>
            </w:r>
            <w:r>
              <w:rPr>
                <w:rFonts w:ascii="Times New Roman" w:hAnsi="Times New Roman"/>
                <w:sz w:val="24"/>
              </w:rPr>
              <w:t>”</w:t>
            </w:r>
            <w:r>
              <w:rPr>
                <w:rFonts w:ascii="Times New Roman" w:hAnsi="Times New Roman"/>
                <w:sz w:val="24"/>
              </w:rPr>
              <w:t>，不计算网络密度、中心度等社会网络分析指标，也不以网络连线数量替代协作质量判断。</w:t>
            </w:r>
          </w:p>
          <w:p w14:paraId="4B63D3F2" w14:textId="77777777" w:rsidR="006948D2" w:rsidRDefault="00D82C3E">
            <w:pPr>
              <w:widowControl/>
              <w:spacing w:after="100" w:line="324" w:lineRule="auto"/>
            </w:pPr>
            <w:r>
              <w:rPr>
                <w:rFonts w:ascii="Times New Roman" w:hAnsi="Times New Roman"/>
                <w:sz w:val="24"/>
              </w:rPr>
              <w:t>案例按地区类型、服务半径、机构组合、教育资源和政策情境目的选择，不按调查前获知的效果筛选。2个核心网络开展完整调查，补充网络定向核查关键机制及负例。</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4FC6C2F4" w14:textId="77777777" w:rsidR="006948D2" w:rsidRDefault="00D82C3E">
            <w:pPr>
              <w:keepNext/>
              <w:widowControl/>
              <w:spacing w:before="120" w:after="60" w:line="324" w:lineRule="auto"/>
            </w:pPr>
            <w:r>
              <w:rPr>
                <w:rFonts w:ascii="Times New Roman" w:eastAsia="黑体" w:hAnsi="Times New Roman"/>
                <w:b/>
                <w:sz w:val="24"/>
              </w:rPr>
              <w:t xml:space="preserve">3. </w:t>
            </w:r>
            <w:r>
              <w:rPr>
                <w:rFonts w:ascii="Times New Roman" w:eastAsia="黑体" w:hAnsi="Times New Roman"/>
                <w:b/>
                <w:sz w:val="24"/>
              </w:rPr>
              <w:t>残疾儿童家庭服务历程重建</w:t>
            </w:r>
          </w:p>
          <w:p w14:paraId="1731F4E4" w14:textId="77777777" w:rsidR="006948D2" w:rsidRDefault="00D82C3E">
            <w:pPr>
              <w:widowControl/>
              <w:spacing w:after="100" w:line="324" w:lineRule="auto"/>
            </w:pPr>
            <w:r>
              <w:rPr>
                <w:rFonts w:ascii="Times New Roman" w:hAnsi="Times New Roman"/>
                <w:sz w:val="24"/>
              </w:rPr>
              <w:t>计划纳入20—26户家庭：每个核心网络8—10户，补充网络4—6户。采用最大差异目的选择，优先覆盖顺利衔接、中断或退出、转介未承接、重复评估、达龄转换和入学衔接等经历；同时记录年龄阶段、城乡或农牧区情境及跨区域服务情况。该样本用于历程和机制分析，不估计总体比例。</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728C9808" w14:textId="77777777" w:rsidR="006948D2" w:rsidRDefault="00D82C3E">
            <w:pPr>
              <w:widowControl/>
              <w:spacing w:after="100" w:line="324" w:lineRule="auto"/>
            </w:pPr>
            <w:r>
              <w:rPr>
                <w:rFonts w:ascii="Times New Roman" w:hAnsi="Times New Roman"/>
                <w:sz w:val="24"/>
              </w:rPr>
              <w:t>统一记录关键事件、参与主体、转介材料、等待时长、反馈和后续安排，并核对事件日期。等待时间分别报告已完成和截至观察截止日尚未完成的事件；后者单列已等待时长，不从分析中删除。目的样本只作案例描述。</w:t>
            </w:r>
          </w:p>
          <w:p w14:paraId="16B15682" w14:textId="77777777" w:rsidR="006948D2" w:rsidRDefault="00D82C3E">
            <w:pPr>
              <w:widowControl/>
              <w:spacing w:after="100" w:line="324" w:lineRule="auto"/>
            </w:pPr>
            <w:r>
              <w:rPr>
                <w:rFonts w:ascii="Times New Roman" w:hAnsi="Times New Roman"/>
                <w:sz w:val="24"/>
              </w:rPr>
              <w:t>通过经授权的救助台账、机构历史名册、筛查诊断机构、学校及基层组织等渠道寻找中断或脱离服务家庭。每个核心网络原则上纳入不少于2户具有中断、转介未承接或服务退出经历的家庭；达不到时先启用备用网络。若仍无法合法接触，则收缩研究范围并说明结论不覆盖从未进入或无法接触的服务对象。</w:t>
            </w:r>
          </w:p>
          <w:p w14:paraId="2C506669" w14:textId="77777777" w:rsidR="006948D2" w:rsidRDefault="00D82C3E">
            <w:pPr>
              <w:keepNext/>
              <w:widowControl/>
              <w:spacing w:before="120" w:after="60" w:line="324" w:lineRule="auto"/>
            </w:pPr>
            <w:r>
              <w:rPr>
                <w:rFonts w:ascii="Times New Roman" w:eastAsia="黑体" w:hAnsi="Times New Roman"/>
                <w:b/>
                <w:sz w:val="24"/>
              </w:rPr>
              <w:t xml:space="preserve">4. </w:t>
            </w:r>
            <w:r>
              <w:rPr>
                <w:rFonts w:ascii="Times New Roman" w:eastAsia="黑体" w:hAnsi="Times New Roman"/>
                <w:b/>
                <w:sz w:val="24"/>
              </w:rPr>
              <w:t>医康教服务质量逐项诊断</w:t>
            </w:r>
          </w:p>
          <w:p w14:paraId="237591EE" w14:textId="77777777" w:rsidR="006948D2" w:rsidRDefault="00D82C3E">
            <w:pPr>
              <w:widowControl/>
              <w:spacing w:after="100" w:line="324" w:lineRule="auto"/>
            </w:pPr>
            <w:r>
              <w:rPr>
                <w:rFonts w:ascii="Times New Roman" w:hAnsi="Times New Roman"/>
                <w:sz w:val="24"/>
              </w:rPr>
              <w:t>以结构</w:t>
            </w:r>
            <w:r>
              <w:rPr>
                <w:rFonts w:ascii="Times New Roman" w:hAnsi="Times New Roman"/>
                <w:sz w:val="24"/>
              </w:rPr>
              <w:t>—</w:t>
            </w:r>
            <w:r>
              <w:rPr>
                <w:rFonts w:ascii="Times New Roman" w:hAnsi="Times New Roman"/>
                <w:sz w:val="24"/>
              </w:rPr>
              <w:t>过程</w:t>
            </w:r>
            <w:r>
              <w:rPr>
                <w:rFonts w:ascii="Times New Roman" w:hAnsi="Times New Roman"/>
                <w:sz w:val="24"/>
              </w:rPr>
              <w:t>—</w:t>
            </w:r>
            <w:r>
              <w:rPr>
                <w:rFonts w:ascii="Times New Roman" w:hAnsi="Times New Roman"/>
                <w:sz w:val="24"/>
              </w:rPr>
              <w:t>结果为基本框架建立逐项质量判据。正式政策、规范和行业标准已有明确要求的，直接转化为可核查判据；只有原则性要求的，结合预调查转化为操作性定义；缺乏正式标准的项目，通过前期两轮德尔菲专家咨询形成共识判据，并标注其来源等级。判据用于发现短板，不设置综合权重，不形成案例网络总分或名次。</w:t>
            </w:r>
          </w:p>
          <w:p w14:paraId="706C0B62" w14:textId="77777777" w:rsidR="006948D2" w:rsidRDefault="00D82C3E">
            <w:pPr>
              <w:widowControl/>
              <w:spacing w:after="100" w:line="324" w:lineRule="auto"/>
            </w:pPr>
            <w:r>
              <w:rPr>
                <w:rFonts w:ascii="Times New Roman" w:hAnsi="Times New Roman"/>
                <w:b/>
                <w:sz w:val="24"/>
              </w:rPr>
              <w:t>表</w:t>
            </w:r>
            <w:r>
              <w:rPr>
                <w:rFonts w:ascii="Times New Roman" w:hAnsi="Times New Roman"/>
                <w:b/>
                <w:sz w:val="24"/>
              </w:rPr>
              <w:t>1</w:t>
            </w:r>
            <w:r>
              <w:rPr>
                <w:rFonts w:ascii="Times New Roman" w:hAnsi="Times New Roman"/>
                <w:b/>
                <w:sz w:val="24"/>
              </w:rPr>
              <w:t xml:space="preserve">　医康教服务质量诊断框架</w:t>
            </w:r>
          </w:p>
          <w:p w14:paraId="7BFDAA14" w14:textId="77777777" w:rsidR="006948D2" w:rsidRDefault="006948D2">
            <w:pPr>
              <w:widowControl/>
              <w:spacing w:after="40" w:line="324" w:lineRule="auto"/>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
              <w:gridCol w:w="3373"/>
              <w:gridCol w:w="2523"/>
              <w:gridCol w:w="1502"/>
            </w:tblGrid>
            <w:tr w:rsidR="006948D2" w14:paraId="43BBEAD0" w14:textId="77777777">
              <w:trPr>
                <w:tblHeader/>
              </w:trPr>
              <w:tc>
                <w:tcPr>
                  <w:tcW w:w="878" w:type="dxa"/>
                  <w:shd w:val="clear" w:color="auto" w:fill="D9EAF7"/>
                  <w:tcMar>
                    <w:top w:w="80" w:type="dxa"/>
                    <w:left w:w="100" w:type="dxa"/>
                    <w:bottom w:w="80" w:type="dxa"/>
                    <w:right w:w="100" w:type="dxa"/>
                  </w:tcMar>
                </w:tcPr>
                <w:p w14:paraId="4D72CEA8" w14:textId="77777777" w:rsidR="006948D2" w:rsidRDefault="00D82C3E">
                  <w:pPr>
                    <w:widowControl/>
                    <w:spacing w:line="324" w:lineRule="auto"/>
                    <w:jc w:val="center"/>
                  </w:pPr>
                  <w:r>
                    <w:rPr>
                      <w:rFonts w:ascii="Times New Roman" w:hAnsi="Times New Roman"/>
                      <w:b/>
                    </w:rPr>
                    <w:t>维度</w:t>
                  </w:r>
                </w:p>
              </w:tc>
              <w:tc>
                <w:tcPr>
                  <w:tcW w:w="3373" w:type="dxa"/>
                  <w:shd w:val="clear" w:color="auto" w:fill="D9EAF7"/>
                  <w:tcMar>
                    <w:top w:w="80" w:type="dxa"/>
                    <w:left w:w="100" w:type="dxa"/>
                    <w:bottom w:w="80" w:type="dxa"/>
                    <w:right w:w="100" w:type="dxa"/>
                  </w:tcMar>
                </w:tcPr>
                <w:p w14:paraId="486ED394" w14:textId="77777777" w:rsidR="006948D2" w:rsidRDefault="00D82C3E">
                  <w:pPr>
                    <w:widowControl/>
                    <w:spacing w:line="324" w:lineRule="auto"/>
                    <w:jc w:val="center"/>
                  </w:pPr>
                  <w:r>
                    <w:rPr>
                      <w:rFonts w:ascii="Times New Roman" w:hAnsi="Times New Roman"/>
                      <w:b/>
                    </w:rPr>
                    <w:t>主要诊断内容</w:t>
                  </w:r>
                </w:p>
              </w:tc>
              <w:tc>
                <w:tcPr>
                  <w:tcW w:w="2523" w:type="dxa"/>
                  <w:shd w:val="clear" w:color="auto" w:fill="D9EAF7"/>
                  <w:tcMar>
                    <w:top w:w="80" w:type="dxa"/>
                    <w:left w:w="100" w:type="dxa"/>
                    <w:bottom w:w="80" w:type="dxa"/>
                    <w:right w:w="100" w:type="dxa"/>
                  </w:tcMar>
                </w:tcPr>
                <w:p w14:paraId="5EB7B8B8" w14:textId="77777777" w:rsidR="006948D2" w:rsidRDefault="00D82C3E">
                  <w:pPr>
                    <w:widowControl/>
                    <w:spacing w:line="324" w:lineRule="auto"/>
                    <w:jc w:val="center"/>
                  </w:pPr>
                  <w:r>
                    <w:rPr>
                      <w:rFonts w:ascii="Times New Roman" w:hAnsi="Times New Roman"/>
                      <w:b/>
                    </w:rPr>
                    <w:t>资料来源</w:t>
                  </w:r>
                </w:p>
              </w:tc>
              <w:tc>
                <w:tcPr>
                  <w:tcW w:w="1502" w:type="dxa"/>
                  <w:shd w:val="clear" w:color="auto" w:fill="D9EAF7"/>
                  <w:tcMar>
                    <w:top w:w="80" w:type="dxa"/>
                    <w:left w:w="100" w:type="dxa"/>
                    <w:bottom w:w="80" w:type="dxa"/>
                    <w:right w:w="100" w:type="dxa"/>
                  </w:tcMar>
                </w:tcPr>
                <w:p w14:paraId="49365085" w14:textId="77777777" w:rsidR="006948D2" w:rsidRDefault="00D82C3E">
                  <w:pPr>
                    <w:widowControl/>
                    <w:spacing w:line="324" w:lineRule="auto"/>
                    <w:jc w:val="center"/>
                  </w:pPr>
                  <w:r>
                    <w:rPr>
                      <w:rFonts w:ascii="Times New Roman" w:hAnsi="Times New Roman"/>
                      <w:b/>
                    </w:rPr>
                    <w:t>结果表达</w:t>
                  </w:r>
                </w:p>
              </w:tc>
            </w:tr>
            <w:tr w:rsidR="006948D2" w14:paraId="03A79CBF" w14:textId="77777777">
              <w:tc>
                <w:tcPr>
                  <w:tcW w:w="878" w:type="dxa"/>
                  <w:tcMar>
                    <w:top w:w="80" w:type="dxa"/>
                    <w:left w:w="100" w:type="dxa"/>
                    <w:bottom w:w="80" w:type="dxa"/>
                    <w:right w:w="100" w:type="dxa"/>
                  </w:tcMar>
                </w:tcPr>
                <w:p w14:paraId="1B2C0801" w14:textId="77777777" w:rsidR="006948D2" w:rsidRDefault="00D82C3E">
                  <w:pPr>
                    <w:widowControl/>
                    <w:spacing w:line="324" w:lineRule="auto"/>
                    <w:jc w:val="center"/>
                  </w:pPr>
                  <w:r>
                    <w:rPr>
                      <w:rFonts w:ascii="Times New Roman" w:hAnsi="Times New Roman"/>
                    </w:rPr>
                    <w:t>结构</w:t>
                  </w:r>
                </w:p>
              </w:tc>
              <w:tc>
                <w:tcPr>
                  <w:tcW w:w="3373" w:type="dxa"/>
                  <w:tcMar>
                    <w:top w:w="80" w:type="dxa"/>
                    <w:left w:w="100" w:type="dxa"/>
                    <w:bottom w:w="80" w:type="dxa"/>
                    <w:right w:w="100" w:type="dxa"/>
                  </w:tcMar>
                </w:tcPr>
                <w:p w14:paraId="033BCB0F" w14:textId="77777777" w:rsidR="006948D2" w:rsidRDefault="00D82C3E">
                  <w:pPr>
                    <w:widowControl/>
                    <w:spacing w:line="324" w:lineRule="auto"/>
                  </w:pPr>
                  <w:r>
                    <w:rPr>
                      <w:rFonts w:ascii="Times New Roman" w:hAnsi="Times New Roman"/>
                    </w:rPr>
                    <w:t>部门与机构职责是否明确；医疗、康复和教育服务主体是否可获得；专业人员和协作岗位是否具备；是否形成转介制度、信息保护和家庭支持条件</w:t>
                  </w:r>
                </w:p>
              </w:tc>
              <w:tc>
                <w:tcPr>
                  <w:tcW w:w="2523" w:type="dxa"/>
                  <w:tcMar>
                    <w:top w:w="80" w:type="dxa"/>
                    <w:left w:w="100" w:type="dxa"/>
                    <w:bottom w:w="80" w:type="dxa"/>
                    <w:right w:w="100" w:type="dxa"/>
                  </w:tcMar>
                </w:tcPr>
                <w:p w14:paraId="27E9B6DF" w14:textId="77777777" w:rsidR="006948D2" w:rsidRDefault="00D82C3E">
                  <w:pPr>
                    <w:widowControl/>
                    <w:spacing w:line="324" w:lineRule="auto"/>
                  </w:pPr>
                  <w:r>
                    <w:rPr>
                      <w:rFonts w:ascii="Times New Roman" w:hAnsi="Times New Roman"/>
                    </w:rPr>
                    <w:t>政策文件、机构资料、人员访谈、现场观察</w:t>
                  </w:r>
                </w:p>
              </w:tc>
              <w:tc>
                <w:tcPr>
                  <w:tcW w:w="1502" w:type="dxa"/>
                  <w:tcMar>
                    <w:top w:w="80" w:type="dxa"/>
                    <w:left w:w="100" w:type="dxa"/>
                    <w:bottom w:w="80" w:type="dxa"/>
                    <w:right w:w="100" w:type="dxa"/>
                  </w:tcMar>
                </w:tcPr>
                <w:p w14:paraId="4C195A3C" w14:textId="77777777" w:rsidR="006948D2" w:rsidRDefault="00D82C3E">
                  <w:pPr>
                    <w:widowControl/>
                    <w:spacing w:line="324" w:lineRule="auto"/>
                  </w:pPr>
                  <w:r>
                    <w:rPr>
                      <w:rFonts w:ascii="Times New Roman" w:hAnsi="Times New Roman"/>
                    </w:rPr>
                    <w:t>逐项判定、结构短板清单</w:t>
                  </w:r>
                </w:p>
              </w:tc>
            </w:tr>
            <w:tr w:rsidR="006948D2" w14:paraId="5630BA0C" w14:textId="77777777">
              <w:tc>
                <w:tcPr>
                  <w:tcW w:w="878" w:type="dxa"/>
                  <w:tcMar>
                    <w:top w:w="80" w:type="dxa"/>
                    <w:left w:w="100" w:type="dxa"/>
                    <w:bottom w:w="80" w:type="dxa"/>
                    <w:right w:w="100" w:type="dxa"/>
                  </w:tcMar>
                </w:tcPr>
                <w:p w14:paraId="503502E8" w14:textId="77777777" w:rsidR="006948D2" w:rsidRDefault="00D82C3E">
                  <w:pPr>
                    <w:widowControl/>
                    <w:spacing w:line="324" w:lineRule="auto"/>
                    <w:jc w:val="center"/>
                  </w:pPr>
                  <w:r>
                    <w:rPr>
                      <w:rFonts w:ascii="Times New Roman" w:hAnsi="Times New Roman"/>
                    </w:rPr>
                    <w:t>过程</w:t>
                  </w:r>
                </w:p>
              </w:tc>
              <w:tc>
                <w:tcPr>
                  <w:tcW w:w="3373" w:type="dxa"/>
                  <w:tcMar>
                    <w:top w:w="80" w:type="dxa"/>
                    <w:left w:w="100" w:type="dxa"/>
                    <w:bottom w:w="80" w:type="dxa"/>
                    <w:right w:w="100" w:type="dxa"/>
                  </w:tcMar>
                </w:tcPr>
                <w:p w14:paraId="1CBD6EFA" w14:textId="77777777" w:rsidR="006948D2" w:rsidRDefault="00D82C3E">
                  <w:pPr>
                    <w:widowControl/>
                    <w:spacing w:line="324" w:lineRule="auto"/>
                  </w:pPr>
                  <w:r>
                    <w:rPr>
                      <w:rFonts w:ascii="Times New Roman" w:hAnsi="Times New Roman"/>
                    </w:rPr>
                    <w:t>筛查与诊断信息是否转交；救助申请和康复接收是否顺畅；是否开展必要的联合或衔接评估；服务目标是否协调；转介后是否反馈；家庭</w:t>
                  </w:r>
                  <w:r>
                    <w:rPr>
                      <w:rFonts w:ascii="Times New Roman" w:hAnsi="Times New Roman"/>
                    </w:rPr>
                    <w:lastRenderedPageBreak/>
                    <w:t>是否参与；入学和达龄转换是否有接续安排</w:t>
                  </w:r>
                </w:p>
              </w:tc>
              <w:tc>
                <w:tcPr>
                  <w:tcW w:w="2523" w:type="dxa"/>
                  <w:tcMar>
                    <w:top w:w="80" w:type="dxa"/>
                    <w:left w:w="100" w:type="dxa"/>
                    <w:bottom w:w="80" w:type="dxa"/>
                    <w:right w:w="100" w:type="dxa"/>
                  </w:tcMar>
                </w:tcPr>
                <w:p w14:paraId="2A57277E" w14:textId="77777777" w:rsidR="006948D2" w:rsidRDefault="00D82C3E">
                  <w:pPr>
                    <w:widowControl/>
                    <w:spacing w:line="324" w:lineRule="auto"/>
                  </w:pPr>
                  <w:r>
                    <w:rPr>
                      <w:rFonts w:ascii="Times New Roman" w:hAnsi="Times New Roman"/>
                    </w:rPr>
                    <w:lastRenderedPageBreak/>
                    <w:t>服务历程、转介及服务记录、家长凭证、访谈</w:t>
                  </w:r>
                </w:p>
              </w:tc>
              <w:tc>
                <w:tcPr>
                  <w:tcW w:w="1502" w:type="dxa"/>
                  <w:tcMar>
                    <w:top w:w="80" w:type="dxa"/>
                    <w:left w:w="100" w:type="dxa"/>
                    <w:bottom w:w="80" w:type="dxa"/>
                    <w:right w:w="100" w:type="dxa"/>
                  </w:tcMar>
                </w:tcPr>
                <w:p w14:paraId="6C92C8DD" w14:textId="77777777" w:rsidR="006948D2" w:rsidRDefault="00D82C3E">
                  <w:pPr>
                    <w:widowControl/>
                    <w:spacing w:line="324" w:lineRule="auto"/>
                  </w:pPr>
                  <w:r>
                    <w:rPr>
                      <w:rFonts w:ascii="Times New Roman" w:hAnsi="Times New Roman"/>
                    </w:rPr>
                    <w:t>流程节点状态、断点及责任接口</w:t>
                  </w:r>
                </w:p>
              </w:tc>
            </w:tr>
            <w:tr w:rsidR="006948D2" w14:paraId="348EF7A1" w14:textId="77777777">
              <w:tc>
                <w:tcPr>
                  <w:tcW w:w="878" w:type="dxa"/>
                  <w:tcMar>
                    <w:top w:w="80" w:type="dxa"/>
                    <w:left w:w="100" w:type="dxa"/>
                    <w:bottom w:w="80" w:type="dxa"/>
                    <w:right w:w="100" w:type="dxa"/>
                  </w:tcMar>
                </w:tcPr>
                <w:p w14:paraId="265E50A0" w14:textId="77777777" w:rsidR="006948D2" w:rsidRDefault="00D82C3E">
                  <w:pPr>
                    <w:widowControl/>
                    <w:spacing w:line="324" w:lineRule="auto"/>
                    <w:jc w:val="center"/>
                  </w:pPr>
                  <w:r>
                    <w:rPr>
                      <w:rFonts w:ascii="Times New Roman" w:hAnsi="Times New Roman"/>
                    </w:rPr>
                    <w:t>结果</w:t>
                  </w:r>
                </w:p>
              </w:tc>
              <w:tc>
                <w:tcPr>
                  <w:tcW w:w="3373" w:type="dxa"/>
                  <w:tcMar>
                    <w:top w:w="80" w:type="dxa"/>
                    <w:left w:w="100" w:type="dxa"/>
                    <w:bottom w:w="80" w:type="dxa"/>
                    <w:right w:w="100" w:type="dxa"/>
                  </w:tcMar>
                </w:tcPr>
                <w:p w14:paraId="0B47E40B" w14:textId="77777777" w:rsidR="006948D2" w:rsidRDefault="00D82C3E">
                  <w:pPr>
                    <w:widowControl/>
                    <w:spacing w:line="324" w:lineRule="auto"/>
                  </w:pPr>
                  <w:r>
                    <w:rPr>
                      <w:rFonts w:ascii="Times New Roman" w:hAnsi="Times New Roman"/>
                    </w:rPr>
                    <w:t>儿童是否持续获得所需支持；是否发生等待、绕行、重复评估或中断；入学后是否获得相应支持；家庭交通陪护负担和服务体验</w:t>
                  </w:r>
                </w:p>
              </w:tc>
              <w:tc>
                <w:tcPr>
                  <w:tcW w:w="2523" w:type="dxa"/>
                  <w:tcMar>
                    <w:top w:w="80" w:type="dxa"/>
                    <w:left w:w="100" w:type="dxa"/>
                    <w:bottom w:w="80" w:type="dxa"/>
                    <w:right w:w="100" w:type="dxa"/>
                  </w:tcMar>
                </w:tcPr>
                <w:p w14:paraId="60042C45" w14:textId="77777777" w:rsidR="006948D2" w:rsidRDefault="00D82C3E">
                  <w:pPr>
                    <w:widowControl/>
                    <w:spacing w:line="324" w:lineRule="auto"/>
                  </w:pPr>
                  <w:r>
                    <w:rPr>
                      <w:rFonts w:ascii="Times New Roman" w:hAnsi="Times New Roman"/>
                    </w:rPr>
                    <w:t>家庭服务历程、既有评估资料、机构和学校记录、访谈</w:t>
                  </w:r>
                </w:p>
              </w:tc>
              <w:tc>
                <w:tcPr>
                  <w:tcW w:w="1502" w:type="dxa"/>
                  <w:tcMar>
                    <w:top w:w="80" w:type="dxa"/>
                    <w:left w:w="100" w:type="dxa"/>
                    <w:bottom w:w="80" w:type="dxa"/>
                    <w:right w:w="100" w:type="dxa"/>
                  </w:tcMar>
                </w:tcPr>
                <w:p w14:paraId="1B234EB3" w14:textId="77777777" w:rsidR="006948D2" w:rsidRDefault="00D82C3E">
                  <w:pPr>
                    <w:widowControl/>
                    <w:spacing w:line="324" w:lineRule="auto"/>
                  </w:pPr>
                  <w:r>
                    <w:rPr>
                      <w:rFonts w:ascii="Times New Roman" w:hAnsi="Times New Roman"/>
                    </w:rPr>
                    <w:t>案例经历描述、路径类型和短板表现</w:t>
                  </w:r>
                </w:p>
              </w:tc>
            </w:tr>
          </w:tbl>
          <w:p w14:paraId="6BBEA3B8" w14:textId="77777777" w:rsidR="006948D2" w:rsidRDefault="006948D2"/>
          <w:p w14:paraId="0B9BA795" w14:textId="77777777" w:rsidR="006948D2" w:rsidRDefault="00D82C3E">
            <w:pPr>
              <w:widowControl/>
              <w:spacing w:after="100" w:line="324" w:lineRule="auto"/>
            </w:pPr>
            <w:r>
              <w:rPr>
                <w:rFonts w:ascii="Times New Roman" w:hAnsi="Times New Roman"/>
                <w:sz w:val="24"/>
              </w:rPr>
              <w:t>结果维度主要反映服务连续性、教育支持、家庭负担和服务体验，不自行创制临床功能改善量表。能够取得规范评估记录时，将其作为理解儿童服务需要和目标衔接的辅助资料，不据此评价某一机构的临床疗效。《国际功能、残疾和健康分类》（</w:t>
            </w:r>
            <w:r>
              <w:rPr>
                <w:rFonts w:ascii="Times New Roman" w:hAnsi="Times New Roman"/>
                <w:sz w:val="24"/>
              </w:rPr>
              <w:t>ICF</w:t>
            </w:r>
            <w:r>
              <w:rPr>
                <w:rFonts w:ascii="Times New Roman" w:hAnsi="Times New Roman"/>
                <w:sz w:val="24"/>
              </w:rPr>
              <w:t>）仅作为理解儿童活动、参与和环境因素的辅助概念来源，不开展完整</w:t>
            </w:r>
            <w:r>
              <w:rPr>
                <w:rFonts w:ascii="Times New Roman" w:hAnsi="Times New Roman"/>
                <w:sz w:val="24"/>
              </w:rPr>
              <w:t>ICF</w:t>
            </w:r>
            <w:r>
              <w:rPr>
                <w:rFonts w:ascii="Times New Roman" w:hAnsi="Times New Roman"/>
                <w:sz w:val="24"/>
              </w:rPr>
              <w:t>编码，也不把分类结果作为干预效果量表。</w:t>
            </w:r>
          </w:p>
          <w:p w14:paraId="6D78BB98" w14:textId="77777777" w:rsidR="006948D2" w:rsidRDefault="00D82C3E">
            <w:pPr>
              <w:keepNext/>
              <w:widowControl/>
              <w:spacing w:before="120" w:after="60" w:line="324" w:lineRule="auto"/>
            </w:pPr>
            <w:r>
              <w:rPr>
                <w:rFonts w:ascii="Times New Roman" w:eastAsia="黑体" w:hAnsi="Times New Roman"/>
                <w:b/>
                <w:sz w:val="24"/>
              </w:rPr>
              <w:t xml:space="preserve">5. </w:t>
            </w:r>
            <w:r>
              <w:rPr>
                <w:rFonts w:ascii="Times New Roman" w:eastAsia="黑体" w:hAnsi="Times New Roman"/>
                <w:b/>
                <w:sz w:val="24"/>
              </w:rPr>
              <w:t>服务断点、协作机制及情境条件分析</w:t>
            </w:r>
          </w:p>
          <w:p w14:paraId="4BC1A676" w14:textId="77777777" w:rsidR="006948D2" w:rsidRDefault="00D82C3E">
            <w:pPr>
              <w:widowControl/>
              <w:spacing w:after="100" w:line="324" w:lineRule="auto"/>
            </w:pPr>
            <w:r>
              <w:rPr>
                <w:rFonts w:ascii="Times New Roman" w:hAnsi="Times New Roman"/>
                <w:sz w:val="24"/>
              </w:rPr>
              <w:t>对核心网络进行网络内分析，分别形成</w:t>
            </w:r>
            <w:r>
              <w:rPr>
                <w:rFonts w:ascii="Times New Roman" w:hAnsi="Times New Roman"/>
                <w:sz w:val="24"/>
              </w:rPr>
              <w:t>“</w:t>
            </w:r>
            <w:r>
              <w:rPr>
                <w:rFonts w:ascii="Times New Roman" w:hAnsi="Times New Roman"/>
                <w:sz w:val="24"/>
              </w:rPr>
              <w:t>服务需要</w:t>
            </w:r>
            <w:r>
              <w:rPr>
                <w:rFonts w:ascii="Times New Roman" w:hAnsi="Times New Roman"/>
                <w:sz w:val="24"/>
              </w:rPr>
              <w:t>—</w:t>
            </w:r>
            <w:r>
              <w:rPr>
                <w:rFonts w:ascii="Times New Roman" w:hAnsi="Times New Roman"/>
                <w:sz w:val="24"/>
              </w:rPr>
              <w:t>实际经历</w:t>
            </w:r>
            <w:r>
              <w:rPr>
                <w:rFonts w:ascii="Times New Roman" w:hAnsi="Times New Roman"/>
                <w:sz w:val="24"/>
              </w:rPr>
              <w:t>—</w:t>
            </w:r>
            <w:r>
              <w:rPr>
                <w:rFonts w:ascii="Times New Roman" w:hAnsi="Times New Roman"/>
                <w:sz w:val="24"/>
              </w:rPr>
              <w:t>流程证据</w:t>
            </w:r>
            <w:r>
              <w:rPr>
                <w:rFonts w:ascii="Times New Roman" w:hAnsi="Times New Roman"/>
                <w:sz w:val="24"/>
              </w:rPr>
              <w:t>—</w:t>
            </w:r>
            <w:r>
              <w:rPr>
                <w:rFonts w:ascii="Times New Roman" w:hAnsi="Times New Roman"/>
                <w:sz w:val="24"/>
              </w:rPr>
              <w:t>断点表现</w:t>
            </w:r>
            <w:r>
              <w:rPr>
                <w:rFonts w:ascii="Times New Roman" w:hAnsi="Times New Roman"/>
                <w:sz w:val="24"/>
              </w:rPr>
              <w:t>—</w:t>
            </w:r>
            <w:r>
              <w:rPr>
                <w:rFonts w:ascii="Times New Roman" w:hAnsi="Times New Roman"/>
                <w:sz w:val="24"/>
              </w:rPr>
              <w:t>可能机制</w:t>
            </w:r>
            <w:r>
              <w:rPr>
                <w:rFonts w:ascii="Times New Roman" w:hAnsi="Times New Roman"/>
                <w:sz w:val="24"/>
              </w:rPr>
              <w:t>—</w:t>
            </w:r>
            <w:r>
              <w:rPr>
                <w:rFonts w:ascii="Times New Roman" w:hAnsi="Times New Roman"/>
                <w:sz w:val="24"/>
              </w:rPr>
              <w:t>责任主体</w:t>
            </w:r>
            <w:r>
              <w:rPr>
                <w:rFonts w:ascii="Times New Roman" w:hAnsi="Times New Roman"/>
                <w:sz w:val="24"/>
              </w:rPr>
              <w:t>”</w:t>
            </w:r>
            <w:r>
              <w:rPr>
                <w:rFonts w:ascii="Times New Roman" w:hAnsi="Times New Roman"/>
                <w:sz w:val="24"/>
              </w:rPr>
              <w:t>链条；再开展跨案例比较，识别不同地区共同存在的断点、只在特定情境出现的问题和能够解释差异的条件。分析重点包括：转介责任是否明确、机构是否具备承接能力、信息是否能够合法及时传递、专业目标是否协调、学校是否能够提供后续支持、救助年龄和支付政策是否与持续需求衔接，以及地域距离、语言沟通和家庭照护能力如何影响服务历程。</w:t>
            </w:r>
          </w:p>
          <w:p w14:paraId="5F1BDA9A" w14:textId="77777777" w:rsidR="006948D2" w:rsidRDefault="00D82C3E">
            <w:pPr>
              <w:widowControl/>
              <w:spacing w:after="100" w:line="324" w:lineRule="auto"/>
            </w:pPr>
            <w:r>
              <w:rPr>
                <w:rFonts w:ascii="Times New Roman" w:hAnsi="Times New Roman"/>
                <w:sz w:val="24"/>
              </w:rPr>
              <w:t>采用情境—机制—结果思路解释服务经历，比较共同断点、情境差异和负例；研究形成可进一步验证的机制解释，不作因果效应判断。</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4A9E28B3" w14:textId="77777777" w:rsidR="006948D2" w:rsidRDefault="00D82C3E">
            <w:pPr>
              <w:keepNext/>
              <w:widowControl/>
              <w:spacing w:before="120" w:after="60" w:line="324" w:lineRule="auto"/>
            </w:pPr>
            <w:r>
              <w:rPr>
                <w:rFonts w:ascii="Times New Roman" w:eastAsia="黑体" w:hAnsi="Times New Roman"/>
                <w:b/>
                <w:sz w:val="24"/>
              </w:rPr>
              <w:t xml:space="preserve">6. </w:t>
            </w:r>
            <w:r>
              <w:rPr>
                <w:rFonts w:ascii="Times New Roman" w:eastAsia="黑体" w:hAnsi="Times New Roman"/>
                <w:b/>
                <w:sz w:val="24"/>
              </w:rPr>
              <w:t>支持政策情景比较</w:t>
            </w:r>
          </w:p>
          <w:p w14:paraId="308C444E" w14:textId="77777777" w:rsidR="006948D2" w:rsidRDefault="00D82C3E">
            <w:pPr>
              <w:widowControl/>
              <w:spacing w:after="100" w:line="324" w:lineRule="auto"/>
            </w:pPr>
            <w:r>
              <w:rPr>
                <w:rFonts w:ascii="Times New Roman" w:hAnsi="Times New Roman"/>
                <w:sz w:val="24"/>
              </w:rPr>
              <w:t>围绕指南提出的延长残疾儿童康复救助年龄等支持政策，设置三类主要情景：扩大救助年龄范围、对仍有持续需要的儿童提供达龄后接续支持、完善校康协作服务。比较各情景的目标对象、服务内容、承接机构、人员和场地条件、家庭受益、执行困难及可能增加的资源需求，不预设</w:t>
            </w:r>
            <w:r>
              <w:rPr>
                <w:rFonts w:ascii="Times New Roman" w:hAnsi="Times New Roman"/>
                <w:sz w:val="24"/>
              </w:rPr>
              <w:t>“</w:t>
            </w:r>
            <w:r>
              <w:rPr>
                <w:rFonts w:ascii="Times New Roman" w:hAnsi="Times New Roman"/>
                <w:sz w:val="24"/>
              </w:rPr>
              <w:t>一律延龄</w:t>
            </w:r>
            <w:r>
              <w:rPr>
                <w:rFonts w:ascii="Times New Roman" w:hAnsi="Times New Roman"/>
                <w:sz w:val="24"/>
              </w:rPr>
              <w:t>”</w:t>
            </w:r>
            <w:r>
              <w:rPr>
                <w:rFonts w:ascii="Times New Roman" w:hAnsi="Times New Roman"/>
                <w:sz w:val="24"/>
              </w:rPr>
              <w:t>为唯一答案。</w:t>
            </w:r>
          </w:p>
          <w:p w14:paraId="10251FAF" w14:textId="77777777" w:rsidR="006948D2" w:rsidRDefault="00D82C3E">
            <w:pPr>
              <w:widowControl/>
              <w:spacing w:after="100" w:line="324" w:lineRule="auto"/>
            </w:pPr>
            <w:r>
              <w:rPr>
                <w:rFonts w:ascii="Times New Roman" w:hAnsi="Times New Roman"/>
                <w:sz w:val="24"/>
              </w:rPr>
              <w:t>具备对象规模、补助标准、服务容量和成本资料时，开展低—中—高政策情景测算并说明参数来源；资料不足时作定性比较。测算区间表示政策假设，不是统计置信区间或财政精算。</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7B3D2AA7" w14:textId="77777777" w:rsidR="006948D2" w:rsidRDefault="00D82C3E">
            <w:pPr>
              <w:keepNext/>
              <w:widowControl/>
              <w:spacing w:before="120" w:after="60" w:line="324" w:lineRule="auto"/>
            </w:pPr>
            <w:r>
              <w:rPr>
                <w:rFonts w:ascii="Times New Roman" w:eastAsia="黑体" w:hAnsi="Times New Roman"/>
                <w:b/>
                <w:sz w:val="24"/>
              </w:rPr>
              <w:lastRenderedPageBreak/>
              <w:t xml:space="preserve">7. </w:t>
            </w:r>
            <w:r>
              <w:rPr>
                <w:rFonts w:ascii="Times New Roman" w:eastAsia="黑体" w:hAnsi="Times New Roman"/>
                <w:b/>
                <w:sz w:val="24"/>
              </w:rPr>
              <w:t>规范化服务流程与成果转化</w:t>
            </w:r>
          </w:p>
          <w:p w14:paraId="749A3DB4" w14:textId="77777777" w:rsidR="006948D2" w:rsidRDefault="00D82C3E">
            <w:pPr>
              <w:widowControl/>
              <w:spacing w:after="100" w:line="324" w:lineRule="auto"/>
            </w:pPr>
            <w:r>
              <w:rPr>
                <w:rFonts w:ascii="Times New Roman" w:hAnsi="Times New Roman"/>
                <w:sz w:val="24"/>
              </w:rPr>
              <w:t>根据断点和机制分析形成多学科协作的医康教规范化服务流程建议稿，至少包括服务入口、初步识别、专业评估、救助申请、机构接收、康复计划、教育评估与安置、在校支持、定期反馈、异常情况处理和达龄后接续等环节。同步形成部门与机构责任清单、跨机构最小必要信息清单、转介和反馈表单建议、家庭告知要点以及不同地区的适配方案。</w:t>
            </w:r>
          </w:p>
          <w:p w14:paraId="5C3E181A" w14:textId="77777777" w:rsidR="006948D2" w:rsidRDefault="00D82C3E">
            <w:pPr>
              <w:widowControl/>
              <w:spacing w:after="100" w:line="324" w:lineRule="auto"/>
            </w:pPr>
            <w:r>
              <w:rPr>
                <w:rFonts w:ascii="Times New Roman" w:hAnsi="Times New Roman"/>
                <w:sz w:val="24"/>
              </w:rPr>
              <w:t>流程建议经专家论证、家长和一线人员共同设计及桌面情境走查后修订。走查用于检查职责、资料、时限和异常处置，不改变儿童现实服务安排。</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552F8512" w14:textId="77777777" w:rsidR="006948D2" w:rsidRDefault="00D82C3E">
            <w:pPr>
              <w:keepNext/>
              <w:widowControl/>
              <w:spacing w:before="160" w:after="80" w:line="324" w:lineRule="auto"/>
            </w:pPr>
            <w:r>
              <w:rPr>
                <w:rFonts w:ascii="Times New Roman" w:eastAsia="黑体" w:hAnsi="Times New Roman"/>
                <w:b/>
                <w:sz w:val="24"/>
              </w:rPr>
              <w:t>（三）总体研究方案</w:t>
            </w:r>
          </w:p>
          <w:p w14:paraId="1B10E566" w14:textId="77777777" w:rsidR="006948D2" w:rsidRDefault="00D82C3E">
            <w:pPr>
              <w:keepNext/>
              <w:widowControl/>
              <w:spacing w:before="120" w:after="60" w:line="324" w:lineRule="auto"/>
            </w:pPr>
            <w:r>
              <w:rPr>
                <w:rFonts w:ascii="Times New Roman" w:eastAsia="黑体" w:hAnsi="Times New Roman"/>
                <w:b/>
                <w:sz w:val="24"/>
              </w:rPr>
              <w:t xml:space="preserve">1. </w:t>
            </w:r>
            <w:r>
              <w:rPr>
                <w:rFonts w:ascii="Times New Roman" w:eastAsia="黑体" w:hAnsi="Times New Roman"/>
                <w:b/>
                <w:sz w:val="24"/>
              </w:rPr>
              <w:t>研究设计</w:t>
            </w:r>
          </w:p>
          <w:p w14:paraId="723D3612" w14:textId="77777777" w:rsidR="006948D2" w:rsidRDefault="00D82C3E">
            <w:pPr>
              <w:widowControl/>
              <w:spacing w:after="100" w:line="324" w:lineRule="auto"/>
            </w:pPr>
            <w:r>
              <w:rPr>
                <w:rFonts w:ascii="Times New Roman" w:hAnsi="Times New Roman"/>
                <w:sz w:val="24"/>
              </w:rPr>
              <w:t>本课题采用</w:t>
            </w:r>
            <w:r>
              <w:rPr>
                <w:rFonts w:ascii="Times New Roman" w:hAnsi="Times New Roman"/>
                <w:b/>
                <w:sz w:val="24"/>
              </w:rPr>
              <w:t>以服务衔接机制分析为主线、逐项质量诊断和结构化历程分析为支撑的嵌入式比较案例研究设计</w:t>
            </w:r>
            <w:r>
              <w:rPr>
                <w:rFonts w:ascii="Times New Roman" w:hAnsi="Times New Roman"/>
                <w:sz w:val="24"/>
              </w:rPr>
              <w:t>。服务网络为主要案例单位，医疗、康复、教育等机构以及工作人员、儿童家庭为嵌入式分析单元。</w:t>
            </w:r>
            <w:r>
              <w:rPr>
                <w:rFonts w:ascii="Times New Roman" w:hAnsi="Times New Roman"/>
                <w:sz w:val="24"/>
              </w:rPr>
              <w:t>2</w:t>
            </w:r>
            <w:r>
              <w:rPr>
                <w:rFonts w:ascii="Times New Roman" w:hAnsi="Times New Roman"/>
                <w:sz w:val="24"/>
              </w:rPr>
              <w:t>个核心网络用于完整重建服务流程和解释机制，</w:t>
            </w:r>
            <w:r>
              <w:rPr>
                <w:rFonts w:ascii="Times New Roman" w:hAnsi="Times New Roman"/>
                <w:sz w:val="24"/>
              </w:rPr>
              <w:t>1</w:t>
            </w:r>
            <w:r>
              <w:rPr>
                <w:rFonts w:ascii="Times New Roman" w:hAnsi="Times New Roman"/>
                <w:sz w:val="24"/>
              </w:rPr>
              <w:t>个补充机制核查网络用于检验关键解释在另一情境中是否得到支持、需要修正或存在负例。</w:t>
            </w:r>
          </w:p>
          <w:p w14:paraId="31503D56" w14:textId="77777777" w:rsidR="006948D2" w:rsidRDefault="00D82C3E">
            <w:pPr>
              <w:widowControl/>
              <w:spacing w:after="100" w:line="324" w:lineRule="auto"/>
            </w:pPr>
            <w:r>
              <w:rPr>
                <w:rFonts w:ascii="Times New Roman" w:hAnsi="Times New Roman"/>
                <w:sz w:val="24"/>
              </w:rPr>
              <w:t>研究范围与结论边界：本课题采用目的选择案例，不推断全区总体比例；结构化资料用于描述历程和断点，不作案例网络排名或严格因果推断。只有满足预先定义、连续提取条件的业务记录才作网络内部描述。</w:t>
            </w:r>
          </w:p>
          <w:p w14:paraId="6E4DDC30" w14:textId="77777777" w:rsidR="006948D2" w:rsidRDefault="00D82C3E">
            <w:pPr>
              <w:keepNext/>
              <w:widowControl/>
              <w:spacing w:before="120" w:after="60" w:line="324" w:lineRule="auto"/>
            </w:pPr>
            <w:r>
              <w:rPr>
                <w:rFonts w:ascii="Times New Roman" w:eastAsia="黑体" w:hAnsi="Times New Roman"/>
                <w:b/>
                <w:sz w:val="24"/>
              </w:rPr>
              <w:t xml:space="preserve">2. </w:t>
            </w:r>
            <w:r>
              <w:rPr>
                <w:rFonts w:ascii="Times New Roman" w:eastAsia="黑体" w:hAnsi="Times New Roman"/>
                <w:b/>
                <w:sz w:val="24"/>
              </w:rPr>
              <w:t>案例进入条件与预调查</w:t>
            </w:r>
          </w:p>
          <w:p w14:paraId="3C05165F" w14:textId="77777777" w:rsidR="006948D2" w:rsidRDefault="00D82C3E">
            <w:pPr>
              <w:widowControl/>
              <w:spacing w:after="100" w:line="324" w:lineRule="auto"/>
            </w:pPr>
            <w:r>
              <w:rPr>
                <w:rFonts w:ascii="Times New Roman" w:hAnsi="Times New Roman"/>
                <w:sz w:val="24"/>
              </w:rPr>
              <w:t>正式确定网络前核查机构协作、合法资料调取和不同服务经历家庭的联系条件。核心网络须有医疗、康复和教育服务主体、可核查的部分记录，并具备接触中断或转介失败家庭的合法渠道；若无法满足，启用备用网络后再锁定网络定义表。补充网络须能核查至少一项关键机制。</w:t>
            </w:r>
          </w:p>
          <w:p w14:paraId="2A381AF2" w14:textId="77777777" w:rsidR="006948D2" w:rsidRDefault="00D82C3E">
            <w:pPr>
              <w:widowControl/>
              <w:spacing w:after="100" w:line="324" w:lineRule="auto"/>
            </w:pPr>
            <w:r>
              <w:rPr>
                <w:rFonts w:ascii="Times New Roman" w:hAnsi="Times New Roman"/>
                <w:sz w:val="24"/>
              </w:rPr>
              <w:t>预调查同时承担工具预试功能。选取约</w:t>
            </w:r>
            <w:r>
              <w:rPr>
                <w:rFonts w:ascii="Times New Roman" w:hAnsi="Times New Roman"/>
                <w:sz w:val="24"/>
              </w:rPr>
              <w:t>3—5</w:t>
            </w:r>
            <w:r>
              <w:rPr>
                <w:rFonts w:ascii="Times New Roman" w:hAnsi="Times New Roman"/>
                <w:sz w:val="24"/>
              </w:rPr>
              <w:t>户家庭和</w:t>
            </w:r>
            <w:r>
              <w:rPr>
                <w:rFonts w:ascii="Times New Roman" w:hAnsi="Times New Roman"/>
                <w:sz w:val="24"/>
              </w:rPr>
              <w:t>3—5</w:t>
            </w:r>
            <w:r>
              <w:rPr>
                <w:rFonts w:ascii="Times New Roman" w:hAnsi="Times New Roman"/>
                <w:sz w:val="24"/>
              </w:rPr>
              <w:t>名工作人员试用政策矩阵、服务历程表、访谈提纲、机构资料清单和质量判据，检验问题是否易于理解、关键日期能否回忆或核查、跨机构资料是否可取得以及调查是否造成额外负担。根据预调查结果修改工具和表述，不根据正式研究结果事后改变判据。</w:t>
            </w:r>
          </w:p>
          <w:p w14:paraId="456E86FD" w14:textId="77777777" w:rsidR="006948D2" w:rsidRDefault="00D82C3E">
            <w:pPr>
              <w:keepNext/>
              <w:widowControl/>
              <w:spacing w:before="120" w:after="60" w:line="324" w:lineRule="auto"/>
            </w:pPr>
            <w:r>
              <w:rPr>
                <w:rFonts w:ascii="Times New Roman" w:eastAsia="黑体" w:hAnsi="Times New Roman"/>
                <w:b/>
                <w:sz w:val="24"/>
              </w:rPr>
              <w:t xml:space="preserve">3. </w:t>
            </w:r>
            <w:r>
              <w:rPr>
                <w:rFonts w:ascii="Times New Roman" w:eastAsia="黑体" w:hAnsi="Times New Roman"/>
                <w:b/>
                <w:sz w:val="24"/>
              </w:rPr>
              <w:t>研究对象与预计规模</w:t>
            </w:r>
          </w:p>
          <w:p w14:paraId="3C3D5FEB" w14:textId="77777777" w:rsidR="006948D2" w:rsidRDefault="00D82C3E">
            <w:pPr>
              <w:widowControl/>
              <w:spacing w:after="100" w:line="324" w:lineRule="auto"/>
            </w:pPr>
            <w:r>
              <w:rPr>
                <w:rFonts w:ascii="Times New Roman" w:hAnsi="Times New Roman"/>
                <w:b/>
                <w:sz w:val="24"/>
              </w:rPr>
              <w:lastRenderedPageBreak/>
              <w:t>表</w:t>
            </w:r>
            <w:r>
              <w:rPr>
                <w:rFonts w:ascii="Times New Roman" w:hAnsi="Times New Roman"/>
                <w:b/>
                <w:sz w:val="24"/>
              </w:rPr>
              <w:t>2</w:t>
            </w:r>
            <w:r>
              <w:rPr>
                <w:rFonts w:ascii="Times New Roman" w:hAnsi="Times New Roman"/>
                <w:b/>
                <w:sz w:val="24"/>
              </w:rPr>
              <w:t xml:space="preserve">　研究对象、预计规模及主要用途</w:t>
            </w:r>
          </w:p>
          <w:p w14:paraId="19958334" w14:textId="77777777" w:rsidR="006948D2" w:rsidRDefault="006948D2">
            <w:pPr>
              <w:widowControl/>
              <w:spacing w:after="40" w:line="324" w:lineRule="auto"/>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9"/>
              <w:gridCol w:w="1899"/>
              <w:gridCol w:w="2693"/>
              <w:gridCol w:w="2126"/>
            </w:tblGrid>
            <w:tr w:rsidR="006948D2" w14:paraId="25B47F3D" w14:textId="77777777">
              <w:trPr>
                <w:tblHeader/>
              </w:trPr>
              <w:tc>
                <w:tcPr>
                  <w:tcW w:w="1559" w:type="dxa"/>
                  <w:shd w:val="clear" w:color="auto" w:fill="D9EAF7"/>
                  <w:tcMar>
                    <w:top w:w="80" w:type="dxa"/>
                    <w:left w:w="100" w:type="dxa"/>
                    <w:bottom w:w="80" w:type="dxa"/>
                    <w:right w:w="100" w:type="dxa"/>
                  </w:tcMar>
                </w:tcPr>
                <w:p w14:paraId="17D72AA6" w14:textId="77777777" w:rsidR="006948D2" w:rsidRDefault="00D82C3E">
                  <w:pPr>
                    <w:widowControl/>
                    <w:spacing w:line="324" w:lineRule="auto"/>
                    <w:jc w:val="center"/>
                  </w:pPr>
                  <w:r>
                    <w:rPr>
                      <w:rFonts w:ascii="Times New Roman" w:hAnsi="Times New Roman"/>
                      <w:b/>
                    </w:rPr>
                    <w:t>对象</w:t>
                  </w:r>
                </w:p>
              </w:tc>
              <w:tc>
                <w:tcPr>
                  <w:tcW w:w="1899" w:type="dxa"/>
                  <w:shd w:val="clear" w:color="auto" w:fill="D9EAF7"/>
                  <w:tcMar>
                    <w:top w:w="80" w:type="dxa"/>
                    <w:left w:w="100" w:type="dxa"/>
                    <w:bottom w:w="80" w:type="dxa"/>
                    <w:right w:w="100" w:type="dxa"/>
                  </w:tcMar>
                </w:tcPr>
                <w:p w14:paraId="348BE418" w14:textId="77777777" w:rsidR="006948D2" w:rsidRDefault="00D82C3E">
                  <w:pPr>
                    <w:widowControl/>
                    <w:spacing w:line="324" w:lineRule="auto"/>
                    <w:jc w:val="center"/>
                  </w:pPr>
                  <w:r>
                    <w:rPr>
                      <w:rFonts w:ascii="Times New Roman" w:hAnsi="Times New Roman"/>
                      <w:b/>
                    </w:rPr>
                    <w:t>预计规模</w:t>
                  </w:r>
                </w:p>
              </w:tc>
              <w:tc>
                <w:tcPr>
                  <w:tcW w:w="2693" w:type="dxa"/>
                  <w:shd w:val="clear" w:color="auto" w:fill="D9EAF7"/>
                  <w:tcMar>
                    <w:top w:w="80" w:type="dxa"/>
                    <w:left w:w="100" w:type="dxa"/>
                    <w:bottom w:w="80" w:type="dxa"/>
                    <w:right w:w="100" w:type="dxa"/>
                  </w:tcMar>
                </w:tcPr>
                <w:p w14:paraId="75BA32A0" w14:textId="77777777" w:rsidR="006948D2" w:rsidRDefault="00D82C3E">
                  <w:pPr>
                    <w:widowControl/>
                    <w:spacing w:line="324" w:lineRule="auto"/>
                    <w:jc w:val="center"/>
                  </w:pPr>
                  <w:r>
                    <w:rPr>
                      <w:rFonts w:ascii="Times New Roman" w:hAnsi="Times New Roman"/>
                      <w:b/>
                    </w:rPr>
                    <w:t>选择方式</w:t>
                  </w:r>
                </w:p>
              </w:tc>
              <w:tc>
                <w:tcPr>
                  <w:tcW w:w="2126" w:type="dxa"/>
                  <w:shd w:val="clear" w:color="auto" w:fill="D9EAF7"/>
                  <w:tcMar>
                    <w:top w:w="80" w:type="dxa"/>
                    <w:left w:w="100" w:type="dxa"/>
                    <w:bottom w:w="80" w:type="dxa"/>
                    <w:right w:w="100" w:type="dxa"/>
                  </w:tcMar>
                </w:tcPr>
                <w:p w14:paraId="03351007" w14:textId="77777777" w:rsidR="006948D2" w:rsidRDefault="00D82C3E">
                  <w:pPr>
                    <w:widowControl/>
                    <w:spacing w:line="324" w:lineRule="auto"/>
                    <w:jc w:val="center"/>
                  </w:pPr>
                  <w:r>
                    <w:rPr>
                      <w:rFonts w:ascii="Times New Roman" w:hAnsi="Times New Roman"/>
                      <w:b/>
                    </w:rPr>
                    <w:t>主要用途</w:t>
                  </w:r>
                </w:p>
              </w:tc>
            </w:tr>
            <w:tr w:rsidR="006948D2" w14:paraId="22B898D8" w14:textId="77777777">
              <w:tc>
                <w:tcPr>
                  <w:tcW w:w="1559" w:type="dxa"/>
                  <w:tcMar>
                    <w:top w:w="80" w:type="dxa"/>
                    <w:left w:w="100" w:type="dxa"/>
                    <w:bottom w:w="80" w:type="dxa"/>
                    <w:right w:w="100" w:type="dxa"/>
                  </w:tcMar>
                </w:tcPr>
                <w:p w14:paraId="1881FE76" w14:textId="77777777" w:rsidR="006948D2" w:rsidRDefault="00D82C3E">
                  <w:pPr>
                    <w:widowControl/>
                    <w:spacing w:line="324" w:lineRule="auto"/>
                    <w:jc w:val="center"/>
                  </w:pPr>
                  <w:r>
                    <w:rPr>
                      <w:rFonts w:ascii="Times New Roman" w:hAnsi="Times New Roman"/>
                    </w:rPr>
                    <w:t>核心服务网络</w:t>
                  </w:r>
                </w:p>
              </w:tc>
              <w:tc>
                <w:tcPr>
                  <w:tcW w:w="1899" w:type="dxa"/>
                  <w:tcMar>
                    <w:top w:w="80" w:type="dxa"/>
                    <w:left w:w="100" w:type="dxa"/>
                    <w:bottom w:w="80" w:type="dxa"/>
                    <w:right w:w="100" w:type="dxa"/>
                  </w:tcMar>
                </w:tcPr>
                <w:p w14:paraId="4E0BC14B" w14:textId="77777777" w:rsidR="006948D2" w:rsidRDefault="00D82C3E">
                  <w:pPr>
                    <w:widowControl/>
                    <w:spacing w:line="324" w:lineRule="auto"/>
                  </w:pPr>
                  <w:r>
                    <w:rPr>
                      <w:rFonts w:ascii="Times New Roman" w:hAnsi="Times New Roman"/>
                    </w:rPr>
                    <w:t>2</w:t>
                  </w:r>
                  <w:r>
                    <w:rPr>
                      <w:rFonts w:ascii="Times New Roman" w:hAnsi="Times New Roman"/>
                    </w:rPr>
                    <w:t>个</w:t>
                  </w:r>
                </w:p>
              </w:tc>
              <w:tc>
                <w:tcPr>
                  <w:tcW w:w="2693" w:type="dxa"/>
                  <w:tcMar>
                    <w:top w:w="80" w:type="dxa"/>
                    <w:left w:w="100" w:type="dxa"/>
                    <w:bottom w:w="80" w:type="dxa"/>
                    <w:right w:w="100" w:type="dxa"/>
                  </w:tcMar>
                </w:tcPr>
                <w:p w14:paraId="34033E93" w14:textId="77777777" w:rsidR="006948D2" w:rsidRDefault="00D82C3E">
                  <w:pPr>
                    <w:widowControl/>
                    <w:spacing w:line="324" w:lineRule="auto"/>
                  </w:pPr>
                  <w:r>
                    <w:rPr>
                      <w:rFonts w:ascii="Times New Roman" w:hAnsi="Times New Roman"/>
                    </w:rPr>
                    <w:t>按地区、服务半径、机构组合和政策情境目的选择，不按调查前的效果好坏选择</w:t>
                  </w:r>
                </w:p>
              </w:tc>
              <w:tc>
                <w:tcPr>
                  <w:tcW w:w="2126" w:type="dxa"/>
                  <w:tcMar>
                    <w:top w:w="80" w:type="dxa"/>
                    <w:left w:w="100" w:type="dxa"/>
                    <w:bottom w:w="80" w:type="dxa"/>
                    <w:right w:w="100" w:type="dxa"/>
                  </w:tcMar>
                </w:tcPr>
                <w:p w14:paraId="7B846F8E" w14:textId="77777777" w:rsidR="006948D2" w:rsidRDefault="00D82C3E">
                  <w:pPr>
                    <w:widowControl/>
                    <w:spacing w:line="324" w:lineRule="auto"/>
                  </w:pPr>
                  <w:r>
                    <w:rPr>
                      <w:rFonts w:ascii="Times New Roman" w:hAnsi="Times New Roman"/>
                    </w:rPr>
                    <w:t>完整流程重建、逐项质量诊断和机制解释</w:t>
                  </w:r>
                </w:p>
              </w:tc>
            </w:tr>
            <w:tr w:rsidR="006948D2" w14:paraId="3F79A5D0" w14:textId="77777777">
              <w:tc>
                <w:tcPr>
                  <w:tcW w:w="1559" w:type="dxa"/>
                  <w:tcMar>
                    <w:top w:w="80" w:type="dxa"/>
                    <w:left w:w="100" w:type="dxa"/>
                    <w:bottom w:w="80" w:type="dxa"/>
                    <w:right w:w="100" w:type="dxa"/>
                  </w:tcMar>
                </w:tcPr>
                <w:p w14:paraId="1ECC4C7F" w14:textId="77777777" w:rsidR="006948D2" w:rsidRDefault="00D82C3E">
                  <w:pPr>
                    <w:widowControl/>
                    <w:spacing w:line="324" w:lineRule="auto"/>
                    <w:jc w:val="center"/>
                  </w:pPr>
                  <w:r>
                    <w:rPr>
                      <w:rFonts w:ascii="Times New Roman" w:hAnsi="Times New Roman"/>
                    </w:rPr>
                    <w:t>补充机制核查网络</w:t>
                  </w:r>
                </w:p>
              </w:tc>
              <w:tc>
                <w:tcPr>
                  <w:tcW w:w="1899" w:type="dxa"/>
                  <w:tcMar>
                    <w:top w:w="80" w:type="dxa"/>
                    <w:left w:w="100" w:type="dxa"/>
                    <w:bottom w:w="80" w:type="dxa"/>
                    <w:right w:w="100" w:type="dxa"/>
                  </w:tcMar>
                </w:tcPr>
                <w:p w14:paraId="1E9F5631" w14:textId="77777777" w:rsidR="006948D2" w:rsidRDefault="00D82C3E">
                  <w:pPr>
                    <w:widowControl/>
                    <w:spacing w:line="324" w:lineRule="auto"/>
                  </w:pPr>
                  <w:r>
                    <w:rPr>
                      <w:rFonts w:ascii="Times New Roman" w:hAnsi="Times New Roman"/>
                    </w:rPr>
                    <w:t>1</w:t>
                  </w:r>
                  <w:r>
                    <w:rPr>
                      <w:rFonts w:ascii="Times New Roman" w:hAnsi="Times New Roman"/>
                    </w:rPr>
                    <w:t>个</w:t>
                  </w:r>
                </w:p>
              </w:tc>
              <w:tc>
                <w:tcPr>
                  <w:tcW w:w="2693" w:type="dxa"/>
                  <w:tcMar>
                    <w:top w:w="80" w:type="dxa"/>
                    <w:left w:w="100" w:type="dxa"/>
                    <w:bottom w:w="80" w:type="dxa"/>
                    <w:right w:w="100" w:type="dxa"/>
                  </w:tcMar>
                </w:tcPr>
                <w:p w14:paraId="61BA562A" w14:textId="77777777" w:rsidR="006948D2" w:rsidRDefault="00D82C3E">
                  <w:pPr>
                    <w:widowControl/>
                    <w:spacing w:line="324" w:lineRule="auto"/>
                  </w:pPr>
                  <w:r>
                    <w:rPr>
                      <w:rFonts w:ascii="Times New Roman" w:hAnsi="Times New Roman"/>
                    </w:rPr>
                    <w:t>定向选择具有不同情境且可核查关键机制的网络</w:t>
                  </w:r>
                </w:p>
              </w:tc>
              <w:tc>
                <w:tcPr>
                  <w:tcW w:w="2126" w:type="dxa"/>
                  <w:tcMar>
                    <w:top w:w="80" w:type="dxa"/>
                    <w:left w:w="100" w:type="dxa"/>
                    <w:bottom w:w="80" w:type="dxa"/>
                    <w:right w:w="100" w:type="dxa"/>
                  </w:tcMar>
                </w:tcPr>
                <w:p w14:paraId="44886439" w14:textId="77777777" w:rsidR="006948D2" w:rsidRDefault="00D82C3E">
                  <w:pPr>
                    <w:widowControl/>
                    <w:spacing w:line="324" w:lineRule="auto"/>
                  </w:pPr>
                  <w:r>
                    <w:rPr>
                      <w:rFonts w:ascii="Times New Roman" w:hAnsi="Times New Roman"/>
                    </w:rPr>
                    <w:t>核查、修正关键机制及寻找负例</w:t>
                  </w:r>
                </w:p>
              </w:tc>
            </w:tr>
            <w:tr w:rsidR="006948D2" w14:paraId="4BDD4801" w14:textId="77777777">
              <w:tc>
                <w:tcPr>
                  <w:tcW w:w="1559" w:type="dxa"/>
                  <w:tcMar>
                    <w:top w:w="80" w:type="dxa"/>
                    <w:left w:w="100" w:type="dxa"/>
                    <w:bottom w:w="80" w:type="dxa"/>
                    <w:right w:w="100" w:type="dxa"/>
                  </w:tcMar>
                </w:tcPr>
                <w:p w14:paraId="38DB04DD" w14:textId="77777777" w:rsidR="006948D2" w:rsidRDefault="00D82C3E">
                  <w:pPr>
                    <w:widowControl/>
                    <w:spacing w:line="324" w:lineRule="auto"/>
                    <w:jc w:val="center"/>
                  </w:pPr>
                  <w:r>
                    <w:rPr>
                      <w:rFonts w:ascii="Times New Roman" w:hAnsi="Times New Roman"/>
                    </w:rPr>
                    <w:t>残疾儿童家庭</w:t>
                  </w:r>
                </w:p>
              </w:tc>
              <w:tc>
                <w:tcPr>
                  <w:tcW w:w="1899" w:type="dxa"/>
                  <w:tcMar>
                    <w:top w:w="80" w:type="dxa"/>
                    <w:left w:w="100" w:type="dxa"/>
                    <w:bottom w:w="80" w:type="dxa"/>
                    <w:right w:w="100" w:type="dxa"/>
                  </w:tcMar>
                </w:tcPr>
                <w:p w14:paraId="45566621" w14:textId="77777777" w:rsidR="006948D2" w:rsidRDefault="00D82C3E">
                  <w:pPr>
                    <w:widowControl/>
                    <w:spacing w:line="324" w:lineRule="auto"/>
                  </w:pPr>
                  <w:r>
                    <w:rPr>
                      <w:rFonts w:ascii="Times New Roman" w:hAnsi="Times New Roman"/>
                    </w:rPr>
                    <w:t>约</w:t>
                  </w:r>
                  <w:r>
                    <w:rPr>
                      <w:rFonts w:ascii="Times New Roman" w:hAnsi="Times New Roman"/>
                    </w:rPr>
                    <w:t>20—26</w:t>
                  </w:r>
                  <w:r>
                    <w:rPr>
                      <w:rFonts w:ascii="Times New Roman" w:hAnsi="Times New Roman"/>
                    </w:rPr>
                    <w:t>户，其中每个核心网络</w:t>
                  </w:r>
                  <w:r>
                    <w:rPr>
                      <w:rFonts w:ascii="Times New Roman" w:hAnsi="Times New Roman"/>
                    </w:rPr>
                    <w:t>8—10</w:t>
                  </w:r>
                  <w:r>
                    <w:rPr>
                      <w:rFonts w:ascii="Times New Roman" w:hAnsi="Times New Roman"/>
                    </w:rPr>
                    <w:t>户、补充网络</w:t>
                  </w:r>
                  <w:r>
                    <w:rPr>
                      <w:rFonts w:ascii="Times New Roman" w:hAnsi="Times New Roman"/>
                    </w:rPr>
                    <w:t>4—6</w:t>
                  </w:r>
                  <w:r>
                    <w:rPr>
                      <w:rFonts w:ascii="Times New Roman" w:hAnsi="Times New Roman"/>
                    </w:rPr>
                    <w:t>户</w:t>
                  </w:r>
                </w:p>
              </w:tc>
              <w:tc>
                <w:tcPr>
                  <w:tcW w:w="2693" w:type="dxa"/>
                  <w:tcMar>
                    <w:top w:w="80" w:type="dxa"/>
                    <w:left w:w="100" w:type="dxa"/>
                    <w:bottom w:w="80" w:type="dxa"/>
                    <w:right w:w="100" w:type="dxa"/>
                  </w:tcMar>
                </w:tcPr>
                <w:p w14:paraId="1E98E3A5" w14:textId="77777777" w:rsidR="006948D2" w:rsidRDefault="00D82C3E">
                  <w:pPr>
                    <w:widowControl/>
                    <w:spacing w:line="324" w:lineRule="auto"/>
                  </w:pPr>
                  <w:r>
                    <w:rPr>
                      <w:rFonts w:ascii="Times New Roman" w:hAnsi="Times New Roman"/>
                    </w:rPr>
                    <w:t>按顺利衔接、中断、绕行、达龄转换等服务经历目的选择</w:t>
                  </w:r>
                </w:p>
              </w:tc>
              <w:tc>
                <w:tcPr>
                  <w:tcW w:w="2126" w:type="dxa"/>
                  <w:tcMar>
                    <w:top w:w="80" w:type="dxa"/>
                    <w:left w:w="100" w:type="dxa"/>
                    <w:bottom w:w="80" w:type="dxa"/>
                    <w:right w:w="100" w:type="dxa"/>
                  </w:tcMar>
                </w:tcPr>
                <w:p w14:paraId="6A61FABE" w14:textId="77777777" w:rsidR="006948D2" w:rsidRDefault="00D82C3E">
                  <w:pPr>
                    <w:widowControl/>
                    <w:spacing w:line="324" w:lineRule="auto"/>
                  </w:pPr>
                  <w:r>
                    <w:rPr>
                      <w:rFonts w:ascii="Times New Roman" w:hAnsi="Times New Roman"/>
                    </w:rPr>
                    <w:t>服务历程、家庭负担和衔接机制分析，不计算总体率</w:t>
                  </w:r>
                </w:p>
              </w:tc>
            </w:tr>
            <w:tr w:rsidR="006948D2" w14:paraId="522A1102" w14:textId="77777777">
              <w:tc>
                <w:tcPr>
                  <w:tcW w:w="1559" w:type="dxa"/>
                  <w:tcMar>
                    <w:top w:w="80" w:type="dxa"/>
                    <w:left w:w="100" w:type="dxa"/>
                    <w:bottom w:w="80" w:type="dxa"/>
                    <w:right w:w="100" w:type="dxa"/>
                  </w:tcMar>
                </w:tcPr>
                <w:p w14:paraId="0320274F" w14:textId="77777777" w:rsidR="006948D2" w:rsidRDefault="00D82C3E">
                  <w:pPr>
                    <w:widowControl/>
                    <w:spacing w:line="324" w:lineRule="auto"/>
                    <w:jc w:val="center"/>
                  </w:pPr>
                  <w:r>
                    <w:rPr>
                      <w:rFonts w:ascii="Times New Roman" w:hAnsi="Times New Roman"/>
                    </w:rPr>
                    <w:t>专业及管理人员</w:t>
                  </w:r>
                </w:p>
              </w:tc>
              <w:tc>
                <w:tcPr>
                  <w:tcW w:w="1899" w:type="dxa"/>
                  <w:tcMar>
                    <w:top w:w="80" w:type="dxa"/>
                    <w:left w:w="100" w:type="dxa"/>
                    <w:bottom w:w="80" w:type="dxa"/>
                    <w:right w:w="100" w:type="dxa"/>
                  </w:tcMar>
                </w:tcPr>
                <w:p w14:paraId="0390A61E" w14:textId="77777777" w:rsidR="006948D2" w:rsidRDefault="00D82C3E">
                  <w:pPr>
                    <w:widowControl/>
                    <w:spacing w:line="324" w:lineRule="auto"/>
                  </w:pPr>
                  <w:r>
                    <w:rPr>
                      <w:rFonts w:ascii="Times New Roman" w:hAnsi="Times New Roman"/>
                    </w:rPr>
                    <w:t>约</w:t>
                  </w:r>
                  <w:r>
                    <w:rPr>
                      <w:rFonts w:ascii="Times New Roman" w:hAnsi="Times New Roman"/>
                    </w:rPr>
                    <w:t>20—30</w:t>
                  </w:r>
                  <w:r>
                    <w:rPr>
                      <w:rFonts w:ascii="Times New Roman" w:hAnsi="Times New Roman"/>
                    </w:rPr>
                    <w:t>人次</w:t>
                  </w:r>
                </w:p>
              </w:tc>
              <w:tc>
                <w:tcPr>
                  <w:tcW w:w="2693" w:type="dxa"/>
                  <w:tcMar>
                    <w:top w:w="80" w:type="dxa"/>
                    <w:left w:w="100" w:type="dxa"/>
                    <w:bottom w:w="80" w:type="dxa"/>
                    <w:right w:w="100" w:type="dxa"/>
                  </w:tcMar>
                </w:tcPr>
                <w:p w14:paraId="5F418B04" w14:textId="77777777" w:rsidR="006948D2" w:rsidRDefault="00D82C3E">
                  <w:pPr>
                    <w:widowControl/>
                    <w:spacing w:line="324" w:lineRule="auto"/>
                  </w:pPr>
                  <w:r>
                    <w:rPr>
                      <w:rFonts w:ascii="Times New Roman" w:hAnsi="Times New Roman"/>
                    </w:rPr>
                    <w:t>覆盖医疗、康复、教育、残联及相关管理和基层执行人员</w:t>
                  </w:r>
                </w:p>
              </w:tc>
              <w:tc>
                <w:tcPr>
                  <w:tcW w:w="2126" w:type="dxa"/>
                  <w:tcMar>
                    <w:top w:w="80" w:type="dxa"/>
                    <w:left w:w="100" w:type="dxa"/>
                    <w:bottom w:w="80" w:type="dxa"/>
                    <w:right w:w="100" w:type="dxa"/>
                  </w:tcMar>
                </w:tcPr>
                <w:p w14:paraId="707EF92C" w14:textId="77777777" w:rsidR="006948D2" w:rsidRDefault="00D82C3E">
                  <w:pPr>
                    <w:widowControl/>
                    <w:spacing w:line="324" w:lineRule="auto"/>
                  </w:pPr>
                  <w:r>
                    <w:rPr>
                      <w:rFonts w:ascii="Times New Roman" w:hAnsi="Times New Roman"/>
                    </w:rPr>
                    <w:t>机构职责、协作过程、执行条件和政策解释</w:t>
                  </w:r>
                </w:p>
              </w:tc>
            </w:tr>
            <w:tr w:rsidR="006948D2" w14:paraId="703A6D68" w14:textId="77777777">
              <w:tc>
                <w:tcPr>
                  <w:tcW w:w="1559" w:type="dxa"/>
                  <w:tcMar>
                    <w:top w:w="80" w:type="dxa"/>
                    <w:left w:w="100" w:type="dxa"/>
                    <w:bottom w:w="80" w:type="dxa"/>
                    <w:right w:w="100" w:type="dxa"/>
                  </w:tcMar>
                </w:tcPr>
                <w:p w14:paraId="32DB55AA" w14:textId="77777777" w:rsidR="006948D2" w:rsidRDefault="00D82C3E">
                  <w:pPr>
                    <w:widowControl/>
                    <w:spacing w:line="324" w:lineRule="auto"/>
                    <w:jc w:val="center"/>
                  </w:pPr>
                  <w:r>
                    <w:rPr>
                      <w:rFonts w:ascii="Times New Roman" w:hAnsi="Times New Roman"/>
                    </w:rPr>
                    <w:t>德尔菲专家</w:t>
                  </w:r>
                </w:p>
              </w:tc>
              <w:tc>
                <w:tcPr>
                  <w:tcW w:w="1899" w:type="dxa"/>
                  <w:tcMar>
                    <w:top w:w="80" w:type="dxa"/>
                    <w:left w:w="100" w:type="dxa"/>
                    <w:bottom w:w="80" w:type="dxa"/>
                    <w:right w:w="100" w:type="dxa"/>
                  </w:tcMar>
                </w:tcPr>
                <w:p w14:paraId="23722FBB" w14:textId="77777777" w:rsidR="006948D2" w:rsidRDefault="00D82C3E">
                  <w:pPr>
                    <w:widowControl/>
                    <w:spacing w:line="324" w:lineRule="auto"/>
                  </w:pPr>
                  <w:r>
                    <w:rPr>
                      <w:rFonts w:ascii="Times New Roman" w:hAnsi="Times New Roman"/>
                    </w:rPr>
                    <w:t>10—15</w:t>
                  </w:r>
                  <w:r>
                    <w:rPr>
                      <w:rFonts w:ascii="Times New Roman" w:hAnsi="Times New Roman"/>
                    </w:rPr>
                    <w:t>人，有效参与两轮者原则上不少于</w:t>
                  </w:r>
                  <w:r>
                    <w:rPr>
                      <w:rFonts w:ascii="Times New Roman" w:hAnsi="Times New Roman"/>
                    </w:rPr>
                    <w:t>8</w:t>
                  </w:r>
                  <w:r>
                    <w:rPr>
                      <w:rFonts w:ascii="Times New Roman" w:hAnsi="Times New Roman"/>
                    </w:rPr>
                    <w:t>人</w:t>
                  </w:r>
                </w:p>
              </w:tc>
              <w:tc>
                <w:tcPr>
                  <w:tcW w:w="2693" w:type="dxa"/>
                  <w:tcMar>
                    <w:top w:w="80" w:type="dxa"/>
                    <w:left w:w="100" w:type="dxa"/>
                    <w:bottom w:w="80" w:type="dxa"/>
                    <w:right w:w="100" w:type="dxa"/>
                  </w:tcMar>
                </w:tcPr>
                <w:p w14:paraId="6E9DCBA8" w14:textId="77777777" w:rsidR="006948D2" w:rsidRDefault="00D82C3E">
                  <w:pPr>
                    <w:widowControl/>
                    <w:spacing w:line="324" w:lineRule="auto"/>
                  </w:pPr>
                  <w:r>
                    <w:rPr>
                      <w:rFonts w:ascii="Times New Roman" w:hAnsi="Times New Roman"/>
                    </w:rPr>
                    <w:t>覆盖康复医学、儿童康复、特殊教育、社会政策、公共管理和基层实践</w:t>
                  </w:r>
                </w:p>
              </w:tc>
              <w:tc>
                <w:tcPr>
                  <w:tcW w:w="2126" w:type="dxa"/>
                  <w:tcMar>
                    <w:top w:w="80" w:type="dxa"/>
                    <w:left w:w="100" w:type="dxa"/>
                    <w:bottom w:w="80" w:type="dxa"/>
                    <w:right w:w="100" w:type="dxa"/>
                  </w:tcMar>
                </w:tcPr>
                <w:p w14:paraId="369AEB1C" w14:textId="77777777" w:rsidR="006948D2" w:rsidRDefault="00D82C3E">
                  <w:pPr>
                    <w:widowControl/>
                    <w:spacing w:line="324" w:lineRule="auto"/>
                  </w:pPr>
                  <w:r>
                    <w:rPr>
                      <w:rFonts w:ascii="Times New Roman" w:hAnsi="Times New Roman"/>
                    </w:rPr>
                    <w:t>收敛质量判据，不设定权重、不评分排名</w:t>
                  </w:r>
                </w:p>
              </w:tc>
            </w:tr>
            <w:tr w:rsidR="006948D2" w14:paraId="3C723845" w14:textId="77777777">
              <w:tc>
                <w:tcPr>
                  <w:tcW w:w="1559" w:type="dxa"/>
                  <w:tcMar>
                    <w:top w:w="80" w:type="dxa"/>
                    <w:left w:w="100" w:type="dxa"/>
                    <w:bottom w:w="80" w:type="dxa"/>
                    <w:right w:w="100" w:type="dxa"/>
                  </w:tcMar>
                </w:tcPr>
                <w:p w14:paraId="0C841FA0" w14:textId="77777777" w:rsidR="006948D2" w:rsidRDefault="00D82C3E">
                  <w:pPr>
                    <w:widowControl/>
                    <w:spacing w:line="324" w:lineRule="auto"/>
                    <w:jc w:val="center"/>
                  </w:pPr>
                  <w:r>
                    <w:rPr>
                      <w:rFonts w:ascii="Times New Roman" w:hAnsi="Times New Roman"/>
                    </w:rPr>
                    <w:t>共同设计及流程走查参与者</w:t>
                  </w:r>
                </w:p>
              </w:tc>
              <w:tc>
                <w:tcPr>
                  <w:tcW w:w="1899" w:type="dxa"/>
                  <w:tcMar>
                    <w:top w:w="80" w:type="dxa"/>
                    <w:left w:w="100" w:type="dxa"/>
                    <w:bottom w:w="80" w:type="dxa"/>
                    <w:right w:w="100" w:type="dxa"/>
                  </w:tcMar>
                </w:tcPr>
                <w:p w14:paraId="43BE05E1" w14:textId="77777777" w:rsidR="006948D2" w:rsidRDefault="00D82C3E">
                  <w:pPr>
                    <w:widowControl/>
                    <w:spacing w:line="324" w:lineRule="auto"/>
                  </w:pPr>
                  <w:r>
                    <w:rPr>
                      <w:rFonts w:ascii="Times New Roman" w:hAnsi="Times New Roman"/>
                    </w:rPr>
                    <w:t>根据实际组织，小组构成须包含家长和一线执行人员</w:t>
                  </w:r>
                </w:p>
              </w:tc>
              <w:tc>
                <w:tcPr>
                  <w:tcW w:w="2693" w:type="dxa"/>
                  <w:tcMar>
                    <w:top w:w="80" w:type="dxa"/>
                    <w:left w:w="100" w:type="dxa"/>
                    <w:bottom w:w="80" w:type="dxa"/>
                    <w:right w:w="100" w:type="dxa"/>
                  </w:tcMar>
                </w:tcPr>
                <w:p w14:paraId="6BF470E3" w14:textId="77777777" w:rsidR="006948D2" w:rsidRDefault="00D82C3E">
                  <w:pPr>
                    <w:widowControl/>
                    <w:spacing w:line="324" w:lineRule="auto"/>
                  </w:pPr>
                  <w:r>
                    <w:rPr>
                      <w:rFonts w:ascii="Times New Roman" w:hAnsi="Times New Roman"/>
                    </w:rPr>
                    <w:t>目的邀请</w:t>
                  </w:r>
                </w:p>
              </w:tc>
              <w:tc>
                <w:tcPr>
                  <w:tcW w:w="2126" w:type="dxa"/>
                  <w:tcMar>
                    <w:top w:w="80" w:type="dxa"/>
                    <w:left w:w="100" w:type="dxa"/>
                    <w:bottom w:w="80" w:type="dxa"/>
                    <w:right w:w="100" w:type="dxa"/>
                  </w:tcMar>
                </w:tcPr>
                <w:p w14:paraId="1B9BA0BD" w14:textId="77777777" w:rsidR="006948D2" w:rsidRDefault="00D82C3E">
                  <w:pPr>
                    <w:widowControl/>
                    <w:spacing w:line="324" w:lineRule="auto"/>
                  </w:pPr>
                  <w:r>
                    <w:rPr>
                      <w:rFonts w:ascii="Times New Roman" w:hAnsi="Times New Roman"/>
                    </w:rPr>
                    <w:t>修订流程建议并检查可执行性</w:t>
                  </w:r>
                </w:p>
              </w:tc>
            </w:tr>
          </w:tbl>
          <w:p w14:paraId="04E57F18" w14:textId="77777777" w:rsidR="006948D2" w:rsidRDefault="006948D2"/>
          <w:p w14:paraId="73496EE4" w14:textId="77777777" w:rsidR="006948D2" w:rsidRDefault="00D82C3E">
            <w:pPr>
              <w:widowControl/>
              <w:spacing w:after="100" w:line="324" w:lineRule="auto"/>
            </w:pPr>
            <w:r>
              <w:rPr>
                <w:rFonts w:ascii="Times New Roman" w:hAnsi="Times New Roman"/>
                <w:sz w:val="24"/>
              </w:rPr>
              <w:t>本课题研究对象原则上为未满</w:t>
            </w:r>
            <w:r>
              <w:rPr>
                <w:rFonts w:ascii="Times New Roman" w:hAnsi="Times New Roman"/>
                <w:sz w:val="24"/>
              </w:rPr>
              <w:t>18</w:t>
            </w:r>
            <w:r>
              <w:rPr>
                <w:rFonts w:ascii="Times New Roman" w:hAnsi="Times New Roman"/>
                <w:sz w:val="24"/>
              </w:rPr>
              <w:t>周岁的残疾儿童，重点关注现行康复救助年龄范围内儿童以及由康复救助阶段向学龄教育和后续支持阶段过渡的儿童。家庭样本最终数量以不同路径信息是否趋于稳定、关键负例是否得到覆盖和研究周期内的可执行性综合确定，不以机械增加访谈数量代替资料质量。</w:t>
            </w:r>
          </w:p>
          <w:p w14:paraId="6330235A" w14:textId="77777777" w:rsidR="006948D2" w:rsidRDefault="00D82C3E">
            <w:pPr>
              <w:keepNext/>
              <w:widowControl/>
              <w:spacing w:before="120" w:after="60" w:line="324" w:lineRule="auto"/>
            </w:pPr>
            <w:r>
              <w:rPr>
                <w:rFonts w:ascii="Times New Roman" w:eastAsia="黑体" w:hAnsi="Times New Roman"/>
                <w:b/>
                <w:sz w:val="24"/>
              </w:rPr>
              <w:t>4. 回顾性连续业务记录总体的条件性启用规则</w:t>
            </w:r>
            <w:r>
              <w:rPr>
                <w:rFonts w:ascii="Times New Roman" w:eastAsia="黑体" w:hAnsi="Times New Roman"/>
                <w:b/>
                <w:sz w:val="24"/>
              </w:rPr>
            </w:r>
          </w:p>
          <w:p w14:paraId="48C91DB8" w14:textId="77777777" w:rsidR="006948D2" w:rsidRDefault="00D82C3E">
            <w:pPr>
              <w:widowControl/>
              <w:spacing w:after="100" w:line="324" w:lineRule="auto"/>
            </w:pPr>
            <w:r>
              <w:rPr>
                <w:rFonts w:ascii="Times New Roman" w:hAnsi="Times New Roman"/>
                <w:sz w:val="24"/>
              </w:rPr>
              <w:t>仅在业务资料可连续提取时开展网络内部流程描述；抽取前形成《回顾性连续业务记录定义书》，锁定地域、观察期、纳入规则、统一起点、事件定义、截止日、重复记录和缺失处理。</w:t>
            </w:r>
            <w:r>
              <w:rPr>
                <w:rFonts w:ascii="Times New Roman" w:hAnsi="Times New Roman"/>
                <w:sz w:val="24"/>
              </w:rPr>
            </w:r>
          </w:p>
          <w:p w14:paraId="6685F681" w14:textId="77777777" w:rsidR="006948D2" w:rsidRDefault="00D82C3E">
            <w:pPr>
              <w:widowControl/>
              <w:spacing w:after="100" w:line="324" w:lineRule="auto"/>
            </w:pPr>
            <w:r>
              <w:rPr>
                <w:rFonts w:ascii="Times New Roman" w:hAnsi="Times New Roman"/>
                <w:sz w:val="24"/>
              </w:rPr>
              <w:t>连续资料应覆盖预定时期全部符合条件记录。报告分子、分母、观察期和缺失数；对截止日尚未完成的事件单独报告数量及已等待时长，不只分析已完成事件。结果仅描述该网络和观察期。资料不符合条件时取消该模块，不以目的样本替代。</w:t>
            </w:r>
          </w:p>
          <w:p w14:paraId="3C4EAAD3" w14:textId="77777777" w:rsidR="006948D2" w:rsidRDefault="00D82C3E">
            <w:pPr>
              <w:keepNext/>
              <w:widowControl/>
              <w:spacing w:before="120" w:after="60" w:line="324" w:lineRule="auto"/>
            </w:pPr>
            <w:r>
              <w:rPr>
                <w:rFonts w:ascii="Times New Roman" w:eastAsia="黑体" w:hAnsi="Times New Roman"/>
                <w:b/>
                <w:sz w:val="24"/>
              </w:rPr>
              <w:t xml:space="preserve">5. </w:t>
            </w:r>
            <w:r>
              <w:rPr>
                <w:rFonts w:ascii="Times New Roman" w:eastAsia="黑体" w:hAnsi="Times New Roman"/>
                <w:b/>
                <w:sz w:val="24"/>
              </w:rPr>
              <w:t>资料来源与多源核查</w:t>
            </w:r>
          </w:p>
          <w:p w14:paraId="30FC3313" w14:textId="77777777" w:rsidR="006948D2" w:rsidRDefault="00D82C3E">
            <w:pPr>
              <w:widowControl/>
              <w:spacing w:after="100" w:line="324" w:lineRule="auto"/>
            </w:pPr>
            <w:r>
              <w:rPr>
                <w:rFonts w:ascii="Times New Roman" w:hAnsi="Times New Roman"/>
                <w:sz w:val="24"/>
              </w:rPr>
              <w:t>主要资料包括：国家和自治区政策及规范；康复救助审批、服务和结算等经授权使用的业务资料；医疗、康复和教育机构的评估、转介、服务和反馈记录；学校教育评估及支持资料；家长持有的诊断书、申请回执、转介单、缴费或交通凭证、入学材料等；家长、专业人员和管理人员访谈；现场观察及服务流程材料。</w:t>
            </w:r>
          </w:p>
          <w:p w14:paraId="5640323F" w14:textId="77777777" w:rsidR="006948D2" w:rsidRDefault="00D82C3E">
            <w:pPr>
              <w:widowControl/>
              <w:spacing w:after="100" w:line="324" w:lineRule="auto"/>
            </w:pPr>
            <w:r>
              <w:rPr>
                <w:rFonts w:ascii="Times New Roman" w:hAnsi="Times New Roman"/>
                <w:sz w:val="24"/>
              </w:rPr>
              <w:t>资料核查同时使用两个彼此独立的轴，分别呈现，不合并为单一分数：</w:t>
            </w:r>
          </w:p>
          <w:p w14:paraId="77D48CA0" w14:textId="77777777" w:rsidR="006948D2" w:rsidRDefault="00D82C3E">
            <w:pPr>
              <w:widowControl/>
              <w:spacing w:after="60" w:line="324" w:lineRule="auto"/>
              <w:ind w:left="351" w:hanging="238"/>
            </w:pPr>
            <w:r>
              <w:rPr>
                <w:rFonts w:ascii="Times New Roman" w:hAnsi="Times New Roman"/>
                <w:sz w:val="24"/>
              </w:rPr>
              <w:t xml:space="preserve">• </w:t>
            </w:r>
            <w:r>
              <w:rPr>
                <w:rFonts w:ascii="Times New Roman" w:hAnsi="Times New Roman"/>
                <w:b/>
                <w:sz w:val="24"/>
              </w:rPr>
              <w:t>证据可信度轴</w:t>
            </w:r>
            <w:r>
              <w:rPr>
                <w:rFonts w:ascii="Times New Roman" w:hAnsi="Times New Roman"/>
                <w:sz w:val="24"/>
              </w:rPr>
              <w:t>用于给研究结论标注证据强度，分为较强、中等和较弱三级；证据相互冲突或资料不足、无法形成判断的结论，不作可信度评级，按记录可判定状态轴报告。多类独立资料相互印证且存在可核验记录的证据强度较高；仅有单一回顾性陈述或存在明显记忆不确定性的，降低证据等级。</w:t>
            </w:r>
          </w:p>
          <w:p w14:paraId="3023CBFD" w14:textId="77777777" w:rsidR="006948D2" w:rsidRDefault="00D82C3E">
            <w:pPr>
              <w:widowControl/>
              <w:spacing w:after="60" w:line="324" w:lineRule="auto"/>
              <w:ind w:left="351" w:hanging="238"/>
            </w:pPr>
            <w:r>
              <w:rPr>
                <w:rFonts w:ascii="Times New Roman" w:hAnsi="Times New Roman"/>
                <w:sz w:val="24"/>
              </w:rPr>
              <w:t xml:space="preserve">• </w:t>
            </w:r>
            <w:r>
              <w:rPr>
                <w:rFonts w:ascii="Times New Roman" w:hAnsi="Times New Roman"/>
                <w:b/>
                <w:sz w:val="24"/>
              </w:rPr>
              <w:t>记录可判定状态轴</w:t>
            </w:r>
            <w:r>
              <w:rPr>
                <w:rFonts w:ascii="Times New Roman" w:hAnsi="Times New Roman"/>
                <w:sz w:val="24"/>
              </w:rPr>
              <w:t>用于报告流程资料和留痕情况，分为</w:t>
            </w:r>
            <w:r>
              <w:rPr>
                <w:rFonts w:ascii="Times New Roman" w:hAnsi="Times New Roman"/>
                <w:sz w:val="24"/>
              </w:rPr>
              <w:t>“</w:t>
            </w:r>
            <w:r>
              <w:rPr>
                <w:rFonts w:ascii="Times New Roman" w:hAnsi="Times New Roman"/>
                <w:sz w:val="24"/>
              </w:rPr>
              <w:t>有记录可核验</w:t>
            </w:r>
            <w:r>
              <w:rPr>
                <w:rFonts w:ascii="Times New Roman" w:hAnsi="Times New Roman"/>
                <w:sz w:val="24"/>
              </w:rPr>
              <w:t>”“</w:t>
            </w:r>
            <w:r>
              <w:rPr>
                <w:rFonts w:ascii="Times New Roman" w:hAnsi="Times New Roman"/>
                <w:sz w:val="24"/>
              </w:rPr>
              <w:t>据称发生但无正式留痕</w:t>
            </w:r>
            <w:r>
              <w:rPr>
                <w:rFonts w:ascii="Times New Roman" w:hAnsi="Times New Roman"/>
                <w:sz w:val="24"/>
              </w:rPr>
              <w:t>”“</w:t>
            </w:r>
            <w:r>
              <w:rPr>
                <w:rFonts w:ascii="Times New Roman" w:hAnsi="Times New Roman"/>
                <w:sz w:val="24"/>
              </w:rPr>
              <w:t>按制度或流程应有记录但未发现</w:t>
            </w:r>
            <w:r>
              <w:rPr>
                <w:rFonts w:ascii="Times New Roman" w:hAnsi="Times New Roman"/>
                <w:sz w:val="24"/>
              </w:rPr>
              <w:t>”“</w:t>
            </w:r>
            <w:r>
              <w:rPr>
                <w:rFonts w:ascii="Times New Roman" w:hAnsi="Times New Roman"/>
                <w:sz w:val="24"/>
              </w:rPr>
              <w:t>信息冲突或无法判断</w:t>
            </w:r>
            <w:r>
              <w:rPr>
                <w:rFonts w:ascii="Times New Roman" w:hAnsi="Times New Roman"/>
                <w:sz w:val="24"/>
              </w:rPr>
              <w:t>”</w:t>
            </w:r>
            <w:r>
              <w:rPr>
                <w:rFonts w:ascii="Times New Roman" w:hAnsi="Times New Roman"/>
                <w:sz w:val="24"/>
              </w:rPr>
              <w:t>。其中，</w:t>
            </w:r>
            <w:r>
              <w:rPr>
                <w:rFonts w:ascii="Times New Roman" w:hAnsi="Times New Roman"/>
                <w:sz w:val="24"/>
              </w:rPr>
              <w:t>“</w:t>
            </w:r>
            <w:r>
              <w:rPr>
                <w:rFonts w:ascii="Times New Roman" w:hAnsi="Times New Roman"/>
                <w:sz w:val="24"/>
              </w:rPr>
              <w:t>按规定应有记录但未发现</w:t>
            </w:r>
            <w:r>
              <w:rPr>
                <w:rFonts w:ascii="Times New Roman" w:hAnsi="Times New Roman"/>
                <w:sz w:val="24"/>
              </w:rPr>
              <w:t>”</w:t>
            </w:r>
            <w:r>
              <w:rPr>
                <w:rFonts w:ascii="Times New Roman" w:hAnsi="Times New Roman"/>
                <w:sz w:val="24"/>
              </w:rPr>
              <w:t>可作为信息管理短板，但仍不能单独证明服务没有发生。</w:t>
            </w:r>
          </w:p>
          <w:p w14:paraId="6855781B" w14:textId="77777777" w:rsidR="006948D2" w:rsidRDefault="00D82C3E">
            <w:pPr>
              <w:keepNext/>
              <w:widowControl/>
              <w:spacing w:before="120" w:after="60" w:line="324" w:lineRule="auto"/>
            </w:pPr>
            <w:r>
              <w:rPr>
                <w:rFonts w:ascii="Times New Roman" w:eastAsia="黑体" w:hAnsi="Times New Roman"/>
                <w:b/>
                <w:sz w:val="24"/>
              </w:rPr>
              <w:t xml:space="preserve">6. </w:t>
            </w:r>
            <w:r>
              <w:rPr>
                <w:rFonts w:ascii="Times New Roman" w:eastAsia="黑体" w:hAnsi="Times New Roman"/>
                <w:b/>
                <w:sz w:val="24"/>
              </w:rPr>
              <w:t>伦理与数据保护</w:t>
            </w:r>
          </w:p>
          <w:p w14:paraId="31EDA3CA" w14:textId="77777777" w:rsidR="006948D2" w:rsidRDefault="00D82C3E">
            <w:pPr>
              <w:widowControl/>
              <w:spacing w:after="100" w:line="324" w:lineRule="auto"/>
            </w:pPr>
            <w:r>
              <w:rPr>
                <w:rFonts w:ascii="Times New Roman" w:hAnsi="Times New Roman"/>
                <w:sz w:val="24"/>
              </w:rPr>
              <w:t>研究启动前履行必要的伦理或科研审查程序。访问儿童家庭前取得监护人书面知情同意；儿童具备相应理解和表达能力时，以适宜方式说明研究内容并尊重其同意、拒绝或中止意愿。拒绝或退出研究不影响儿童现有康复救助、医疗和教育服务。</w:t>
            </w:r>
          </w:p>
          <w:p w14:paraId="04B13927" w14:textId="77777777" w:rsidR="006948D2" w:rsidRDefault="00D82C3E">
            <w:pPr>
              <w:widowControl/>
              <w:spacing w:after="100" w:line="324" w:lineRule="auto"/>
            </w:pPr>
            <w:r>
              <w:rPr>
                <w:rFonts w:ascii="Times New Roman" w:hAnsi="Times New Roman"/>
                <w:sz w:val="24"/>
              </w:rPr>
              <w:t>跨机构核查儿童服务资料须另行取得授权，按照目的明确和最小必要原则调取，不以研究合作概括替代个体授权。身份联系信息与分析数据库分开保存，使用研究编号连接，限定访问人员和保存期限；报告和案例材料隐去姓名、证件号码、详细住址、学校班级及其他可识别信息，对人数较少或情形特殊的案例采取合并描述等防重识别措施。</w:t>
            </w:r>
          </w:p>
          <w:p w14:paraId="1DEA4C8F" w14:textId="77777777" w:rsidR="006948D2" w:rsidRDefault="00D82C3E">
            <w:pPr>
              <w:keepNext/>
              <w:widowControl/>
              <w:spacing w:before="120" w:after="60" w:line="324" w:lineRule="auto"/>
            </w:pPr>
            <w:r>
              <w:rPr>
                <w:rFonts w:ascii="Times New Roman" w:eastAsia="黑体" w:hAnsi="Times New Roman"/>
                <w:b/>
                <w:sz w:val="24"/>
              </w:rPr>
              <w:t xml:space="preserve">7. </w:t>
            </w:r>
            <w:r>
              <w:rPr>
                <w:rFonts w:ascii="Times New Roman" w:eastAsia="黑体" w:hAnsi="Times New Roman"/>
                <w:b/>
                <w:sz w:val="24"/>
              </w:rPr>
              <w:t>技术路线</w:t>
            </w:r>
          </w:p>
          <w:p w14:paraId="4087D70D" w14:textId="77777777" w:rsidR="006948D2" w:rsidRDefault="00D82C3E">
            <w:pPr>
              <w:widowControl/>
              <w:spacing w:after="100" w:line="324" w:lineRule="auto"/>
            </w:pPr>
            <w:r>
              <w:rPr>
                <w:rFonts w:ascii="Times New Roman" w:hAnsi="Times New Roman"/>
                <w:sz w:val="24"/>
              </w:rPr>
              <w:t>技术路线见图1。研究按政策与服务逻辑梳理、案例调查与多源核查、质量诊断与机制比较、流程建议和成果转化推进；两个核心网络与补充网络按不同深度调查。</w:t>
            </w:r>
          </w:p>
          <w:p w14:paraId="3651E40A" w14:textId="48721AC5" w:rsidR="006948D2" w:rsidRDefault="00D82C3E">
            <w:pPr>
              <w:widowControl/>
              <w:spacing w:after="100" w:line="324" w:lineRule="auto"/>
              <w:rPr>
                <w:rFonts w:ascii="Times New Roman" w:hAnsi="Times New Roman"/>
                <w:b/>
                <w:sz w:val="24"/>
              </w:rPr>
            </w:pPr>
            <w:r>
              <w:rPr>
                <w:rFonts w:ascii="Times New Roman" w:hAnsi="Times New Roman"/>
                <w:b/>
                <w:sz w:val="24"/>
              </w:rPr>
              <w:t>政策与服务逻辑构建</w:t>
            </w:r>
            <w:r>
              <w:rPr>
                <w:rFonts w:ascii="Times New Roman" w:hAnsi="Times New Roman"/>
                <w:b/>
                <w:sz w:val="24"/>
              </w:rPr>
              <w:t xml:space="preserve"> → </w:t>
            </w:r>
            <w:r>
              <w:rPr>
                <w:rFonts w:ascii="Times New Roman" w:hAnsi="Times New Roman"/>
                <w:b/>
                <w:sz w:val="24"/>
              </w:rPr>
              <w:t>资料可得性评估和案例进入协调</w:t>
            </w:r>
            <w:r>
              <w:rPr>
                <w:rFonts w:ascii="Times New Roman" w:hAnsi="Times New Roman"/>
                <w:b/>
                <w:sz w:val="24"/>
              </w:rPr>
              <w:t xml:space="preserve"> → </w:t>
            </w:r>
            <w:r>
              <w:rPr>
                <w:rFonts w:ascii="Times New Roman" w:hAnsi="Times New Roman"/>
                <w:b/>
                <w:sz w:val="24"/>
              </w:rPr>
              <w:t>伦理审查、工具设计与预试</w:t>
            </w:r>
            <w:r>
              <w:rPr>
                <w:rFonts w:ascii="Times New Roman" w:hAnsi="Times New Roman"/>
                <w:b/>
                <w:sz w:val="24"/>
              </w:rPr>
              <w:t xml:space="preserve"> → </w:t>
            </w:r>
            <w:r>
              <w:rPr>
                <w:rFonts w:ascii="Times New Roman" w:hAnsi="Times New Roman"/>
                <w:b/>
                <w:sz w:val="24"/>
              </w:rPr>
              <w:t>前期两轮德尔菲咨询收敛质量判据</w:t>
            </w:r>
            <w:r>
              <w:rPr>
                <w:rFonts w:ascii="Times New Roman" w:hAnsi="Times New Roman"/>
                <w:b/>
                <w:sz w:val="24"/>
              </w:rPr>
              <w:t xml:space="preserve"> → 2</w:t>
            </w:r>
            <w:r>
              <w:rPr>
                <w:rFonts w:ascii="Times New Roman" w:hAnsi="Times New Roman"/>
                <w:b/>
                <w:sz w:val="24"/>
              </w:rPr>
              <w:t>个核心服务网络完整调查＋</w:t>
            </w:r>
            <w:r>
              <w:rPr>
                <w:rFonts w:ascii="Times New Roman" w:hAnsi="Times New Roman"/>
                <w:b/>
                <w:sz w:val="24"/>
              </w:rPr>
              <w:t>1</w:t>
            </w:r>
            <w:r>
              <w:rPr>
                <w:rFonts w:ascii="Times New Roman" w:hAnsi="Times New Roman"/>
                <w:b/>
                <w:sz w:val="24"/>
              </w:rPr>
              <w:t>个补充机制核查网络定向调查</w:t>
            </w:r>
            <w:r>
              <w:rPr>
                <w:rFonts w:ascii="Times New Roman" w:hAnsi="Times New Roman"/>
                <w:b/>
                <w:sz w:val="24"/>
              </w:rPr>
              <w:t xml:space="preserve"> → </w:t>
            </w:r>
            <w:r>
              <w:rPr>
                <w:rFonts w:ascii="Times New Roman" w:hAnsi="Times New Roman"/>
                <w:b/>
                <w:sz w:val="24"/>
              </w:rPr>
              <w:t>儿童服务历程重建</w:t>
            </w:r>
            <w:r>
              <w:rPr>
                <w:rFonts w:ascii="Times New Roman" w:hAnsi="Times New Roman"/>
                <w:b/>
                <w:sz w:val="24"/>
              </w:rPr>
              <w:t xml:space="preserve"> → </w:t>
            </w:r>
            <w:r>
              <w:rPr>
                <w:rFonts w:ascii="Times New Roman" w:hAnsi="Times New Roman"/>
                <w:b/>
                <w:sz w:val="24"/>
              </w:rPr>
              <w:t>多源资料核查、服务蓝图和协作关系图</w:t>
            </w:r>
            <w:r>
              <w:rPr>
                <w:rFonts w:ascii="Times New Roman" w:hAnsi="Times New Roman"/>
                <w:b/>
                <w:sz w:val="24"/>
              </w:rPr>
              <w:t xml:space="preserve"> → </w:t>
            </w:r>
            <w:r>
              <w:rPr>
                <w:rFonts w:ascii="Times New Roman" w:hAnsi="Times New Roman"/>
                <w:b/>
                <w:sz w:val="24"/>
              </w:rPr>
              <w:t>结构</w:t>
            </w:r>
            <w:r>
              <w:rPr>
                <w:rFonts w:ascii="Times New Roman" w:hAnsi="Times New Roman"/>
                <w:b/>
                <w:sz w:val="24"/>
              </w:rPr>
              <w:t>—</w:t>
            </w:r>
            <w:r>
              <w:rPr>
                <w:rFonts w:ascii="Times New Roman" w:hAnsi="Times New Roman"/>
                <w:b/>
                <w:sz w:val="24"/>
              </w:rPr>
              <w:t>过程</w:t>
            </w:r>
            <w:r>
              <w:rPr>
                <w:rFonts w:ascii="Times New Roman" w:hAnsi="Times New Roman"/>
                <w:b/>
                <w:sz w:val="24"/>
              </w:rPr>
              <w:t>—</w:t>
            </w:r>
            <w:r>
              <w:rPr>
                <w:rFonts w:ascii="Times New Roman" w:hAnsi="Times New Roman"/>
                <w:b/>
                <w:sz w:val="24"/>
              </w:rPr>
              <w:t>结果逐项质量诊断</w:t>
            </w:r>
            <w:r>
              <w:rPr>
                <w:rFonts w:ascii="Times New Roman" w:hAnsi="Times New Roman"/>
                <w:b/>
                <w:sz w:val="24"/>
              </w:rPr>
              <w:t xml:space="preserve"> → </w:t>
            </w:r>
            <w:r>
              <w:rPr>
                <w:rFonts w:ascii="Times New Roman" w:hAnsi="Times New Roman"/>
                <w:b/>
                <w:sz w:val="24"/>
              </w:rPr>
              <w:t>网络内分析与跨案例机制比较</w:t>
            </w:r>
            <w:r>
              <w:rPr>
                <w:rFonts w:ascii="Times New Roman" w:hAnsi="Times New Roman"/>
                <w:b/>
                <w:sz w:val="24"/>
              </w:rPr>
              <w:t xml:space="preserve"> → </w:t>
            </w:r>
            <w:r>
              <w:rPr>
                <w:rFonts w:ascii="Times New Roman" w:hAnsi="Times New Roman"/>
                <w:b/>
                <w:sz w:val="24"/>
              </w:rPr>
              <w:t>支持政策情景比较</w:t>
            </w:r>
            <w:r>
              <w:rPr>
                <w:rFonts w:ascii="Times New Roman" w:hAnsi="Times New Roman"/>
                <w:b/>
                <w:sz w:val="24"/>
              </w:rPr>
              <w:t xml:space="preserve"> → </w:t>
            </w:r>
            <w:r>
              <w:rPr>
                <w:rFonts w:ascii="Times New Roman" w:hAnsi="Times New Roman"/>
                <w:b/>
                <w:sz w:val="24"/>
              </w:rPr>
              <w:t>专家论证、家长及执行人员共同设计</w:t>
            </w:r>
            <w:r>
              <w:rPr>
                <w:rFonts w:ascii="Times New Roman" w:hAnsi="Times New Roman"/>
                <w:b/>
                <w:sz w:val="24"/>
              </w:rPr>
              <w:t xml:space="preserve"> → </w:t>
            </w:r>
            <w:r>
              <w:rPr>
                <w:rFonts w:ascii="Times New Roman" w:hAnsi="Times New Roman"/>
                <w:b/>
                <w:sz w:val="24"/>
              </w:rPr>
              <w:t>流程可行性走查</w:t>
            </w:r>
            <w:r>
              <w:rPr>
                <w:rFonts w:ascii="Times New Roman" w:hAnsi="Times New Roman"/>
                <w:b/>
                <w:sz w:val="24"/>
              </w:rPr>
              <w:t xml:space="preserve"> → </w:t>
            </w:r>
            <w:r>
              <w:rPr>
                <w:rFonts w:ascii="Times New Roman" w:hAnsi="Times New Roman"/>
                <w:b/>
                <w:sz w:val="24"/>
              </w:rPr>
              <w:t>规范化流程建议稿、责任清单和政策建议。</w:t>
            </w:r>
            <w:r w:rsidR="00635B92">
              <w:rPr>
                <w:rFonts w:ascii="Times New Roman" w:hAnsi="Times New Roman" w:hint="eastAsia"/>
                <w:b/>
                <w:sz w:val="24"/>
              </w:rPr>
              <w:t>具体流程见图</w:t>
            </w:r>
            <w:r w:rsidR="00635B92">
              <w:rPr>
                <w:rFonts w:ascii="Times New Roman" w:hAnsi="Times New Roman" w:hint="eastAsia"/>
                <w:b/>
                <w:sz w:val="24"/>
              </w:rPr>
              <w:t>1</w:t>
            </w:r>
            <w:r w:rsidR="00635B92">
              <w:rPr>
                <w:rFonts w:ascii="Times New Roman" w:hAnsi="Times New Roman" w:hint="eastAsia"/>
                <w:b/>
                <w:sz w:val="24"/>
              </w:rPr>
              <w:t>。</w:t>
            </w:r>
          </w:p>
          <w:p w14:paraId="4F9790C6" w14:textId="4C1C0CC0" w:rsidR="00395C2A" w:rsidRDefault="00395C2A">
            <w:pPr>
              <w:widowControl/>
              <w:spacing w:after="100" w:line="324" w:lineRule="auto"/>
              <w:rPr>
                <w:rFonts w:ascii="Times New Roman" w:hAnsi="Times New Roman"/>
                <w:b/>
                <w:sz w:val="24"/>
              </w:rPr>
            </w:pPr>
            <w:r>
              <w:rPr>
                <w:rFonts w:ascii="Times New Roman" w:hAnsi="Times New Roman"/>
                <w:b/>
                <w:noProof/>
                <w:sz w:val="24"/>
              </w:rPr>
              <w:drawing>
                <wp:inline distT="0" distB="0" distL="0" distR="0" wp14:anchorId="6B21F1EC" wp14:editId="40E65944">
                  <wp:extent cx="5047488" cy="3533241"/>
                  <wp:effectExtent l="0" t="0" r="8255" b="0"/>
                  <wp:docPr id="143013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3223" name=""/>
                          <pic:cNvPicPr/>
                        </pic:nvPicPr>
                        <pic:blipFill>
                          <a:blip r:embed="rId7">
                            <a:extLst>
                              <a:ext uri="{28A0092B-C50C-407E-A947-70E740481C1C}">
                                <a14:useLocalDpi xmlns:a14="http://schemas.microsoft.com/office/drawing/2010/main" val="0"/>
                              </a:ext>
                            </a:extLst>
                          </a:blip>
                          <a:stretch>
                            <a:fillRect/>
                          </a:stretch>
                        </pic:blipFill>
                        <pic:spPr>
                          <a:xfrm>
                            <a:off x="0" y="0"/>
                            <a:ext cx="5047488" cy="3533241"/>
                          </a:xfrm>
                          <a:prstGeom prst="rect">
                            <a:avLst/>
                          </a:prstGeom>
                        </pic:spPr>
                      </pic:pic>
                    </a:graphicData>
                  </a:graphic>
                </wp:inline>
              </w:drawing>
            </w:r>
          </w:p>
          <w:p>
            <w:pPr>
              <w:jc w:val="center"/>
            </w:pPr>
            <w:r>
              <w:t>图1　“医康教”融合模式优化与残疾儿童康复服务质量研究技术路线</w:t>
            </w:r>
          </w:p>
          <w:p w14:paraId="48691432" w14:textId="79DA4C55" w:rsidR="00635B92" w:rsidRDefault="00635B92">
            <w:pPr>
              <w:widowControl/>
              <w:spacing w:after="100" w:line="324" w:lineRule="auto"/>
            </w:pPr>
          </w:p>
          <w:p w14:paraId="7EA6370F" w14:textId="77777777" w:rsidR="006948D2" w:rsidRDefault="00D82C3E">
            <w:pPr>
              <w:keepNext/>
              <w:widowControl/>
              <w:spacing w:before="160" w:after="80" w:line="324" w:lineRule="auto"/>
            </w:pPr>
            <w:r>
              <w:rPr>
                <w:rFonts w:ascii="Times New Roman" w:eastAsia="黑体" w:hAnsi="Times New Roman"/>
                <w:b/>
                <w:sz w:val="24"/>
              </w:rPr>
              <w:t>（四）研究方法及使用理由</w:t>
            </w:r>
          </w:p>
          <w:p w14:paraId="499B3C13" w14:textId="77777777" w:rsidR="006948D2" w:rsidRDefault="00D82C3E">
            <w:pPr>
              <w:keepNext/>
              <w:widowControl/>
              <w:spacing w:before="120" w:after="60" w:line="324" w:lineRule="auto"/>
            </w:pPr>
            <w:r>
              <w:rPr>
                <w:rFonts w:ascii="Times New Roman" w:eastAsia="黑体" w:hAnsi="Times New Roman"/>
                <w:b/>
                <w:sz w:val="24"/>
              </w:rPr>
              <w:t>1. 政策分析、服务逻辑梳理与工具预试</w:t>
            </w:r>
            <w:r>
              <w:rPr>
                <w:rFonts w:ascii="Times New Roman" w:eastAsia="黑体" w:hAnsi="Times New Roman"/>
                <w:b/>
                <w:sz w:val="24"/>
              </w:rPr>
            </w:r>
          </w:p>
          <w:p w14:paraId="635C8808" w14:textId="77777777" w:rsidR="006948D2" w:rsidRDefault="00D82C3E">
            <w:pPr>
              <w:widowControl/>
              <w:spacing w:after="100" w:line="324" w:lineRule="auto"/>
            </w:pPr>
            <w:r>
              <w:rPr>
                <w:rFonts w:ascii="Times New Roman" w:hAnsi="Times New Roman"/>
                <w:sz w:val="24"/>
              </w:rPr>
              <w:t>通过政策矩阵梳理各主体职责，区分正式要求、地方做法和研究建议；在正式调查前核查机构进入、家庭联系和资料可得性，并预试访谈及历程工具，及时调整备用网络和调查边界。</w:t>
            </w:r>
          </w:p>
          <w:p w14:paraId="6FDB80A8" w14:textId="77777777" w:rsidR="006948D2" w:rsidRDefault="00D82C3E">
            <w:pPr>
              <w:keepNext/>
              <w:widowControl/>
              <w:spacing w:before="120" w:after="60" w:line="324" w:lineRule="auto"/>
            </w:pPr>
            <w:r>
              <w:rPr>
                <w:rFonts w:ascii="Times New Roman" w:eastAsia="黑体" w:hAnsi="Times New Roman"/>
                <w:b/>
                <w:sz w:val="24"/>
              </w:rPr>
            </w:r>
            <w:r>
              <w:rPr>
                <w:rFonts w:ascii="Times New Roman" w:eastAsia="黑体" w:hAnsi="Times New Roman"/>
                <w:b/>
                <w:sz w:val="24"/>
              </w:rPr>
            </w:r>
          </w:p>
          <w:p w14:paraId="52E3A07F"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0190FE88" w14:textId="77777777" w:rsidR="006948D2" w:rsidRDefault="00D82C3E">
            <w:pPr>
              <w:keepNext/>
              <w:widowControl/>
              <w:spacing w:before="120" w:after="60" w:line="324" w:lineRule="auto"/>
            </w:pPr>
            <w:r>
              <w:rPr>
                <w:rFonts w:ascii="Times New Roman" w:eastAsia="黑体" w:hAnsi="Times New Roman"/>
                <w:b/>
                <w:sz w:val="24"/>
              </w:rPr>
              <w:t>2. 嵌入式案例研究与服务历程重建</w:t>
            </w:r>
            <w:r>
              <w:rPr>
                <w:rFonts w:ascii="Times New Roman" w:eastAsia="黑体" w:hAnsi="Times New Roman"/>
                <w:b/>
                <w:sz w:val="24"/>
              </w:rPr>
            </w:r>
          </w:p>
          <w:p w14:paraId="32816B71" w14:textId="77777777" w:rsidR="006948D2" w:rsidRDefault="00D82C3E">
            <w:pPr>
              <w:widowControl/>
              <w:spacing w:after="100" w:line="324" w:lineRule="auto"/>
            </w:pPr>
            <w:r>
              <w:rPr>
                <w:rFonts w:ascii="Times New Roman" w:hAnsi="Times New Roman"/>
                <w:sz w:val="24"/>
              </w:rPr>
              <w:t>采用嵌入式比较案例研究，以服务网络为案例、以机构人员和儿童家庭为分析单元。结合半结构访谈和统一服务历程表，记录关键事件、时间和证据来源；按受访者意愿提供蒙古语访谈或保密翻译支持。</w:t>
            </w:r>
            <w:r>
              <w:rPr>
                <w:rFonts w:ascii="Times New Roman" w:hAnsi="Times New Roman"/>
                <w:sz w:val="24"/>
              </w:rPr>
            </w:r>
            <w:r>
              <w:rPr>
                <w:rFonts w:ascii="Times New Roman" w:hAnsi="Times New Roman"/>
                <w:sz w:val="24"/>
              </w:rPr>
            </w:r>
          </w:p>
          <w:p w14:paraId="2A03A532" w14:textId="77777777" w:rsidR="006948D2" w:rsidRDefault="00D82C3E">
            <w:pPr>
              <w:keepNext/>
              <w:widowControl/>
              <w:spacing w:before="120" w:after="60" w:line="324" w:lineRule="auto"/>
            </w:pPr>
            <w:r>
              <w:rPr>
                <w:rFonts w:ascii="Times New Roman" w:eastAsia="黑体" w:hAnsi="Times New Roman"/>
                <w:b/>
                <w:sz w:val="24"/>
              </w:rPr>
            </w:r>
            <w:r>
              <w:rPr>
                <w:rFonts w:ascii="Times New Roman" w:eastAsia="黑体" w:hAnsi="Times New Roman"/>
                <w:b/>
                <w:sz w:val="24"/>
              </w:rPr>
            </w:r>
          </w:p>
          <w:p w14:paraId="68E537A8"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3C950AF9" w14:textId="77777777" w:rsidR="006948D2" w:rsidRDefault="00D82C3E">
            <w:pPr>
              <w:keepNext/>
              <w:widowControl/>
              <w:spacing w:before="120" w:after="60" w:line="324" w:lineRule="auto"/>
            </w:pPr>
            <w:r>
              <w:rPr>
                <w:rFonts w:ascii="Times New Roman" w:eastAsia="黑体" w:hAnsi="Times New Roman"/>
                <w:b/>
                <w:sz w:val="24"/>
              </w:rPr>
              <w:t>3. 服务蓝图与协作关系图</w:t>
            </w:r>
            <w:r>
              <w:rPr>
                <w:rFonts w:ascii="Times New Roman" w:eastAsia="黑体" w:hAnsi="Times New Roman"/>
                <w:b/>
                <w:sz w:val="24"/>
              </w:rPr>
            </w:r>
          </w:p>
          <w:p w14:paraId="3CD2DA02" w14:textId="77777777" w:rsidR="006948D2" w:rsidRDefault="00D82C3E">
            <w:pPr>
              <w:widowControl/>
              <w:spacing w:after="100" w:line="324" w:lineRule="auto"/>
            </w:pPr>
            <w:r>
              <w:rPr>
                <w:rFonts w:ascii="Times New Roman" w:hAnsi="Times New Roman"/>
                <w:sz w:val="24"/>
              </w:rPr>
              <w:t>依据前台服务、机构后台、跨机构支持和资料留痕绘制服务流程，并以关系图标明主体、联系渠道和反馈接口，用于定位等待、返工、转介失败等环节。</w:t>
            </w:r>
          </w:p>
          <w:p w14:paraId="0002599E" w14:textId="77777777" w:rsidR="006948D2" w:rsidRDefault="00D82C3E">
            <w:pPr>
              <w:keepNext/>
              <w:widowControl/>
              <w:spacing w:before="120" w:after="60" w:line="324" w:lineRule="auto"/>
            </w:pPr>
            <w:r>
              <w:rPr>
                <w:rFonts w:ascii="Times New Roman" w:eastAsia="黑体" w:hAnsi="Times New Roman"/>
                <w:b/>
                <w:sz w:val="24"/>
              </w:rPr>
              <w:t>4. 德尔菲咨询与逐项质量诊断</w:t>
            </w:r>
            <w:r>
              <w:rPr>
                <w:rFonts w:ascii="Times New Roman" w:eastAsia="黑体" w:hAnsi="Times New Roman"/>
                <w:b/>
                <w:sz w:val="24"/>
              </w:rPr>
            </w:r>
          </w:p>
          <w:p w14:paraId="7534C289" w14:textId="77777777" w:rsidR="006948D2" w:rsidRDefault="00D82C3E">
            <w:pPr>
              <w:widowControl/>
              <w:spacing w:after="100" w:line="324" w:lineRule="auto"/>
            </w:pPr>
            <w:r>
              <w:rPr>
                <w:rFonts w:ascii="Times New Roman" w:hAnsi="Times New Roman"/>
                <w:sz w:val="24"/>
              </w:rPr>
              <w:t>邀请10—15名专家围绕同一组质量判据开展两轮咨询，评价必要性、清晰度、可核查性和适用性；有效完成两轮者不少于8人。按预先设定的保留、修改和删除规则收敛判据。对判据逐项核查，报告符合、部分符合、不符合、资料不足或不适用及其证据，不设置权重或总分。</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0417EE32" w14:textId="77777777" w:rsidR="006948D2" w:rsidRDefault="00D82C3E">
            <w:pPr>
              <w:widowControl/>
              <w:spacing w:after="100" w:line="324" w:lineRule="auto"/>
            </w:pPr>
            <w:r>
              <w:rPr>
                <w:rFonts w:ascii="Times New Roman" w:hAnsi="Times New Roman"/>
                <w:sz w:val="24"/>
              </w:rPr>
              <w:t>德尔菲法只用于筛选和收敛质量判据，不用于确定权重，不构建综合得分。后期对流程建议的审议属于专家论证会和书面咨询，不称为德尔菲法的后续轮次，避免把不同咨询任务混为同一轮德尔菲。</w:t>
            </w:r>
          </w:p>
          <w:p w14:paraId="2519AF22" w14:textId="77777777" w:rsidR="006948D2" w:rsidRDefault="00D82C3E">
            <w:pPr>
              <w:keepNext/>
              <w:widowControl/>
              <w:spacing w:before="120" w:after="60" w:line="324" w:lineRule="auto"/>
            </w:pPr>
            <w:r>
              <w:rPr>
                <w:rFonts w:ascii="Times New Roman" w:eastAsia="黑体" w:hAnsi="Times New Roman"/>
                <w:b/>
                <w:sz w:val="24"/>
              </w:rPr>
            </w:r>
            <w:r>
              <w:rPr>
                <w:rFonts w:ascii="Times New Roman" w:eastAsia="黑体" w:hAnsi="Times New Roman"/>
                <w:b/>
                <w:sz w:val="24"/>
              </w:rPr>
            </w:r>
          </w:p>
          <w:p w14:paraId="65608351"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429A9DB5" w14:textId="77777777" w:rsidR="006948D2" w:rsidRDefault="00D82C3E">
            <w:pPr>
              <w:keepNext/>
              <w:widowControl/>
              <w:spacing w:before="120" w:after="60" w:line="324" w:lineRule="auto"/>
            </w:pPr>
            <w:r>
              <w:rPr>
                <w:rFonts w:ascii="Times New Roman" w:eastAsia="黑体" w:hAnsi="Times New Roman"/>
                <w:b/>
                <w:sz w:val="24"/>
              </w:rPr>
              <w:t>5. 框架式主题分析与跨案例比较</w:t>
            </w:r>
            <w:r>
              <w:rPr>
                <w:rFonts w:ascii="Times New Roman" w:eastAsia="黑体" w:hAnsi="Times New Roman"/>
                <w:b/>
                <w:sz w:val="24"/>
              </w:rPr>
            </w:r>
          </w:p>
          <w:p w14:paraId="40A0F615" w14:textId="77777777" w:rsidR="006948D2" w:rsidRDefault="00D82C3E">
            <w:pPr>
              <w:widowControl/>
              <w:spacing w:after="100" w:line="324" w:lineRule="auto"/>
            </w:pPr>
            <w:r>
              <w:rPr>
                <w:rFonts w:ascii="Times New Roman" w:hAnsi="Times New Roman"/>
                <w:sz w:val="24"/>
              </w:rPr>
              <w:t>按政策职责、服务节点和结构—过程—结果框架编码，保留新出现主题；先作网络内分析，再比较共同机制、情境差异和负例。</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7A0D487C" w14:textId="77777777" w:rsidR="006948D2" w:rsidRDefault="00D82C3E">
            <w:pPr>
              <w:keepNext/>
              <w:widowControl/>
              <w:spacing w:before="120" w:after="60" w:line="324" w:lineRule="auto"/>
            </w:pPr>
            <w:r>
              <w:rPr>
                <w:rFonts w:ascii="Times New Roman" w:eastAsia="黑体" w:hAnsi="Times New Roman"/>
                <w:b/>
                <w:sz w:val="24"/>
              </w:rPr>
              <w:t>6. 结构化描述与条件性统计分析</w:t>
            </w:r>
            <w:r>
              <w:rPr>
                <w:rFonts w:ascii="Times New Roman" w:eastAsia="黑体" w:hAnsi="Times New Roman"/>
                <w:b/>
                <w:sz w:val="24"/>
              </w:rPr>
            </w:r>
          </w:p>
          <w:p w14:paraId="6AA2BA79" w14:textId="77777777" w:rsidR="006948D2" w:rsidRDefault="00D82C3E">
            <w:pPr>
              <w:widowControl/>
              <w:spacing w:after="100" w:line="324" w:lineRule="auto"/>
            </w:pPr>
            <w:r>
              <w:rPr>
                <w:rFonts w:ascii="Times New Roman" w:hAnsi="Times New Roman"/>
                <w:sz w:val="24"/>
              </w:rPr>
              <w:t>对案例报告服务时间线、路径类型、节点分布和可核实事件的等待时间；目的样本只作案例描述。只有具备预先定义的连续业务资料，才报告网络内部流程比例、对象构成和记录完整性，并单列未完成事件。</w:t>
            </w:r>
            <w:r>
              <w:rPr>
                <w:rFonts w:ascii="Times New Roman" w:hAnsi="Times New Roman"/>
                <w:sz w:val="24"/>
              </w:rPr>
            </w:r>
            <w:r>
              <w:rPr>
                <w:rFonts w:ascii="Times New Roman" w:hAnsi="Times New Roman"/>
                <w:sz w:val="24"/>
              </w:rPr>
            </w:r>
          </w:p>
          <w:p w14:paraId="7FD8B6DA" w14:textId="77777777" w:rsidR="006948D2" w:rsidRDefault="00D82C3E">
            <w:pPr>
              <w:widowControl/>
              <w:spacing w:after="100" w:line="324" w:lineRule="auto"/>
            </w:pPr>
            <w:r>
              <w:rPr>
                <w:rFonts w:ascii="Times New Roman" w:hAnsi="Times New Roman"/>
                <w:sz w:val="24"/>
              </w:rPr>
              <w:t>取得事先定义的回顾性连续业务记录总体后，才补充报告案例网络内部的流程比例、等待时间分布、对象构成和跨环节记录完整性，并对缺失量和分母边界作完整说明。本课题不预先承诺独立家庭问卷、IPA分析、Kaplan-Meier曲线、回归模型、社会网络指标或任何综合评分排名。</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37EBD5E9" w14:textId="77777777" w:rsidR="006948D2" w:rsidRDefault="00D82C3E">
            <w:pPr>
              <w:keepNext/>
              <w:widowControl/>
              <w:spacing w:before="120" w:after="60" w:line="324" w:lineRule="auto"/>
            </w:pPr>
            <w:r>
              <w:rPr>
                <w:rFonts w:ascii="Times New Roman" w:eastAsia="黑体" w:hAnsi="Times New Roman"/>
                <w:b/>
                <w:sz w:val="24"/>
              </w:rPr>
              <w:t>7. 政策情景比较、共同设计与流程走查</w:t>
            </w:r>
            <w:r>
              <w:rPr>
                <w:rFonts w:ascii="Times New Roman" w:eastAsia="黑体" w:hAnsi="Times New Roman"/>
                <w:b/>
                <w:sz w:val="24"/>
              </w:rPr>
            </w:r>
          </w:p>
          <w:p w14:paraId="6D7A2A47" w14:textId="77777777" w:rsidR="006948D2" w:rsidRDefault="00D82C3E">
            <w:pPr>
              <w:widowControl/>
              <w:spacing w:after="100" w:line="324" w:lineRule="auto"/>
            </w:pPr>
            <w:r>
              <w:rPr>
                <w:rFonts w:ascii="Times New Roman" w:hAnsi="Times New Roman"/>
                <w:sz w:val="24"/>
              </w:rPr>
              <w:t>在参数可靠时比较扩大救助年龄、达龄接续和校康协作等情景；参数不足时作定性比较。邀请家长和一线人员共同审议流程草案，并以典型情境走查职责、材料、反馈时限和异常处置。</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02B4CF72" w14:textId="77777777" w:rsidR="006948D2" w:rsidRDefault="00D82C3E">
            <w:pPr>
              <w:keepNext/>
              <w:widowControl/>
              <w:spacing w:before="120" w:after="60" w:line="324" w:lineRule="auto"/>
            </w:pPr>
            <w:r>
              <w:rPr>
                <w:rFonts w:ascii="Times New Roman" w:eastAsia="黑体" w:hAnsi="Times New Roman"/>
                <w:b/>
                <w:sz w:val="24"/>
              </w:rPr>
            </w:r>
            <w:r>
              <w:rPr>
                <w:rFonts w:ascii="Times New Roman" w:eastAsia="黑体" w:hAnsi="Times New Roman"/>
                <w:b/>
                <w:sz w:val="24"/>
              </w:rPr>
            </w:r>
          </w:p>
          <w:p w14:paraId="6D870062"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6F26A3BD" w14:textId="77777777" w:rsidR="006948D2" w:rsidRDefault="00D82C3E">
            <w:pPr>
              <w:keepNext/>
              <w:widowControl/>
              <w:spacing w:before="120" w:after="60" w:line="324" w:lineRule="auto"/>
            </w:pPr>
            <w:r>
              <w:rPr>
                <w:rFonts w:ascii="Times New Roman" w:eastAsia="黑体" w:hAnsi="Times New Roman"/>
                <w:b/>
                <w:sz w:val="24"/>
              </w:rPr>
              <w:t>8. 质性研究质量控制</w:t>
            </w:r>
            <w:r>
              <w:rPr>
                <w:rFonts w:ascii="Times New Roman" w:eastAsia="黑体" w:hAnsi="Times New Roman"/>
                <w:b/>
                <w:sz w:val="24"/>
              </w:rPr>
            </w:r>
          </w:p>
          <w:p w14:paraId="38648F68" w14:textId="77777777" w:rsidR="006948D2" w:rsidRDefault="00D82C3E">
            <w:pPr>
              <w:widowControl/>
              <w:spacing w:after="100" w:line="324" w:lineRule="auto"/>
            </w:pPr>
            <w:r>
              <w:rPr>
                <w:rFonts w:ascii="Times New Roman" w:hAnsi="Times New Roman"/>
                <w:sz w:val="24"/>
              </w:rPr>
              <w:t>制定访谈、编码和证据判断手册，保留资料来源及分析决策记录；至少20%的访谈由两人独立编码并讨论分歧。成员核查只确认事件事实，不要求参与者认可机制解释；主动寻找负例，并根据新机制是否持续出现判断资料充分程度。</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04DE6B77" w14:textId="77777777" w:rsidR="006948D2" w:rsidRDefault="00D82C3E">
            <w:pPr>
              <w:keepNext/>
              <w:widowControl/>
              <w:spacing w:before="160" w:after="80" w:line="324" w:lineRule="auto"/>
            </w:pPr>
            <w:r>
              <w:rPr>
                <w:rFonts w:ascii="Times New Roman" w:eastAsia="黑体" w:hAnsi="Times New Roman"/>
                <w:b/>
                <w:sz w:val="24"/>
              </w:rPr>
              <w:t>（五）拟解决的关键问题</w:t>
            </w:r>
          </w:p>
          <w:p w14:paraId="63CD702C" w14:textId="77777777" w:rsidR="006948D2" w:rsidRDefault="00D82C3E">
            <w:pPr>
              <w:widowControl/>
              <w:spacing w:after="60" w:line="324" w:lineRule="auto"/>
              <w:ind w:left="351" w:hanging="238"/>
            </w:pPr>
            <w:r>
              <w:rPr>
                <w:rFonts w:ascii="Times New Roman" w:hAnsi="Times New Roman"/>
                <w:sz w:val="24"/>
              </w:rPr>
              <w:t>1. 识别服务断点：以儿童完整服务历程连接医疗、康复和教育资料，定位转介、接收、反馈和接续环节的问题。</w:t>
            </w:r>
            <w:r>
              <w:rPr>
                <w:rFonts w:ascii="Times New Roman" w:hAnsi="Times New Roman"/>
                <w:b/>
                <w:sz w:val="24"/>
              </w:rPr>
            </w:r>
            <w:r>
              <w:rPr>
                <w:rFonts w:ascii="Times New Roman" w:hAnsi="Times New Roman"/>
                <w:b/>
                <w:sz w:val="24"/>
              </w:rPr>
            </w:r>
            <w:r>
              <w:rPr>
                <w:rFonts w:ascii="Times New Roman" w:hAnsi="Times New Roman"/>
                <w:b/>
                <w:sz w:val="24"/>
              </w:rPr>
            </w:r>
            <w:r>
              <w:rPr>
                <w:rFonts w:ascii="Times New Roman" w:hAnsi="Times New Roman"/>
                <w:b/>
                <w:sz w:val="24"/>
              </w:rPr>
            </w:r>
            <w:r>
              <w:rPr>
                <w:rFonts w:ascii="Times New Roman" w:hAnsi="Times New Roman"/>
                <w:b/>
                <w:sz w:val="24"/>
              </w:rPr>
            </w:r>
            <w:r>
              <w:rPr>
                <w:rFonts w:ascii="Times New Roman" w:hAnsi="Times New Roman"/>
                <w:sz w:val="24"/>
              </w:rPr>
            </w:r>
            <w:r>
              <w:rPr>
                <w:rFonts w:ascii="Times New Roman" w:hAnsi="Times New Roman"/>
                <w:sz w:val="24"/>
              </w:rPr>
            </w:r>
          </w:p>
          <w:p w14:paraId="5B552DD0" w14:textId="77777777" w:rsidR="006948D2" w:rsidRDefault="00D82C3E">
            <w:pPr>
              <w:widowControl/>
              <w:spacing w:after="60" w:line="324" w:lineRule="auto"/>
              <w:ind w:left="351" w:hanging="238"/>
            </w:pPr>
            <w:r>
              <w:rPr>
                <w:rFonts w:ascii="Times New Roman" w:hAnsi="Times New Roman"/>
                <w:sz w:val="24"/>
              </w:rPr>
              <w:t>2. 判断断点证据：通过家庭、机构记录、业务台账和家长凭证互证，分别报告证据可信度与记录状态。</w:t>
            </w:r>
            <w:r>
              <w:rPr>
                <w:rFonts w:ascii="Times New Roman" w:hAnsi="Times New Roman"/>
                <w:b/>
                <w:sz w:val="24"/>
              </w:rPr>
            </w:r>
            <w:r>
              <w:rPr>
                <w:rFonts w:ascii="Times New Roman" w:hAnsi="Times New Roman"/>
                <w:sz w:val="24"/>
              </w:rPr>
            </w:r>
            <w:r>
              <w:rPr>
                <w:rFonts w:ascii="Times New Roman" w:hAnsi="Times New Roman"/>
                <w:sz w:val="24"/>
              </w:rPr>
            </w:r>
          </w:p>
          <w:p w14:paraId="6DCB58A1" w14:textId="77777777" w:rsidR="006948D2" w:rsidRDefault="00D82C3E">
            <w:pPr>
              <w:widowControl/>
              <w:spacing w:after="60" w:line="324" w:lineRule="auto"/>
              <w:ind w:left="351" w:hanging="238"/>
            </w:pPr>
            <w:r>
              <w:rPr>
                <w:rFonts w:ascii="Times New Roman" w:hAnsi="Times New Roman"/>
                <w:sz w:val="24"/>
              </w:rPr>
              <w:t>3. 纳入不同服务经历：设置中断、退出及转介失败家庭的联系渠道和进入条件；无法接触时启用备用网络并明确研究边界。</w:t>
            </w:r>
            <w:r>
              <w:rPr>
                <w:rFonts w:ascii="Times New Roman" w:hAnsi="Times New Roman"/>
                <w:b/>
                <w:sz w:val="24"/>
              </w:rPr>
            </w:r>
            <w:r>
              <w:rPr>
                <w:rFonts w:ascii="Times New Roman" w:hAnsi="Times New Roman"/>
                <w:sz w:val="24"/>
              </w:rPr>
            </w:r>
            <w:r>
              <w:rPr>
                <w:rFonts w:ascii="Times New Roman" w:hAnsi="Times New Roman"/>
                <w:sz w:val="24"/>
              </w:rPr>
            </w:r>
          </w:p>
          <w:p w14:paraId="2D14110D" w14:textId="77777777" w:rsidR="006948D2" w:rsidRDefault="00D82C3E">
            <w:pPr>
              <w:widowControl/>
              <w:spacing w:after="60" w:line="324" w:lineRule="auto"/>
              <w:ind w:left="351" w:hanging="238"/>
            </w:pPr>
            <w:r>
              <w:rPr>
                <w:rFonts w:ascii="Times New Roman" w:hAnsi="Times New Roman"/>
                <w:sz w:val="24"/>
              </w:rPr>
              <w:t>4. 形成可执行改进方案：区分目的选择案例与连续业务资料，结合承接能力和成本条件提出流程、责任及政策建议。</w:t>
            </w:r>
            <w:r>
              <w:rPr>
                <w:rFonts w:ascii="Times New Roman" w:hAnsi="Times New Roman"/>
                <w:b/>
                <w:sz w:val="24"/>
              </w:rPr>
            </w:r>
            <w:r>
              <w:rPr>
                <w:rFonts w:ascii="Times New Roman" w:hAnsi="Times New Roman"/>
                <w:sz w:val="24"/>
              </w:rPr>
            </w:r>
            <w:r>
              <w:rPr>
                <w:rFonts w:ascii="Times New Roman" w:hAnsi="Times New Roman"/>
                <w:sz w:val="24"/>
              </w:rPr>
            </w:r>
          </w:p>
          <w:p w14:paraId="75DEDD3C" w14:textId="77777777" w:rsidR="006948D2" w:rsidRDefault="00D82C3E">
            <w:pPr>
              <w:widowControl/>
              <w:spacing w:after="60" w:line="324" w:lineRule="auto"/>
              <w:ind w:left="351" w:hanging="238"/>
            </w:pPr>
            <w:r>
              <w:rPr>
                <w:rFonts w:ascii="Times New Roman" w:hAnsi="Times New Roman"/>
                <w:sz w:val="24"/>
              </w:rPr>
            </w:r>
            <w:r>
              <w:rPr>
                <w:rFonts w:ascii="Times New Roman" w:hAnsi="Times New Roman"/>
                <w:b/>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01DA4BE0" w14:textId="77777777" w:rsidR="006948D2" w:rsidRDefault="00D82C3E">
            <w:pPr>
              <w:widowControl/>
              <w:spacing w:after="60" w:line="324" w:lineRule="auto"/>
              <w:ind w:left="351" w:hanging="238"/>
            </w:pPr>
            <w:r>
              <w:rPr>
                <w:rFonts w:ascii="Times New Roman" w:hAnsi="Times New Roman"/>
                <w:sz w:val="24"/>
              </w:rPr>
            </w:r>
            <w:r>
              <w:rPr>
                <w:rFonts w:ascii="Times New Roman" w:hAnsi="Times New Roman"/>
                <w:b/>
                <w:sz w:val="24"/>
              </w:rPr>
            </w:r>
            <w:r>
              <w:rPr>
                <w:rFonts w:ascii="Times New Roman" w:hAnsi="Times New Roman"/>
                <w:sz w:val="24"/>
              </w:rPr>
            </w:r>
            <w:r>
              <w:rPr>
                <w:rFonts w:ascii="Times New Roman" w:hAnsi="Times New Roman"/>
                <w:sz w:val="24"/>
              </w:rPr>
            </w:r>
          </w:p>
          <w:p w14:paraId="2E9D7444" w14:textId="77777777" w:rsidR="006948D2" w:rsidRDefault="00D82C3E">
            <w:pPr>
              <w:widowControl/>
              <w:spacing w:after="60" w:line="324" w:lineRule="auto"/>
              <w:ind w:left="351" w:hanging="238"/>
            </w:pPr>
            <w:r>
              <w:rPr>
                <w:rFonts w:ascii="Times New Roman" w:hAnsi="Times New Roman"/>
                <w:sz w:val="24"/>
              </w:rPr>
            </w:r>
            <w:r>
              <w:rPr>
                <w:rFonts w:ascii="Times New Roman" w:hAnsi="Times New Roman"/>
                <w:b/>
                <w:sz w:val="24"/>
              </w:rPr>
            </w:r>
            <w:r>
              <w:rPr>
                <w:rFonts w:ascii="Times New Roman" w:hAnsi="Times New Roman"/>
                <w:sz w:val="24"/>
              </w:rPr>
            </w:r>
            <w:r>
              <w:rPr>
                <w:rFonts w:ascii="Times New Roman" w:hAnsi="Times New Roman"/>
                <w:sz w:val="24"/>
              </w:rPr>
            </w:r>
          </w:p>
        </w:tc>
      </w:tr>
      <w:tr w:rsidR="00BA0C12" w14:paraId="19039DAE"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13224"/>
        </w:trPr>
        <w:tc>
          <w:tcPr>
            <w:tcW w:w="9268" w:type="dxa"/>
            <w:gridSpan w:val="25"/>
            <w:tcMar>
              <w:top w:w="80" w:type="dxa"/>
              <w:left w:w="100" w:type="dxa"/>
              <w:bottom w:w="80" w:type="dxa"/>
              <w:right w:w="100" w:type="dxa"/>
            </w:tcMar>
          </w:tcPr>
          <w:p w14:paraId="424912C8" w14:textId="77777777" w:rsidR="006948D2" w:rsidRDefault="00D82C3E">
            <w:pPr>
              <w:keepNext/>
              <w:widowControl/>
              <w:spacing w:before="120" w:after="160" w:line="324" w:lineRule="auto"/>
            </w:pPr>
            <w:r>
              <w:rPr>
                <w:rFonts w:ascii="Times New Roman" w:eastAsia="黑体" w:hAnsi="Times New Roman"/>
                <w:b/>
                <w:sz w:val="28"/>
              </w:rPr>
              <w:lastRenderedPageBreak/>
              <w:t>五、分月度研究内容（需量化），有具体时间安排</w:t>
            </w:r>
          </w:p>
          <w:p w14:paraId="08626CFC" w14:textId="77777777" w:rsidR="006948D2" w:rsidRDefault="00D82C3E">
            <w:pPr>
              <w:widowControl/>
              <w:spacing w:after="100" w:line="324" w:lineRule="auto"/>
            </w:pPr>
            <w:r>
              <w:rPr>
                <w:rFonts w:ascii="Times New Roman" w:hAnsi="Times New Roman"/>
                <w:sz w:val="24"/>
              </w:rPr>
              <w:t>课题计划周期为2026年10月15日至2027年6月30日，具体起止日期以立项通知和任务书为准。研究依次完成政策梳理、网络进入与工具预试、质量判据形成、案例调查、分析和成果转化；集中调查安排在2027年3—4月，5月形成报告初稿，6月审核定稿。</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42FBA95B" w14:textId="77777777" w:rsidR="006948D2" w:rsidRDefault="006948D2">
            <w:pPr>
              <w:widowControl/>
              <w:spacing w:after="40" w:line="324" w:lineRule="auto"/>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32"/>
              <w:gridCol w:w="3260"/>
              <w:gridCol w:w="3685"/>
            </w:tblGrid>
            <w:tr w:rsidR="006948D2" w14:paraId="318C59FF" w14:textId="77777777">
              <w:trPr>
                <w:tblHeader/>
              </w:trPr>
              <w:tc>
                <w:tcPr>
                  <w:tcW w:w="1332" w:type="dxa"/>
                  <w:shd w:val="clear" w:color="auto" w:fill="D9EAF7"/>
                  <w:tcMar>
                    <w:top w:w="80" w:type="dxa"/>
                    <w:left w:w="100" w:type="dxa"/>
                    <w:bottom w:w="80" w:type="dxa"/>
                    <w:right w:w="100" w:type="dxa"/>
                  </w:tcMar>
                </w:tcPr>
                <w:p w14:paraId="4B9CEF89" w14:textId="77777777" w:rsidR="006948D2" w:rsidRDefault="00D82C3E">
                  <w:pPr>
                    <w:widowControl/>
                    <w:spacing w:line="324" w:lineRule="auto"/>
                    <w:jc w:val="center"/>
                  </w:pPr>
                  <w:r>
                    <w:rPr>
                      <w:rFonts w:ascii="Times New Roman" w:hAnsi="Times New Roman"/>
                      <w:b/>
                    </w:rPr>
                    <w:t>时间</w:t>
                  </w:r>
                </w:p>
              </w:tc>
              <w:tc>
                <w:tcPr>
                  <w:tcW w:w="3260" w:type="dxa"/>
                  <w:shd w:val="clear" w:color="auto" w:fill="D9EAF7"/>
                  <w:tcMar>
                    <w:top w:w="80" w:type="dxa"/>
                    <w:left w:w="100" w:type="dxa"/>
                    <w:bottom w:w="80" w:type="dxa"/>
                    <w:right w:w="100" w:type="dxa"/>
                  </w:tcMar>
                </w:tcPr>
                <w:p w14:paraId="5E9E2EB0" w14:textId="77777777" w:rsidR="006948D2" w:rsidRDefault="00D82C3E">
                  <w:pPr>
                    <w:widowControl/>
                    <w:spacing w:line="324" w:lineRule="auto"/>
                    <w:jc w:val="center"/>
                  </w:pPr>
                  <w:r>
                    <w:rPr>
                      <w:rFonts w:ascii="Times New Roman" w:hAnsi="Times New Roman"/>
                      <w:b/>
                    </w:rPr>
                    <w:t>主要研究内容</w:t>
                  </w:r>
                </w:p>
              </w:tc>
              <w:tc>
                <w:tcPr>
                  <w:tcW w:w="3685" w:type="dxa"/>
                  <w:shd w:val="clear" w:color="auto" w:fill="D9EAF7"/>
                  <w:tcMar>
                    <w:top w:w="80" w:type="dxa"/>
                    <w:left w:w="100" w:type="dxa"/>
                    <w:bottom w:w="80" w:type="dxa"/>
                    <w:right w:w="100" w:type="dxa"/>
                  </w:tcMar>
                </w:tcPr>
                <w:p w14:paraId="7572008F" w14:textId="77777777" w:rsidR="006948D2" w:rsidRDefault="00D82C3E">
                  <w:pPr>
                    <w:widowControl/>
                    <w:spacing w:line="324" w:lineRule="auto"/>
                    <w:jc w:val="center"/>
                  </w:pPr>
                  <w:r>
                    <w:rPr>
                      <w:rFonts w:ascii="Times New Roman" w:hAnsi="Times New Roman"/>
                      <w:b/>
                    </w:rPr>
                    <w:t>量化任务与阶段性成果</w:t>
                  </w:r>
                </w:p>
              </w:tc>
            </w:tr>
            <w:tr w:rsidR="006948D2" w14:paraId="2447FF80" w14:textId="77777777">
              <w:tc>
                <w:tcPr>
                  <w:tcW w:w="1332" w:type="dxa"/>
                  <w:tcMar>
                    <w:top w:w="80" w:type="dxa"/>
                    <w:left w:w="100" w:type="dxa"/>
                    <w:bottom w:w="80" w:type="dxa"/>
                    <w:right w:w="100" w:type="dxa"/>
                  </w:tcMar>
                </w:tcPr>
                <w:p w14:paraId="706562C7" w14:textId="77777777" w:rsidR="006948D2" w:rsidRDefault="00D82C3E">
                  <w:pPr>
                    <w:widowControl/>
                    <w:spacing w:line="324" w:lineRule="auto"/>
                    <w:jc w:val="center"/>
                  </w:pPr>
                  <w:r>
                    <w:rPr>
                      <w:rFonts w:ascii="Times New Roman" w:hAnsi="Times New Roman"/>
                      <w:b/>
                    </w:rPr>
                    <w:t>2026</w:t>
                  </w:r>
                  <w:r>
                    <w:rPr>
                      <w:rFonts w:ascii="Times New Roman" w:hAnsi="Times New Roman"/>
                      <w:b/>
                    </w:rPr>
                    <w:t>年</w:t>
                  </w:r>
                  <w:r>
                    <w:rPr>
                      <w:rFonts w:ascii="Times New Roman" w:hAnsi="Times New Roman"/>
                      <w:b/>
                    </w:rPr>
                    <w:t>10</w:t>
                  </w:r>
                  <w:r>
                    <w:rPr>
                      <w:rFonts w:ascii="Times New Roman" w:hAnsi="Times New Roman"/>
                      <w:b/>
                    </w:rPr>
                    <w:t>月</w:t>
                  </w:r>
                  <w:r>
                    <w:rPr>
                      <w:rFonts w:ascii="Times New Roman" w:hAnsi="Times New Roman"/>
                      <w:b/>
                    </w:rPr>
                    <w:t>15</w:t>
                  </w:r>
                  <w:r>
                    <w:rPr>
                      <w:rFonts w:ascii="Times New Roman" w:hAnsi="Times New Roman"/>
                      <w:b/>
                    </w:rPr>
                    <w:t>日</w:t>
                  </w:r>
                  <w:r>
                    <w:rPr>
                      <w:rFonts w:ascii="Times New Roman" w:hAnsi="Times New Roman"/>
                      <w:b/>
                    </w:rPr>
                    <w:t>—10</w:t>
                  </w:r>
                  <w:r>
                    <w:rPr>
                      <w:rFonts w:ascii="Times New Roman" w:hAnsi="Times New Roman"/>
                      <w:b/>
                    </w:rPr>
                    <w:t>月</w:t>
                  </w:r>
                  <w:r>
                    <w:rPr>
                      <w:rFonts w:ascii="Times New Roman" w:hAnsi="Times New Roman"/>
                      <w:b/>
                    </w:rPr>
                    <w:t>31</w:t>
                  </w:r>
                  <w:r>
                    <w:rPr>
                      <w:rFonts w:ascii="Times New Roman" w:hAnsi="Times New Roman"/>
                      <w:b/>
                    </w:rPr>
                    <w:t>日</w:t>
                  </w:r>
                </w:p>
              </w:tc>
              <w:tc>
                <w:tcPr>
                  <w:tcW w:w="3260" w:type="dxa"/>
                  <w:tcMar>
                    <w:top w:w="80" w:type="dxa"/>
                    <w:left w:w="100" w:type="dxa"/>
                    <w:bottom w:w="80" w:type="dxa"/>
                    <w:right w:w="100" w:type="dxa"/>
                  </w:tcMar>
                </w:tcPr>
                <w:p w14:paraId="7C8B4FA5" w14:textId="77777777" w:rsidR="006948D2" w:rsidRDefault="00D82C3E">
                  <w:pPr>
                    <w:widowControl/>
                    <w:spacing w:line="324" w:lineRule="auto"/>
                  </w:pPr>
                  <w:r>
                    <w:rPr>
                      <w:rFonts w:ascii="Times New Roman" w:hAnsi="Times New Roman"/>
                    </w:rPr>
                    <w:t>启动课题，细化研究问题、课题组分工和内部质量控制要求；系统收集国家及内蒙古自治区有关残疾儿童康复救助、医疗保障、残疾预防、特殊教育、教育评估和跨部门协作的政策文件；梳理医康教服务主体、责任接口和政策实践，初步建立政策矩阵和服务逻辑图；提出案例服务网络选择条件和备用方案。</w:t>
                  </w:r>
                </w:p>
              </w:tc>
              <w:tc>
                <w:tcPr>
                  <w:tcW w:w="3685" w:type="dxa"/>
                  <w:tcMar>
                    <w:top w:w="80" w:type="dxa"/>
                    <w:left w:w="100" w:type="dxa"/>
                    <w:bottom w:w="80" w:type="dxa"/>
                    <w:right w:w="100" w:type="dxa"/>
                  </w:tcMar>
                </w:tcPr>
                <w:p w14:paraId="077B67C1" w14:textId="77777777" w:rsidR="006948D2" w:rsidRDefault="00D82C3E">
                  <w:pPr>
                    <w:widowControl/>
                    <w:spacing w:line="324" w:lineRule="auto"/>
                  </w:pPr>
                  <w:r>
                    <w:rPr>
                      <w:rFonts w:ascii="Times New Roman" w:hAnsi="Times New Roman"/>
                    </w:rPr>
                    <w:t>形成课题实施方案</w:t>
                  </w:r>
                  <w:r>
                    <w:rPr>
                      <w:rFonts w:ascii="Times New Roman" w:hAnsi="Times New Roman"/>
                    </w:rPr>
                    <w:t>1</w:t>
                  </w:r>
                  <w:r>
                    <w:rPr>
                      <w:rFonts w:ascii="Times New Roman" w:hAnsi="Times New Roman"/>
                    </w:rPr>
                    <w:t>份、课题组任务分工表</w:t>
                  </w:r>
                  <w:r>
                    <w:rPr>
                      <w:rFonts w:ascii="Times New Roman" w:hAnsi="Times New Roman"/>
                    </w:rPr>
                    <w:t>1</w:t>
                  </w:r>
                  <w:r>
                    <w:rPr>
                      <w:rFonts w:ascii="Times New Roman" w:hAnsi="Times New Roman"/>
                    </w:rPr>
                    <w:t>份、政策与文献清单</w:t>
                  </w:r>
                  <w:r>
                    <w:rPr>
                      <w:rFonts w:ascii="Times New Roman" w:hAnsi="Times New Roman"/>
                    </w:rPr>
                    <w:t>1</w:t>
                  </w:r>
                  <w:r>
                    <w:rPr>
                      <w:rFonts w:ascii="Times New Roman" w:hAnsi="Times New Roman"/>
                    </w:rPr>
                    <w:t>份、政策矩阵初稿</w:t>
                  </w:r>
                  <w:r>
                    <w:rPr>
                      <w:rFonts w:ascii="Times New Roman" w:hAnsi="Times New Roman"/>
                    </w:rPr>
                    <w:t>1</w:t>
                  </w:r>
                  <w:r>
                    <w:rPr>
                      <w:rFonts w:ascii="Times New Roman" w:hAnsi="Times New Roman"/>
                    </w:rPr>
                    <w:t>套、服务逻辑图初稿</w:t>
                  </w:r>
                  <w:r>
                    <w:rPr>
                      <w:rFonts w:ascii="Times New Roman" w:hAnsi="Times New Roman"/>
                    </w:rPr>
                    <w:t>1</w:t>
                  </w:r>
                  <w:r>
                    <w:rPr>
                      <w:rFonts w:ascii="Times New Roman" w:hAnsi="Times New Roman"/>
                    </w:rPr>
                    <w:t>份、案例网络进入条件及备用方案</w:t>
                  </w:r>
                  <w:r>
                    <w:rPr>
                      <w:rFonts w:ascii="Times New Roman" w:hAnsi="Times New Roman"/>
                    </w:rPr>
                    <w:t>1</w:t>
                  </w:r>
                  <w:r>
                    <w:rPr>
                      <w:rFonts w:ascii="Times New Roman" w:hAnsi="Times New Roman"/>
                    </w:rPr>
                    <w:t>份；初步筛选</w:t>
                  </w:r>
                  <w:r>
                    <w:rPr>
                      <w:rFonts w:ascii="Times New Roman" w:hAnsi="Times New Roman"/>
                    </w:rPr>
                    <w:t>4—6</w:t>
                  </w:r>
                  <w:r>
                    <w:rPr>
                      <w:rFonts w:ascii="Times New Roman" w:hAnsi="Times New Roman"/>
                    </w:rPr>
                    <w:t>个可能进入的服务网络。</w:t>
                  </w:r>
                </w:p>
              </w:tc>
            </w:tr>
            <w:tr w:rsidR="006948D2" w14:paraId="2CCE123C" w14:textId="77777777">
              <w:tc>
                <w:tcPr>
                  <w:tcW w:w="1332" w:type="dxa"/>
                  <w:tcMar>
                    <w:top w:w="80" w:type="dxa"/>
                    <w:left w:w="100" w:type="dxa"/>
                    <w:bottom w:w="80" w:type="dxa"/>
                    <w:right w:w="100" w:type="dxa"/>
                  </w:tcMar>
                </w:tcPr>
                <w:p w14:paraId="7921A7AA" w14:textId="77777777" w:rsidR="006948D2" w:rsidRDefault="00D82C3E">
                  <w:pPr>
                    <w:widowControl/>
                    <w:spacing w:line="324" w:lineRule="auto"/>
                    <w:jc w:val="center"/>
                  </w:pPr>
                  <w:r>
                    <w:rPr>
                      <w:rFonts w:ascii="Times New Roman" w:hAnsi="Times New Roman"/>
                      <w:b/>
                    </w:rPr>
                    <w:t>2026</w:t>
                  </w:r>
                  <w:r>
                    <w:rPr>
                      <w:rFonts w:ascii="Times New Roman" w:hAnsi="Times New Roman"/>
                      <w:b/>
                    </w:rPr>
                    <w:t>年</w:t>
                  </w:r>
                  <w:r>
                    <w:rPr>
                      <w:rFonts w:ascii="Times New Roman" w:hAnsi="Times New Roman"/>
                      <w:b/>
                    </w:rPr>
                    <w:t>11</w:t>
                  </w:r>
                  <w:r>
                    <w:rPr>
                      <w:rFonts w:ascii="Times New Roman" w:hAnsi="Times New Roman"/>
                      <w:b/>
                    </w:rPr>
                    <w:t>月</w:t>
                  </w:r>
                </w:p>
              </w:tc>
              <w:tc>
                <w:tcPr>
                  <w:tcW w:w="3260" w:type="dxa"/>
                  <w:tcMar>
                    <w:top w:w="80" w:type="dxa"/>
                    <w:left w:w="100" w:type="dxa"/>
                    <w:bottom w:w="80" w:type="dxa"/>
                    <w:right w:w="100" w:type="dxa"/>
                  </w:tcMar>
                </w:tcPr>
                <w:p w14:paraId="1B2A209E" w14:textId="77777777" w:rsidR="006948D2" w:rsidRDefault="00D82C3E">
                  <w:pPr>
                    <w:widowControl/>
                    <w:spacing w:line="324" w:lineRule="auto"/>
                  </w:pPr>
                  <w:r>
                    <w:rPr>
                      <w:rFonts w:ascii="Times New Roman" w:hAnsi="Times New Roman"/>
                    </w:rPr>
                    <w:t>对拟选服务网络开展资料可得性和进入条件评估，分别联系医疗、康复、教育、残联及有关管理主体，了解家庭联系渠道、业务资料类型和跨机构核查条件；编制服务历程表、家庭与工作人员访谈提纲、机构资料清单、知情同意材料、记录可判定状态表和初始质量判据池；在接触家庭开展工具预试前，完成必要的伦理或单位内部审查程序。</w:t>
                  </w:r>
                </w:p>
              </w:tc>
              <w:tc>
                <w:tcPr>
                  <w:tcW w:w="3685" w:type="dxa"/>
                  <w:tcMar>
                    <w:top w:w="80" w:type="dxa"/>
                    <w:left w:w="100" w:type="dxa"/>
                    <w:bottom w:w="80" w:type="dxa"/>
                    <w:right w:w="100" w:type="dxa"/>
                  </w:tcMar>
                </w:tcPr>
                <w:p w14:paraId="3A320A9E" w14:textId="77777777" w:rsidR="006948D2" w:rsidRDefault="00D82C3E">
                  <w:pPr>
                    <w:widowControl/>
                    <w:spacing w:line="324" w:lineRule="auto"/>
                  </w:pPr>
                  <w:r>
                    <w:rPr>
                      <w:rFonts w:ascii="Times New Roman" w:hAnsi="Times New Roman"/>
                    </w:rPr>
                    <w:t>完成不少于</w:t>
                  </w:r>
                  <w:r>
                    <w:rPr>
                      <w:rFonts w:ascii="Times New Roman" w:hAnsi="Times New Roman"/>
                    </w:rPr>
                    <w:t>4</w:t>
                  </w:r>
                  <w:r>
                    <w:rPr>
                      <w:rFonts w:ascii="Times New Roman" w:hAnsi="Times New Roman"/>
                    </w:rPr>
                    <w:t>个候选网络的进入条件评估；形成机构与资料联系清单</w:t>
                  </w:r>
                  <w:r>
                    <w:rPr>
                      <w:rFonts w:ascii="Times New Roman" w:hAnsi="Times New Roman"/>
                    </w:rPr>
                    <w:t>1</w:t>
                  </w:r>
                  <w:r>
                    <w:rPr>
                      <w:rFonts w:ascii="Times New Roman" w:hAnsi="Times New Roman"/>
                    </w:rPr>
                    <w:t>份、初始质量判据池</w:t>
                  </w:r>
                  <w:r>
                    <w:rPr>
                      <w:rFonts w:ascii="Times New Roman" w:hAnsi="Times New Roman"/>
                    </w:rPr>
                    <w:t>1</w:t>
                  </w:r>
                  <w:r>
                    <w:rPr>
                      <w:rFonts w:ascii="Times New Roman" w:hAnsi="Times New Roman"/>
                    </w:rPr>
                    <w:t>套、调查工具初稿</w:t>
                  </w:r>
                  <w:r>
                    <w:rPr>
                      <w:rFonts w:ascii="Times New Roman" w:hAnsi="Times New Roman"/>
                    </w:rPr>
                    <w:t>1</w:t>
                  </w:r>
                  <w:r>
                    <w:rPr>
                      <w:rFonts w:ascii="Times New Roman" w:hAnsi="Times New Roman"/>
                    </w:rPr>
                    <w:t>套、知情同意和数据保密材料各</w:t>
                  </w:r>
                  <w:r>
                    <w:rPr>
                      <w:rFonts w:ascii="Times New Roman" w:hAnsi="Times New Roman"/>
                    </w:rPr>
                    <w:t>1</w:t>
                  </w:r>
                  <w:r>
                    <w:rPr>
                      <w:rFonts w:ascii="Times New Roman" w:hAnsi="Times New Roman"/>
                    </w:rPr>
                    <w:t>套；完成伦理或单位内部审查程序</w:t>
                  </w:r>
                  <w:r>
                    <w:rPr>
                      <w:rFonts w:ascii="Times New Roman" w:hAnsi="Times New Roman"/>
                    </w:rPr>
                    <w:t>1</w:t>
                  </w:r>
                  <w:r>
                    <w:rPr>
                      <w:rFonts w:ascii="Times New Roman" w:hAnsi="Times New Roman"/>
                    </w:rPr>
                    <w:t>项；初步确定</w:t>
                  </w:r>
                  <w:r>
                    <w:rPr>
                      <w:rFonts w:ascii="Times New Roman" w:hAnsi="Times New Roman"/>
                    </w:rPr>
                    <w:t>2</w:t>
                  </w:r>
                  <w:r>
                    <w:rPr>
                      <w:rFonts w:ascii="Times New Roman" w:hAnsi="Times New Roman"/>
                    </w:rPr>
                    <w:t>个核心网络、</w:t>
                  </w:r>
                  <w:r>
                    <w:rPr>
                      <w:rFonts w:ascii="Times New Roman" w:hAnsi="Times New Roman"/>
                    </w:rPr>
                    <w:t>1</w:t>
                  </w:r>
                  <w:r>
                    <w:rPr>
                      <w:rFonts w:ascii="Times New Roman" w:hAnsi="Times New Roman"/>
                    </w:rPr>
                    <w:t>个补充机制核查网络及至少</w:t>
                  </w:r>
                  <w:r>
                    <w:rPr>
                      <w:rFonts w:ascii="Times New Roman" w:hAnsi="Times New Roman"/>
                    </w:rPr>
                    <w:t>1</w:t>
                  </w:r>
                  <w:r>
                    <w:rPr>
                      <w:rFonts w:ascii="Times New Roman" w:hAnsi="Times New Roman"/>
                    </w:rPr>
                    <w:t>个备用网络。</w:t>
                  </w:r>
                </w:p>
              </w:tc>
            </w:tr>
            <w:tr w:rsidR="006948D2" w14:paraId="327EFE09" w14:textId="77777777">
              <w:tc>
                <w:tcPr>
                  <w:tcW w:w="1332" w:type="dxa"/>
                  <w:tcMar>
                    <w:top w:w="80" w:type="dxa"/>
                    <w:left w:w="100" w:type="dxa"/>
                    <w:bottom w:w="80" w:type="dxa"/>
                    <w:right w:w="100" w:type="dxa"/>
                  </w:tcMar>
                </w:tcPr>
                <w:p w14:paraId="789E6288" w14:textId="77777777" w:rsidR="006948D2" w:rsidRDefault="00D82C3E">
                  <w:pPr>
                    <w:widowControl/>
                    <w:spacing w:line="324" w:lineRule="auto"/>
                    <w:jc w:val="center"/>
                  </w:pPr>
                  <w:r>
                    <w:rPr>
                      <w:rFonts w:ascii="Times New Roman" w:hAnsi="Times New Roman"/>
                      <w:b/>
                    </w:rPr>
                    <w:lastRenderedPageBreak/>
                    <w:t>2026</w:t>
                  </w:r>
                  <w:r>
                    <w:rPr>
                      <w:rFonts w:ascii="Times New Roman" w:hAnsi="Times New Roman"/>
                      <w:b/>
                    </w:rPr>
                    <w:t>年</w:t>
                  </w:r>
                  <w:r>
                    <w:rPr>
                      <w:rFonts w:ascii="Times New Roman" w:hAnsi="Times New Roman"/>
                      <w:b/>
                    </w:rPr>
                    <w:t>12</w:t>
                  </w:r>
                  <w:r>
                    <w:rPr>
                      <w:rFonts w:ascii="Times New Roman" w:hAnsi="Times New Roman"/>
                      <w:b/>
                    </w:rPr>
                    <w:t>月</w:t>
                  </w:r>
                </w:p>
              </w:tc>
              <w:tc>
                <w:tcPr>
                  <w:tcW w:w="3260" w:type="dxa"/>
                  <w:tcMar>
                    <w:top w:w="80" w:type="dxa"/>
                    <w:left w:w="100" w:type="dxa"/>
                    <w:bottom w:w="80" w:type="dxa"/>
                    <w:right w:w="100" w:type="dxa"/>
                  </w:tcMar>
                </w:tcPr>
                <w:p w14:paraId="6F36FA55" w14:textId="77777777" w:rsidR="006948D2" w:rsidRDefault="00D82C3E">
                  <w:pPr>
                    <w:widowControl/>
                    <w:spacing w:line="324" w:lineRule="auto"/>
                  </w:pPr>
                  <w:r>
                    <w:rPr>
                      <w:rFonts w:ascii="Times New Roman" w:hAnsi="Times New Roman"/>
                    </w:rPr>
                    <w:t>开展工具预试和第一轮德尔菲专家咨询。选择约</w:t>
                  </w:r>
                  <w:r>
                    <w:rPr>
                      <w:rFonts w:ascii="Times New Roman" w:hAnsi="Times New Roman"/>
                    </w:rPr>
                    <w:t>3—5</w:t>
                  </w:r>
                  <w:r>
                    <w:rPr>
                      <w:rFonts w:ascii="Times New Roman" w:hAnsi="Times New Roman"/>
                    </w:rPr>
                    <w:t>户家庭、</w:t>
                  </w:r>
                  <w:r>
                    <w:rPr>
                      <w:rFonts w:ascii="Times New Roman" w:hAnsi="Times New Roman"/>
                    </w:rPr>
                    <w:t>3—5</w:t>
                  </w:r>
                  <w:r>
                    <w:rPr>
                      <w:rFonts w:ascii="Times New Roman" w:hAnsi="Times New Roman"/>
                    </w:rPr>
                    <w:t>名工作人员试用服务历程表、访谈提纲、资料清单和质量判据，检验问题可理解性、关键日期可核查性、蒙古语访谈或翻译支持、跨机构资料可得性及调查负担；根据预试结果修订工具。第一轮专家咨询重点评价质量判据的必要性、清晰度、可核查性和适用性。</w:t>
                  </w:r>
                </w:p>
              </w:tc>
              <w:tc>
                <w:tcPr>
                  <w:tcW w:w="3685" w:type="dxa"/>
                  <w:tcMar>
                    <w:top w:w="80" w:type="dxa"/>
                    <w:left w:w="100" w:type="dxa"/>
                    <w:bottom w:w="80" w:type="dxa"/>
                    <w:right w:w="100" w:type="dxa"/>
                  </w:tcMar>
                </w:tcPr>
                <w:p w14:paraId="2B2E83B2" w14:textId="77777777" w:rsidR="006948D2" w:rsidRDefault="00D82C3E">
                  <w:pPr>
                    <w:widowControl/>
                    <w:spacing w:line="324" w:lineRule="auto"/>
                  </w:pPr>
                  <w:r>
                    <w:rPr>
                      <w:rFonts w:ascii="Times New Roman" w:hAnsi="Times New Roman"/>
                    </w:rPr>
                    <w:t>完成约</w:t>
                  </w:r>
                  <w:r>
                    <w:rPr>
                      <w:rFonts w:ascii="Times New Roman" w:hAnsi="Times New Roman"/>
                    </w:rPr>
                    <w:t>3—5</w:t>
                  </w:r>
                  <w:r>
                    <w:rPr>
                      <w:rFonts w:ascii="Times New Roman" w:hAnsi="Times New Roman"/>
                    </w:rPr>
                    <w:t>户家庭和</w:t>
                  </w:r>
                  <w:r>
                    <w:rPr>
                      <w:rFonts w:ascii="Times New Roman" w:hAnsi="Times New Roman"/>
                    </w:rPr>
                    <w:t>3—5</w:t>
                  </w:r>
                  <w:r>
                    <w:rPr>
                      <w:rFonts w:ascii="Times New Roman" w:hAnsi="Times New Roman"/>
                    </w:rPr>
                    <w:t>名工作人员的工具预试；邀请</w:t>
                  </w:r>
                  <w:r>
                    <w:rPr>
                      <w:rFonts w:ascii="Times New Roman" w:hAnsi="Times New Roman"/>
                    </w:rPr>
                    <w:t>10—15</w:t>
                  </w:r>
                  <w:r>
                    <w:rPr>
                      <w:rFonts w:ascii="Times New Roman" w:hAnsi="Times New Roman"/>
                    </w:rPr>
                    <w:t>名专家参加第一轮咨询；形成预试报告</w:t>
                  </w:r>
                  <w:r>
                    <w:rPr>
                      <w:rFonts w:ascii="Times New Roman" w:hAnsi="Times New Roman"/>
                    </w:rPr>
                    <w:t>1</w:t>
                  </w:r>
                  <w:r>
                    <w:rPr>
                      <w:rFonts w:ascii="Times New Roman" w:hAnsi="Times New Roman"/>
                    </w:rPr>
                    <w:t>份、工具问题与修改清单</w:t>
                  </w:r>
                  <w:r>
                    <w:rPr>
                      <w:rFonts w:ascii="Times New Roman" w:hAnsi="Times New Roman"/>
                    </w:rPr>
                    <w:t>1</w:t>
                  </w:r>
                  <w:r>
                    <w:rPr>
                      <w:rFonts w:ascii="Times New Roman" w:hAnsi="Times New Roman"/>
                    </w:rPr>
                    <w:t>份、第一轮专家咨询汇总</w:t>
                  </w:r>
                  <w:r>
                    <w:rPr>
                      <w:rFonts w:ascii="Times New Roman" w:hAnsi="Times New Roman"/>
                    </w:rPr>
                    <w:t>1</w:t>
                  </w:r>
                  <w:r>
                    <w:rPr>
                      <w:rFonts w:ascii="Times New Roman" w:hAnsi="Times New Roman"/>
                    </w:rPr>
                    <w:t>份、调查工具修订稿</w:t>
                  </w:r>
                  <w:r>
                    <w:rPr>
                      <w:rFonts w:ascii="Times New Roman" w:hAnsi="Times New Roman"/>
                    </w:rPr>
                    <w:t>1</w:t>
                  </w:r>
                  <w:r>
                    <w:rPr>
                      <w:rFonts w:ascii="Times New Roman" w:hAnsi="Times New Roman"/>
                    </w:rPr>
                    <w:t>套；进一步确认</w:t>
                  </w:r>
                  <w:r>
                    <w:rPr>
                      <w:rFonts w:ascii="Times New Roman" w:hAnsi="Times New Roman"/>
                    </w:rPr>
                    <w:t>3</w:t>
                  </w:r>
                  <w:r>
                    <w:rPr>
                      <w:rFonts w:ascii="Times New Roman" w:hAnsi="Times New Roman"/>
                    </w:rPr>
                    <w:t>个案例网络的进入可行性。</w:t>
                  </w:r>
                </w:p>
              </w:tc>
            </w:tr>
            <w:tr w:rsidR="006948D2" w14:paraId="27B8F50A" w14:textId="77777777">
              <w:tc>
                <w:tcPr>
                  <w:tcW w:w="1332" w:type="dxa"/>
                  <w:tcMar>
                    <w:top w:w="80" w:type="dxa"/>
                    <w:left w:w="100" w:type="dxa"/>
                    <w:bottom w:w="80" w:type="dxa"/>
                    <w:right w:w="100" w:type="dxa"/>
                  </w:tcMar>
                </w:tcPr>
                <w:p w14:paraId="4CE465DA" w14:textId="77777777" w:rsidR="006948D2" w:rsidRDefault="00D82C3E">
                  <w:pPr>
                    <w:widowControl/>
                    <w:spacing w:line="324" w:lineRule="auto"/>
                    <w:jc w:val="center"/>
                  </w:pPr>
                  <w:r>
                    <w:rPr>
                      <w:rFonts w:ascii="Times New Roman" w:hAnsi="Times New Roman"/>
                      <w:b/>
                    </w:rPr>
                    <w:t>2027</w:t>
                  </w:r>
                  <w:r>
                    <w:rPr>
                      <w:rFonts w:ascii="Times New Roman" w:hAnsi="Times New Roman"/>
                      <w:b/>
                    </w:rPr>
                    <w:t>年</w:t>
                  </w:r>
                  <w:r>
                    <w:rPr>
                      <w:rFonts w:ascii="Times New Roman" w:hAnsi="Times New Roman"/>
                      <w:b/>
                    </w:rPr>
                    <w:t>1</w:t>
                  </w:r>
                  <w:r>
                    <w:rPr>
                      <w:rFonts w:ascii="Times New Roman" w:hAnsi="Times New Roman"/>
                      <w:b/>
                    </w:rPr>
                    <w:t>月</w:t>
                  </w:r>
                </w:p>
              </w:tc>
              <w:tc>
                <w:tcPr>
                  <w:tcW w:w="3260" w:type="dxa"/>
                  <w:tcMar>
                    <w:top w:w="80" w:type="dxa"/>
                    <w:left w:w="100" w:type="dxa"/>
                    <w:bottom w:w="80" w:type="dxa"/>
                    <w:right w:w="100" w:type="dxa"/>
                  </w:tcMar>
                </w:tcPr>
                <w:p w14:paraId="71243A14" w14:textId="77777777" w:rsidR="006948D2" w:rsidRDefault="00D82C3E">
                  <w:pPr>
                    <w:widowControl/>
                    <w:spacing w:line="324" w:lineRule="auto"/>
                  </w:pPr>
                  <w:r>
                    <w:rPr>
                      <w:rFonts w:ascii="Times New Roman" w:hAnsi="Times New Roman"/>
                    </w:rPr>
                    <w:t>向同一专家组反馈第一轮结果并开展第二轮德尔菲咨询，形成结构</w:t>
                  </w:r>
                  <w:r>
                    <w:rPr>
                      <w:rFonts w:ascii="Times New Roman" w:hAnsi="Times New Roman"/>
                    </w:rPr>
                    <w:t>—</w:t>
                  </w:r>
                  <w:r>
                    <w:rPr>
                      <w:rFonts w:ascii="Times New Roman" w:hAnsi="Times New Roman"/>
                    </w:rPr>
                    <w:t>过程</w:t>
                  </w:r>
                  <w:r>
                    <w:rPr>
                      <w:rFonts w:ascii="Times New Roman" w:hAnsi="Times New Roman"/>
                    </w:rPr>
                    <w:t>—</w:t>
                  </w:r>
                  <w:r>
                    <w:rPr>
                      <w:rFonts w:ascii="Times New Roman" w:hAnsi="Times New Roman"/>
                    </w:rPr>
                    <w:t>结果质量判据及操作性定义；制定资料来源登记、证据可信度三级标注、记录可判定状态、访谈编码和审计轨迹规则；根据业务资料可得性决定是否启用连续业务队列模块。符合条件时，在资料抽取前形成并锁定《连续业务队列定义书》；不符合条件时取消该统计模块。</w:t>
                  </w:r>
                </w:p>
              </w:tc>
              <w:tc>
                <w:tcPr>
                  <w:tcW w:w="3685" w:type="dxa"/>
                  <w:tcMar>
                    <w:top w:w="80" w:type="dxa"/>
                    <w:left w:w="100" w:type="dxa"/>
                    <w:bottom w:w="80" w:type="dxa"/>
                    <w:right w:w="100" w:type="dxa"/>
                  </w:tcMar>
                </w:tcPr>
                <w:p w14:paraId="15D501F6" w14:textId="77777777" w:rsidR="006948D2" w:rsidRDefault="00D82C3E">
                  <w:pPr>
                    <w:widowControl/>
                    <w:spacing w:line="324" w:lineRule="auto"/>
                  </w:pPr>
                  <w:r>
                    <w:rPr>
                      <w:rFonts w:ascii="Times New Roman" w:hAnsi="Times New Roman"/>
                    </w:rPr>
                    <w:t>第二轮继续邀请</w:t>
                  </w:r>
                  <w:r>
                    <w:rPr>
                      <w:rFonts w:ascii="Times New Roman" w:hAnsi="Times New Roman"/>
                    </w:rPr>
                    <w:t>10—15</w:t>
                  </w:r>
                  <w:r>
                    <w:rPr>
                      <w:rFonts w:ascii="Times New Roman" w:hAnsi="Times New Roman"/>
                    </w:rPr>
                    <w:t>名专家，确保有效完成两轮者原则上不少于</w:t>
                  </w:r>
                  <w:r>
                    <w:rPr>
                      <w:rFonts w:ascii="Times New Roman" w:hAnsi="Times New Roman"/>
                    </w:rPr>
                    <w:t>8</w:t>
                  </w:r>
                  <w:r>
                    <w:rPr>
                      <w:rFonts w:ascii="Times New Roman" w:hAnsi="Times New Roman"/>
                    </w:rPr>
                    <w:t>人；形成质量判据及核查规则</w:t>
                  </w:r>
                  <w:r>
                    <w:rPr>
                      <w:rFonts w:ascii="Times New Roman" w:hAnsi="Times New Roman"/>
                    </w:rPr>
                    <w:t>1</w:t>
                  </w:r>
                  <w:r>
                    <w:rPr>
                      <w:rFonts w:ascii="Times New Roman" w:hAnsi="Times New Roman"/>
                    </w:rPr>
                    <w:t>套、专家咨询报告</w:t>
                  </w:r>
                  <w:r>
                    <w:rPr>
                      <w:rFonts w:ascii="Times New Roman" w:hAnsi="Times New Roman"/>
                    </w:rPr>
                    <w:t>1</w:t>
                  </w:r>
                  <w:r>
                    <w:rPr>
                      <w:rFonts w:ascii="Times New Roman" w:hAnsi="Times New Roman"/>
                    </w:rPr>
                    <w:t>份、资料管理与编码手册</w:t>
                  </w:r>
                  <w:r>
                    <w:rPr>
                      <w:rFonts w:ascii="Times New Roman" w:hAnsi="Times New Roman"/>
                    </w:rPr>
                    <w:t>1</w:t>
                  </w:r>
                  <w:r>
                    <w:rPr>
                      <w:rFonts w:ascii="Times New Roman" w:hAnsi="Times New Roman"/>
                    </w:rPr>
                    <w:t>份、证据判断手册</w:t>
                  </w:r>
                  <w:r>
                    <w:rPr>
                      <w:rFonts w:ascii="Times New Roman" w:hAnsi="Times New Roman"/>
                    </w:rPr>
                    <w:t>1</w:t>
                  </w:r>
                  <w:r>
                    <w:rPr>
                      <w:rFonts w:ascii="Times New Roman" w:hAnsi="Times New Roman"/>
                    </w:rPr>
                    <w:t>份。对每个案例网络形成业务资料可得性判断表；符合启用条件的网络形成《连续业务队列定义书》</w:t>
                  </w:r>
                  <w:r>
                    <w:rPr>
                      <w:rFonts w:ascii="Times New Roman" w:hAnsi="Times New Roman"/>
                    </w:rPr>
                    <w:t>1</w:t>
                  </w:r>
                  <w:r>
                    <w:rPr>
                      <w:rFonts w:ascii="Times New Roman" w:hAnsi="Times New Roman"/>
                    </w:rPr>
                    <w:t>份，不符合条件的形成取消理由记录。</w:t>
                  </w:r>
                </w:p>
              </w:tc>
            </w:tr>
            <w:tr w:rsidR="006948D2" w14:paraId="59540756" w14:textId="77777777">
              <w:tc>
                <w:tcPr>
                  <w:tcW w:w="1332" w:type="dxa"/>
                  <w:tcMar>
                    <w:top w:w="80" w:type="dxa"/>
                    <w:left w:w="100" w:type="dxa"/>
                    <w:bottom w:w="80" w:type="dxa"/>
                    <w:right w:w="100" w:type="dxa"/>
                  </w:tcMar>
                </w:tcPr>
                <w:p w14:paraId="7D9D3CB9" w14:textId="77777777" w:rsidR="006948D2" w:rsidRDefault="00D82C3E">
                  <w:pPr>
                    <w:widowControl/>
                    <w:spacing w:line="324" w:lineRule="auto"/>
                    <w:jc w:val="center"/>
                  </w:pPr>
                  <w:r>
                    <w:rPr>
                      <w:rFonts w:ascii="Times New Roman" w:hAnsi="Times New Roman"/>
                      <w:b/>
                    </w:rPr>
                    <w:t>2027</w:t>
                  </w:r>
                  <w:r>
                    <w:rPr>
                      <w:rFonts w:ascii="Times New Roman" w:hAnsi="Times New Roman"/>
                      <w:b/>
                    </w:rPr>
                    <w:t>年</w:t>
                  </w:r>
                  <w:r>
                    <w:rPr>
                      <w:rFonts w:ascii="Times New Roman" w:hAnsi="Times New Roman"/>
                      <w:b/>
                    </w:rPr>
                    <w:t>2</w:t>
                  </w:r>
                  <w:r>
                    <w:rPr>
                      <w:rFonts w:ascii="Times New Roman" w:hAnsi="Times New Roman"/>
                      <w:b/>
                    </w:rPr>
                    <w:t>月</w:t>
                  </w:r>
                </w:p>
              </w:tc>
              <w:tc>
                <w:tcPr>
                  <w:tcW w:w="3260" w:type="dxa"/>
                  <w:tcMar>
                    <w:top w:w="80" w:type="dxa"/>
                    <w:left w:w="100" w:type="dxa"/>
                    <w:bottom w:w="80" w:type="dxa"/>
                    <w:right w:w="100" w:type="dxa"/>
                  </w:tcMar>
                </w:tcPr>
                <w:p w14:paraId="142F78F9" w14:textId="77777777" w:rsidR="006948D2" w:rsidRDefault="00D82C3E">
                  <w:pPr>
                    <w:widowControl/>
                    <w:spacing w:line="324" w:lineRule="auto"/>
                  </w:pPr>
                  <w:r>
                    <w:rPr>
                      <w:rFonts w:ascii="Times New Roman" w:hAnsi="Times New Roman"/>
                    </w:rPr>
                    <w:t>完成正式调查前准备。最终确认</w:t>
                  </w:r>
                  <w:r>
                    <w:rPr>
                      <w:rFonts w:ascii="Times New Roman" w:hAnsi="Times New Roman"/>
                    </w:rPr>
                    <w:t>2</w:t>
                  </w:r>
                  <w:r>
                    <w:rPr>
                      <w:rFonts w:ascii="Times New Roman" w:hAnsi="Times New Roman"/>
                    </w:rPr>
                    <w:t>个核心网络、</w:t>
                  </w:r>
                  <w:r>
                    <w:rPr>
                      <w:rFonts w:ascii="Times New Roman" w:hAnsi="Times New Roman"/>
                    </w:rPr>
                    <w:t>1</w:t>
                  </w:r>
                  <w:r>
                    <w:rPr>
                      <w:rFonts w:ascii="Times New Roman" w:hAnsi="Times New Roman"/>
                    </w:rPr>
                    <w:t>个补充机制核查网络及备用安排；完成跨机构资料核查授权和家庭联系程序；依据能否合法接触已中断或脱离服务家庭，确定采用完整方案或触发式收缩方案并书面记录研究边界；培训调查人员，开展模拟访谈、事实时间线重建、资料核查和匿名化处理演练。春节期间以</w:t>
                  </w:r>
                  <w:r>
                    <w:rPr>
                      <w:rFonts w:ascii="Times New Roman" w:hAnsi="Times New Roman"/>
                    </w:rPr>
                    <w:lastRenderedPageBreak/>
                    <w:t>室内准备和远程协调为主，培训和模拟调查安排在假期前后。</w:t>
                  </w:r>
                </w:p>
              </w:tc>
              <w:tc>
                <w:tcPr>
                  <w:tcW w:w="3685" w:type="dxa"/>
                  <w:tcMar>
                    <w:top w:w="80" w:type="dxa"/>
                    <w:left w:w="100" w:type="dxa"/>
                    <w:bottom w:w="80" w:type="dxa"/>
                    <w:right w:w="100" w:type="dxa"/>
                  </w:tcMar>
                </w:tcPr>
                <w:p w14:paraId="7C40B45B" w14:textId="77777777" w:rsidR="006948D2" w:rsidRDefault="00D82C3E">
                  <w:pPr>
                    <w:widowControl/>
                    <w:spacing w:line="324" w:lineRule="auto"/>
                  </w:pPr>
                  <w:r>
                    <w:rPr>
                      <w:rFonts w:ascii="Times New Roman" w:hAnsi="Times New Roman"/>
                    </w:rPr>
                    <w:lastRenderedPageBreak/>
                    <w:t>确定</w:t>
                  </w:r>
                  <w:r>
                    <w:rPr>
                      <w:rFonts w:ascii="Times New Roman" w:hAnsi="Times New Roman"/>
                    </w:rPr>
                    <w:t>3</w:t>
                  </w:r>
                  <w:r>
                    <w:rPr>
                      <w:rFonts w:ascii="Times New Roman" w:hAnsi="Times New Roman"/>
                    </w:rPr>
                    <w:t>个案例网络和备用网络；确定外勤调查分组（</w:t>
                  </w:r>
                  <w:r>
                    <w:rPr>
                      <w:rFonts w:ascii="Times New Roman" w:hAnsi="Times New Roman"/>
                    </w:rPr>
                    <w:t>6—8</w:t>
                  </w:r>
                  <w:r>
                    <w:rPr>
                      <w:rFonts w:ascii="Times New Roman" w:hAnsi="Times New Roman"/>
                    </w:rPr>
                    <w:t>人），完成不少于</w:t>
                  </w:r>
                  <w:r>
                    <w:rPr>
                      <w:rFonts w:ascii="Times New Roman" w:hAnsi="Times New Roman"/>
                    </w:rPr>
                    <w:t>2</w:t>
                  </w:r>
                  <w:r>
                    <w:rPr>
                      <w:rFonts w:ascii="Times New Roman" w:hAnsi="Times New Roman"/>
                    </w:rPr>
                    <w:t>轮培训或模拟演练；形成案例进入确认表、家庭联系与抽样路径说明、脱队家庭可接触性判断及边界说明、正式调查手册、外勤日程、风险清单各</w:t>
                  </w:r>
                  <w:r>
                    <w:rPr>
                      <w:rFonts w:ascii="Times New Roman" w:hAnsi="Times New Roman"/>
                    </w:rPr>
                    <w:t>1</w:t>
                  </w:r>
                  <w:r>
                    <w:rPr>
                      <w:rFonts w:ascii="Times New Roman" w:hAnsi="Times New Roman"/>
                    </w:rPr>
                    <w:t>份；形成内部中期进展材料</w:t>
                  </w:r>
                  <w:r>
                    <w:rPr>
                      <w:rFonts w:ascii="Times New Roman" w:hAnsi="Times New Roman"/>
                    </w:rPr>
                    <w:t>1</w:t>
                  </w:r>
                  <w:r>
                    <w:rPr>
                      <w:rFonts w:ascii="Times New Roman" w:hAnsi="Times New Roman"/>
                    </w:rPr>
                    <w:t>份，正式中期报告按研究会或承担单位通知提交。</w:t>
                  </w:r>
                </w:p>
              </w:tc>
            </w:tr>
            <w:tr w:rsidR="006948D2" w14:paraId="355B08C4" w14:textId="77777777">
              <w:tc>
                <w:tcPr>
                  <w:tcW w:w="1332" w:type="dxa"/>
                  <w:tcMar>
                    <w:top w:w="80" w:type="dxa"/>
                    <w:left w:w="100" w:type="dxa"/>
                    <w:bottom w:w="80" w:type="dxa"/>
                    <w:right w:w="100" w:type="dxa"/>
                  </w:tcMar>
                </w:tcPr>
                <w:p w14:paraId="07AA46E3" w14:textId="77777777" w:rsidR="006948D2" w:rsidRDefault="00D82C3E">
                  <w:pPr>
                    <w:widowControl/>
                    <w:spacing w:line="324" w:lineRule="auto"/>
                    <w:jc w:val="center"/>
                  </w:pPr>
                  <w:r>
                    <w:rPr>
                      <w:rFonts w:ascii="Times New Roman" w:hAnsi="Times New Roman"/>
                      <w:b/>
                    </w:rPr>
                    <w:t>2027</w:t>
                  </w:r>
                  <w:r>
                    <w:rPr>
                      <w:rFonts w:ascii="Times New Roman" w:hAnsi="Times New Roman"/>
                      <w:b/>
                    </w:rPr>
                    <w:t>年</w:t>
                  </w:r>
                  <w:r>
                    <w:rPr>
                      <w:rFonts w:ascii="Times New Roman" w:hAnsi="Times New Roman"/>
                      <w:b/>
                    </w:rPr>
                    <w:t>3</w:t>
                  </w:r>
                  <w:r>
                    <w:rPr>
                      <w:rFonts w:ascii="Times New Roman" w:hAnsi="Times New Roman"/>
                      <w:b/>
                    </w:rPr>
                    <w:t>月</w:t>
                  </w:r>
                </w:p>
              </w:tc>
              <w:tc>
                <w:tcPr>
                  <w:tcW w:w="3260" w:type="dxa"/>
                  <w:tcMar>
                    <w:top w:w="80" w:type="dxa"/>
                    <w:left w:w="100" w:type="dxa"/>
                    <w:bottom w:w="80" w:type="dxa"/>
                    <w:right w:w="100" w:type="dxa"/>
                  </w:tcMar>
                </w:tcPr>
                <w:p w14:paraId="2A6E215F" w14:textId="77777777" w:rsidR="006948D2" w:rsidRDefault="00D82C3E">
                  <w:pPr>
                    <w:widowControl/>
                    <w:spacing w:line="324" w:lineRule="auto"/>
                  </w:pPr>
                  <w:r>
                    <w:rPr>
                      <w:rFonts w:ascii="Times New Roman" w:hAnsi="Times New Roman"/>
                    </w:rPr>
                    <w:t>开展第一阶段正式田野调查，完成第</w:t>
                  </w:r>
                  <w:r>
                    <w:rPr>
                      <w:rFonts w:ascii="Times New Roman" w:hAnsi="Times New Roman"/>
                    </w:rPr>
                    <w:t>1</w:t>
                  </w:r>
                  <w:r>
                    <w:rPr>
                      <w:rFonts w:ascii="Times New Roman" w:hAnsi="Times New Roman"/>
                    </w:rPr>
                    <w:t>个核心网络的完整调查并启动第</w:t>
                  </w:r>
                  <w:r>
                    <w:rPr>
                      <w:rFonts w:ascii="Times New Roman" w:hAnsi="Times New Roman"/>
                    </w:rPr>
                    <w:t>2</w:t>
                  </w:r>
                  <w:r>
                    <w:rPr>
                      <w:rFonts w:ascii="Times New Roman" w:hAnsi="Times New Roman"/>
                    </w:rPr>
                    <w:t>个核心网络。对家庭重建服务历程，对医疗、康复、教育、残联及有关管理人员开展访谈，收集经授权使用的业务资料、机构记录和家长持有凭证；同步绘制服务蓝图和协作关系图，逐项核查关键事件、日期和资料来源。</w:t>
                  </w:r>
                </w:p>
              </w:tc>
              <w:tc>
                <w:tcPr>
                  <w:tcW w:w="3685" w:type="dxa"/>
                  <w:tcMar>
                    <w:top w:w="80" w:type="dxa"/>
                    <w:left w:w="100" w:type="dxa"/>
                    <w:bottom w:w="80" w:type="dxa"/>
                    <w:right w:w="100" w:type="dxa"/>
                  </w:tcMar>
                </w:tcPr>
                <w:p w14:paraId="5E03081C" w14:textId="77777777" w:rsidR="006948D2" w:rsidRDefault="00D82C3E">
                  <w:pPr>
                    <w:widowControl/>
                    <w:spacing w:line="324" w:lineRule="auto"/>
                  </w:pPr>
                  <w:r>
                    <w:rPr>
                      <w:rFonts w:ascii="Times New Roman" w:hAnsi="Times New Roman"/>
                    </w:rPr>
                    <w:t>完成第</w:t>
                  </w:r>
                  <w:r>
                    <w:rPr>
                      <w:rFonts w:ascii="Times New Roman" w:hAnsi="Times New Roman"/>
                    </w:rPr>
                    <w:t>1</w:t>
                  </w:r>
                  <w:r>
                    <w:rPr>
                      <w:rFonts w:ascii="Times New Roman" w:hAnsi="Times New Roman"/>
                    </w:rPr>
                    <w:t>个核心网络</w:t>
                  </w:r>
                  <w:r>
                    <w:rPr>
                      <w:rFonts w:ascii="Times New Roman" w:hAnsi="Times New Roman"/>
                    </w:rPr>
                    <w:t>8—10</w:t>
                  </w:r>
                  <w:r>
                    <w:rPr>
                      <w:rFonts w:ascii="Times New Roman" w:hAnsi="Times New Roman"/>
                    </w:rPr>
                    <w:t>户家庭调查，并启动第</w:t>
                  </w:r>
                  <w:r>
                    <w:rPr>
                      <w:rFonts w:ascii="Times New Roman" w:hAnsi="Times New Roman"/>
                    </w:rPr>
                    <w:t>2</w:t>
                  </w:r>
                  <w:r>
                    <w:rPr>
                      <w:rFonts w:ascii="Times New Roman" w:hAnsi="Times New Roman"/>
                    </w:rPr>
                    <w:t>个核心网络调查；累计完成约</w:t>
                  </w:r>
                  <w:r>
                    <w:rPr>
                      <w:rFonts w:ascii="Times New Roman" w:hAnsi="Times New Roman"/>
                    </w:rPr>
                    <w:t>12—14</w:t>
                  </w:r>
                  <w:r>
                    <w:rPr>
                      <w:rFonts w:ascii="Times New Roman" w:hAnsi="Times New Roman"/>
                    </w:rPr>
                    <w:t>户家庭服务历程、</w:t>
                  </w:r>
                  <w:r>
                    <w:rPr>
                      <w:rFonts w:ascii="Times New Roman" w:hAnsi="Times New Roman"/>
                    </w:rPr>
                    <w:t>10—15</w:t>
                  </w:r>
                  <w:r>
                    <w:rPr>
                      <w:rFonts w:ascii="Times New Roman" w:hAnsi="Times New Roman"/>
                    </w:rPr>
                    <w:t>人次专业及管理人员访谈；形成第</w:t>
                  </w:r>
                  <w:r>
                    <w:rPr>
                      <w:rFonts w:ascii="Times New Roman" w:hAnsi="Times New Roman"/>
                    </w:rPr>
                    <w:t>1</w:t>
                  </w:r>
                  <w:r>
                    <w:rPr>
                      <w:rFonts w:ascii="Times New Roman" w:hAnsi="Times New Roman"/>
                    </w:rPr>
                    <w:t>个核心网络的主体清单、服务蓝图、协作关系图和初步断点清单各</w:t>
                  </w:r>
                  <w:r>
                    <w:rPr>
                      <w:rFonts w:ascii="Times New Roman" w:hAnsi="Times New Roman"/>
                    </w:rPr>
                    <w:t>1</w:t>
                  </w:r>
                  <w:r>
                    <w:rPr>
                      <w:rFonts w:ascii="Times New Roman" w:hAnsi="Times New Roman"/>
                    </w:rPr>
                    <w:t>份；完成阶段性匿名资料库和质量控制记录。</w:t>
                  </w:r>
                </w:p>
              </w:tc>
            </w:tr>
            <w:tr w:rsidR="006948D2" w14:paraId="3DABCED3" w14:textId="77777777">
              <w:tc>
                <w:tcPr>
                  <w:tcW w:w="1332" w:type="dxa"/>
                  <w:tcMar>
                    <w:top w:w="80" w:type="dxa"/>
                    <w:left w:w="100" w:type="dxa"/>
                    <w:bottom w:w="80" w:type="dxa"/>
                    <w:right w:w="100" w:type="dxa"/>
                  </w:tcMar>
                </w:tcPr>
                <w:p w14:paraId="006C24F1" w14:textId="77777777" w:rsidR="006948D2" w:rsidRDefault="00D82C3E">
                  <w:pPr>
                    <w:widowControl/>
                    <w:spacing w:line="324" w:lineRule="auto"/>
                    <w:jc w:val="center"/>
                  </w:pPr>
                  <w:r>
                    <w:rPr>
                      <w:rFonts w:ascii="Times New Roman" w:hAnsi="Times New Roman"/>
                      <w:b/>
                    </w:rPr>
                    <w:t>2027</w:t>
                  </w:r>
                  <w:r>
                    <w:rPr>
                      <w:rFonts w:ascii="Times New Roman" w:hAnsi="Times New Roman"/>
                      <w:b/>
                    </w:rPr>
                    <w:t>年</w:t>
                  </w:r>
                  <w:r>
                    <w:rPr>
                      <w:rFonts w:ascii="Times New Roman" w:hAnsi="Times New Roman"/>
                      <w:b/>
                    </w:rPr>
                    <w:t>4</w:t>
                  </w:r>
                  <w:r>
                    <w:rPr>
                      <w:rFonts w:ascii="Times New Roman" w:hAnsi="Times New Roman"/>
                      <w:b/>
                    </w:rPr>
                    <w:t>月</w:t>
                  </w:r>
                </w:p>
              </w:tc>
              <w:tc>
                <w:tcPr>
                  <w:tcW w:w="3260" w:type="dxa"/>
                  <w:tcMar>
                    <w:top w:w="80" w:type="dxa"/>
                    <w:left w:w="100" w:type="dxa"/>
                    <w:bottom w:w="80" w:type="dxa"/>
                    <w:right w:w="100" w:type="dxa"/>
                  </w:tcMar>
                </w:tcPr>
                <w:p w14:paraId="4FD1EDF1" w14:textId="77777777" w:rsidR="006948D2" w:rsidRDefault="00D82C3E">
                  <w:pPr>
                    <w:widowControl/>
                    <w:spacing w:line="324" w:lineRule="auto"/>
                  </w:pPr>
                  <w:r>
                    <w:rPr>
                      <w:rFonts w:ascii="Times New Roman" w:hAnsi="Times New Roman"/>
                    </w:rPr>
                    <w:t>完成第</w:t>
                  </w:r>
                  <w:r>
                    <w:rPr>
                      <w:rFonts w:ascii="Times New Roman" w:hAnsi="Times New Roman"/>
                    </w:rPr>
                    <w:t>2</w:t>
                  </w:r>
                  <w:r>
                    <w:rPr>
                      <w:rFonts w:ascii="Times New Roman" w:hAnsi="Times New Roman"/>
                    </w:rPr>
                    <w:t>个核心网络及补充机制核查网络调查，重点核查核心网络中形成的关键机制和负例；补充不同服务经历家庭、专业人员和管理人员资料；对事实时间线开展成员核查，对不少于</w:t>
                  </w:r>
                  <w:r>
                    <w:rPr>
                      <w:rFonts w:ascii="Times New Roman" w:hAnsi="Times New Roman"/>
                    </w:rPr>
                    <w:t>20%</w:t>
                  </w:r>
                  <w:r>
                    <w:rPr>
                      <w:rFonts w:ascii="Times New Roman" w:hAnsi="Times New Roman"/>
                    </w:rPr>
                    <w:t>的访谈文本进行双人独立编码；如启用连续业务队列模块，完成资料抽取、分母核对和记录完整性检查。</w:t>
                  </w:r>
                </w:p>
              </w:tc>
              <w:tc>
                <w:tcPr>
                  <w:tcW w:w="3685" w:type="dxa"/>
                  <w:tcMar>
                    <w:top w:w="80" w:type="dxa"/>
                    <w:left w:w="100" w:type="dxa"/>
                    <w:bottom w:w="80" w:type="dxa"/>
                    <w:right w:w="100" w:type="dxa"/>
                  </w:tcMar>
                </w:tcPr>
                <w:p w14:paraId="43A21FD4" w14:textId="77777777" w:rsidR="006948D2" w:rsidRDefault="00D82C3E">
                  <w:pPr>
                    <w:widowControl/>
                    <w:spacing w:line="324" w:lineRule="auto"/>
                  </w:pPr>
                  <w:r>
                    <w:rPr>
                      <w:rFonts w:ascii="Times New Roman" w:hAnsi="Times New Roman"/>
                    </w:rPr>
                    <w:t>正式调查累计完成</w:t>
                  </w:r>
                  <w:r>
                    <w:rPr>
                      <w:rFonts w:ascii="Times New Roman" w:hAnsi="Times New Roman"/>
                    </w:rPr>
                    <w:t>2</w:t>
                  </w:r>
                  <w:r>
                    <w:rPr>
                      <w:rFonts w:ascii="Times New Roman" w:hAnsi="Times New Roman"/>
                    </w:rPr>
                    <w:t>个核心网络和</w:t>
                  </w:r>
                  <w:r>
                    <w:rPr>
                      <w:rFonts w:ascii="Times New Roman" w:hAnsi="Times New Roman"/>
                    </w:rPr>
                    <w:t>1</w:t>
                  </w:r>
                  <w:r>
                    <w:rPr>
                      <w:rFonts w:ascii="Times New Roman" w:hAnsi="Times New Roman"/>
                    </w:rPr>
                    <w:t>个补充机制核查网络；累计完成约</w:t>
                  </w:r>
                  <w:r>
                    <w:rPr>
                      <w:rFonts w:ascii="Times New Roman" w:hAnsi="Times New Roman"/>
                    </w:rPr>
                    <w:t>20—26</w:t>
                  </w:r>
                  <w:r>
                    <w:rPr>
                      <w:rFonts w:ascii="Times New Roman" w:hAnsi="Times New Roman"/>
                    </w:rPr>
                    <w:t>户家庭服务历程、</w:t>
                  </w:r>
                  <w:r>
                    <w:rPr>
                      <w:rFonts w:ascii="Times New Roman" w:hAnsi="Times New Roman"/>
                    </w:rPr>
                    <w:t>20—30</w:t>
                  </w:r>
                  <w:r>
                    <w:rPr>
                      <w:rFonts w:ascii="Times New Roman" w:hAnsi="Times New Roman"/>
                    </w:rPr>
                    <w:t>人次专业及管理人员访谈；形成</w:t>
                  </w:r>
                  <w:r>
                    <w:rPr>
                      <w:rFonts w:ascii="Times New Roman" w:hAnsi="Times New Roman"/>
                    </w:rPr>
                    <w:t>3</w:t>
                  </w:r>
                  <w:r>
                    <w:rPr>
                      <w:rFonts w:ascii="Times New Roman" w:hAnsi="Times New Roman"/>
                    </w:rPr>
                    <w:t>个网络的资料清单和初步案例备忘录，完成不少于</w:t>
                  </w:r>
                  <w:r>
                    <w:rPr>
                      <w:rFonts w:ascii="Times New Roman" w:hAnsi="Times New Roman"/>
                    </w:rPr>
                    <w:t>20%</w:t>
                  </w:r>
                  <w:r>
                    <w:rPr>
                      <w:rFonts w:ascii="Times New Roman" w:hAnsi="Times New Roman"/>
                    </w:rPr>
                    <w:t>的访谈文本双人编码；符合条件时形成连续业务队列初步数据表及分母核对记录，不符合条件时不以目的样本替代。</w:t>
                  </w:r>
                </w:p>
              </w:tc>
            </w:tr>
            <w:tr w:rsidR="006948D2" w14:paraId="3ED136C3" w14:textId="77777777">
              <w:tc>
                <w:tcPr>
                  <w:tcW w:w="1332" w:type="dxa"/>
                  <w:tcMar>
                    <w:top w:w="80" w:type="dxa"/>
                    <w:left w:w="100" w:type="dxa"/>
                    <w:bottom w:w="80" w:type="dxa"/>
                    <w:right w:w="100" w:type="dxa"/>
                  </w:tcMar>
                </w:tcPr>
                <w:p w14:paraId="032A4115" w14:textId="77777777" w:rsidR="006948D2" w:rsidRDefault="00D82C3E">
                  <w:pPr>
                    <w:widowControl/>
                    <w:spacing w:line="324" w:lineRule="auto"/>
                    <w:jc w:val="center"/>
                  </w:pPr>
                  <w:r>
                    <w:rPr>
                      <w:rFonts w:ascii="Times New Roman" w:hAnsi="Times New Roman"/>
                      <w:b/>
                    </w:rPr>
                    <w:t>2027</w:t>
                  </w:r>
                  <w:r>
                    <w:rPr>
                      <w:rFonts w:ascii="Times New Roman" w:hAnsi="Times New Roman"/>
                      <w:b/>
                    </w:rPr>
                    <w:t>年</w:t>
                  </w:r>
                  <w:r>
                    <w:rPr>
                      <w:rFonts w:ascii="Times New Roman" w:hAnsi="Times New Roman"/>
                      <w:b/>
                    </w:rPr>
                    <w:t>5</w:t>
                  </w:r>
                  <w:r>
                    <w:rPr>
                      <w:rFonts w:ascii="Times New Roman" w:hAnsi="Times New Roman"/>
                      <w:b/>
                    </w:rPr>
                    <w:t>月</w:t>
                  </w:r>
                </w:p>
              </w:tc>
              <w:tc>
                <w:tcPr>
                  <w:tcW w:w="3260" w:type="dxa"/>
                  <w:tcMar>
                    <w:top w:w="80" w:type="dxa"/>
                    <w:left w:w="100" w:type="dxa"/>
                    <w:bottom w:w="80" w:type="dxa"/>
                    <w:right w:w="100" w:type="dxa"/>
                  </w:tcMar>
                </w:tcPr>
                <w:p w14:paraId="070F8099" w14:textId="77777777" w:rsidR="006948D2" w:rsidRDefault="00D82C3E">
                  <w:pPr>
                    <w:widowControl/>
                    <w:spacing w:line="324" w:lineRule="auto"/>
                  </w:pPr>
                  <w:r>
                    <w:rPr>
                      <w:rFonts w:ascii="Times New Roman" w:hAnsi="Times New Roman"/>
                    </w:rPr>
                    <w:t>完成资料整理和分析。开展网络内分析、结构</w:t>
                  </w:r>
                  <w:r>
                    <w:rPr>
                      <w:rFonts w:ascii="Times New Roman" w:hAnsi="Times New Roman"/>
                    </w:rPr>
                    <w:t>—</w:t>
                  </w:r>
                  <w:r>
                    <w:rPr>
                      <w:rFonts w:ascii="Times New Roman" w:hAnsi="Times New Roman"/>
                    </w:rPr>
                    <w:t>过程</w:t>
                  </w:r>
                  <w:r>
                    <w:rPr>
                      <w:rFonts w:ascii="Times New Roman" w:hAnsi="Times New Roman"/>
                    </w:rPr>
                    <w:t>—</w:t>
                  </w:r>
                  <w:r>
                    <w:rPr>
                      <w:rFonts w:ascii="Times New Roman" w:hAnsi="Times New Roman"/>
                    </w:rPr>
                    <w:t>结果逐项质量诊断、服务路径类型归纳、跨案例机制比较和负例分析；分别形成证据可信度标注和记录可判定状态汇报；在参数可得时开展支持政策低</w:t>
                  </w:r>
                  <w:r>
                    <w:rPr>
                      <w:rFonts w:ascii="Times New Roman" w:hAnsi="Times New Roman"/>
                    </w:rPr>
                    <w:t>—</w:t>
                  </w:r>
                  <w:r>
                    <w:rPr>
                      <w:rFonts w:ascii="Times New Roman" w:hAnsi="Times New Roman"/>
                    </w:rPr>
                    <w:t>中</w:t>
                  </w:r>
                  <w:r>
                    <w:rPr>
                      <w:rFonts w:ascii="Times New Roman" w:hAnsi="Times New Roman"/>
                    </w:rPr>
                    <w:t>—</w:t>
                  </w:r>
                  <w:r>
                    <w:rPr>
                      <w:rFonts w:ascii="Times New Roman" w:hAnsi="Times New Roman"/>
                    </w:rPr>
                    <w:t>高情景测算和确定性敏感性分析，参数不足时开展定性情景比较。组织专家论证、家长与一线执行人员共同</w:t>
                  </w:r>
                  <w:r>
                    <w:rPr>
                      <w:rFonts w:ascii="Times New Roman" w:hAnsi="Times New Roman"/>
                    </w:rPr>
                    <w:lastRenderedPageBreak/>
                    <w:t>设计和流程可行性走查；同步完成研究报告框架和主体章节初稿。</w:t>
                  </w:r>
                </w:p>
              </w:tc>
              <w:tc>
                <w:tcPr>
                  <w:tcW w:w="3685" w:type="dxa"/>
                  <w:tcMar>
                    <w:top w:w="80" w:type="dxa"/>
                    <w:left w:w="100" w:type="dxa"/>
                    <w:bottom w:w="80" w:type="dxa"/>
                    <w:right w:w="100" w:type="dxa"/>
                  </w:tcMar>
                </w:tcPr>
                <w:p w14:paraId="78C52960" w14:textId="77777777" w:rsidR="006948D2" w:rsidRDefault="00D82C3E">
                  <w:pPr>
                    <w:widowControl/>
                    <w:spacing w:line="324" w:lineRule="auto"/>
                  </w:pPr>
                  <w:r>
                    <w:rPr>
                      <w:rFonts w:ascii="Times New Roman" w:hAnsi="Times New Roman"/>
                    </w:rPr>
                    <w:lastRenderedPageBreak/>
                    <w:t>形成</w:t>
                  </w:r>
                  <w:r>
                    <w:rPr>
                      <w:rFonts w:ascii="Times New Roman" w:hAnsi="Times New Roman"/>
                    </w:rPr>
                    <w:t>3</w:t>
                  </w:r>
                  <w:r>
                    <w:rPr>
                      <w:rFonts w:ascii="Times New Roman" w:hAnsi="Times New Roman"/>
                    </w:rPr>
                    <w:t>个网络的逐项质量诊断表、服务断点清单和案例分析备忘录；形成跨案例联合展示表</w:t>
                  </w:r>
                  <w:r>
                    <w:rPr>
                      <w:rFonts w:ascii="Times New Roman" w:hAnsi="Times New Roman"/>
                    </w:rPr>
                    <w:t>1</w:t>
                  </w:r>
                  <w:r>
                    <w:rPr>
                      <w:rFonts w:ascii="Times New Roman" w:hAnsi="Times New Roman"/>
                    </w:rPr>
                    <w:t>套、情境</w:t>
                  </w:r>
                  <w:r>
                    <w:rPr>
                      <w:rFonts w:ascii="Times New Roman" w:hAnsi="Times New Roman"/>
                    </w:rPr>
                    <w:t>—</w:t>
                  </w:r>
                  <w:r>
                    <w:rPr>
                      <w:rFonts w:ascii="Times New Roman" w:hAnsi="Times New Roman"/>
                    </w:rPr>
                    <w:t>机制</w:t>
                  </w:r>
                  <w:r>
                    <w:rPr>
                      <w:rFonts w:ascii="Times New Roman" w:hAnsi="Times New Roman"/>
                    </w:rPr>
                    <w:t>—</w:t>
                  </w:r>
                  <w:r>
                    <w:rPr>
                      <w:rFonts w:ascii="Times New Roman" w:hAnsi="Times New Roman"/>
                    </w:rPr>
                    <w:t>结果解释表</w:t>
                  </w:r>
                  <w:r>
                    <w:rPr>
                      <w:rFonts w:ascii="Times New Roman" w:hAnsi="Times New Roman"/>
                    </w:rPr>
                    <w:t>1</w:t>
                  </w:r>
                  <w:r>
                    <w:rPr>
                      <w:rFonts w:ascii="Times New Roman" w:hAnsi="Times New Roman"/>
                    </w:rPr>
                    <w:t>套、记录完整性矩阵</w:t>
                  </w:r>
                  <w:r>
                    <w:rPr>
                      <w:rFonts w:ascii="Times New Roman" w:hAnsi="Times New Roman"/>
                    </w:rPr>
                    <w:t>1</w:t>
                  </w:r>
                  <w:r>
                    <w:rPr>
                      <w:rFonts w:ascii="Times New Roman" w:hAnsi="Times New Roman"/>
                    </w:rPr>
                    <w:t>套、支持政策情景比较报告</w:t>
                  </w:r>
                  <w:r>
                    <w:rPr>
                      <w:rFonts w:ascii="Times New Roman" w:hAnsi="Times New Roman"/>
                    </w:rPr>
                    <w:t>1</w:t>
                  </w:r>
                  <w:r>
                    <w:rPr>
                      <w:rFonts w:ascii="Times New Roman" w:hAnsi="Times New Roman"/>
                    </w:rPr>
                    <w:t>份；组织专家论证或共同设计活动不少于</w:t>
                  </w:r>
                  <w:r>
                    <w:rPr>
                      <w:rFonts w:ascii="Times New Roman" w:hAnsi="Times New Roman"/>
                    </w:rPr>
                    <w:t>1</w:t>
                  </w:r>
                  <w:r>
                    <w:rPr>
                      <w:rFonts w:ascii="Times New Roman" w:hAnsi="Times New Roman"/>
                    </w:rPr>
                    <w:t>次、流程可行性走查不少于</w:t>
                  </w:r>
                  <w:r>
                    <w:rPr>
                      <w:rFonts w:ascii="Times New Roman" w:hAnsi="Times New Roman"/>
                    </w:rPr>
                    <w:t>1</w:t>
                  </w:r>
                  <w:r>
                    <w:rPr>
                      <w:rFonts w:ascii="Times New Roman" w:hAnsi="Times New Roman"/>
                    </w:rPr>
                    <w:t>次；形成多学科协作的医康教规范化服务流程建议稿、责任清单初稿、研究报告框架及主体章节初稿各</w:t>
                  </w:r>
                  <w:r>
                    <w:rPr>
                      <w:rFonts w:ascii="Times New Roman" w:hAnsi="Times New Roman"/>
                    </w:rPr>
                    <w:t>1</w:t>
                  </w:r>
                  <w:r>
                    <w:rPr>
                      <w:rFonts w:ascii="Times New Roman" w:hAnsi="Times New Roman"/>
                    </w:rPr>
                    <w:t>份。</w:t>
                  </w:r>
                </w:p>
              </w:tc>
            </w:tr>
            <w:tr w:rsidR="006948D2" w14:paraId="4315C432" w14:textId="77777777">
              <w:tc>
                <w:tcPr>
                  <w:tcW w:w="1332" w:type="dxa"/>
                  <w:tcMar>
                    <w:top w:w="80" w:type="dxa"/>
                    <w:left w:w="100" w:type="dxa"/>
                    <w:bottom w:w="80" w:type="dxa"/>
                    <w:right w:w="100" w:type="dxa"/>
                  </w:tcMar>
                </w:tcPr>
                <w:p w14:paraId="7B2E9AF2" w14:textId="77777777" w:rsidR="006948D2" w:rsidRDefault="00D82C3E">
                  <w:pPr>
                    <w:widowControl/>
                    <w:spacing w:line="324" w:lineRule="auto"/>
                    <w:jc w:val="center"/>
                  </w:pPr>
                  <w:r>
                    <w:rPr>
                      <w:rFonts w:ascii="Times New Roman" w:hAnsi="Times New Roman"/>
                      <w:b/>
                    </w:rPr>
                    <w:t>2027</w:t>
                  </w:r>
                  <w:r>
                    <w:rPr>
                      <w:rFonts w:ascii="Times New Roman" w:hAnsi="Times New Roman"/>
                      <w:b/>
                    </w:rPr>
                    <w:t>年</w:t>
                  </w:r>
                  <w:r>
                    <w:rPr>
                      <w:rFonts w:ascii="Times New Roman" w:hAnsi="Times New Roman"/>
                      <w:b/>
                    </w:rPr>
                    <w:t>6</w:t>
                  </w:r>
                  <w:r>
                    <w:rPr>
                      <w:rFonts w:ascii="Times New Roman" w:hAnsi="Times New Roman"/>
                      <w:b/>
                    </w:rPr>
                    <w:t>月</w:t>
                  </w:r>
                  <w:r>
                    <w:rPr>
                      <w:rFonts w:ascii="Times New Roman" w:hAnsi="Times New Roman"/>
                      <w:b/>
                    </w:rPr>
                    <w:t>1</w:t>
                  </w:r>
                  <w:r>
                    <w:rPr>
                      <w:rFonts w:ascii="Times New Roman" w:hAnsi="Times New Roman"/>
                      <w:b/>
                    </w:rPr>
                    <w:t>日</w:t>
                  </w:r>
                  <w:r>
                    <w:rPr>
                      <w:rFonts w:ascii="Times New Roman" w:hAnsi="Times New Roman"/>
                      <w:b/>
                    </w:rPr>
                    <w:t>—6</w:t>
                  </w:r>
                  <w:r>
                    <w:rPr>
                      <w:rFonts w:ascii="Times New Roman" w:hAnsi="Times New Roman"/>
                      <w:b/>
                    </w:rPr>
                    <w:t>月</w:t>
                  </w:r>
                  <w:r>
                    <w:rPr>
                      <w:rFonts w:ascii="Times New Roman" w:hAnsi="Times New Roman"/>
                      <w:b/>
                    </w:rPr>
                    <w:t>30</w:t>
                  </w:r>
                  <w:r>
                    <w:rPr>
                      <w:rFonts w:ascii="Times New Roman" w:hAnsi="Times New Roman"/>
                      <w:b/>
                    </w:rPr>
                    <w:t>日</w:t>
                  </w:r>
                </w:p>
              </w:tc>
              <w:tc>
                <w:tcPr>
                  <w:tcW w:w="3260" w:type="dxa"/>
                  <w:tcMar>
                    <w:top w:w="80" w:type="dxa"/>
                    <w:left w:w="100" w:type="dxa"/>
                    <w:bottom w:w="80" w:type="dxa"/>
                    <w:right w:w="100" w:type="dxa"/>
                  </w:tcMar>
                </w:tcPr>
                <w:p w14:paraId="45FB3A63" w14:textId="77777777" w:rsidR="006948D2" w:rsidRDefault="00D82C3E">
                  <w:pPr>
                    <w:widowControl/>
                    <w:spacing w:line="324" w:lineRule="auto"/>
                  </w:pPr>
                  <w:r>
                    <w:rPr>
                      <w:rFonts w:ascii="Times New Roman" w:hAnsi="Times New Roman"/>
                    </w:rPr>
                    <w:t>在</w:t>
                  </w:r>
                  <w:r>
                    <w:rPr>
                      <w:rFonts w:ascii="Times New Roman" w:hAnsi="Times New Roman"/>
                    </w:rPr>
                    <w:t>5</w:t>
                  </w:r>
                  <w:r>
                    <w:rPr>
                      <w:rFonts w:ascii="Times New Roman" w:hAnsi="Times New Roman"/>
                    </w:rPr>
                    <w:t>月主体初稿基础上完成研究报告修改、补证和统稿，形成政策建议、规范化服务流程建议稿、责任清单、以服务历程形式呈现的典型实践案例和成果摘要；开展课题组内部审读、专家意见复核和承担单位审核，整理结题材料并按要求报送。</w:t>
                  </w:r>
                </w:p>
              </w:tc>
              <w:tc>
                <w:tcPr>
                  <w:tcW w:w="3685" w:type="dxa"/>
                  <w:tcMar>
                    <w:top w:w="80" w:type="dxa"/>
                    <w:left w:w="100" w:type="dxa"/>
                    <w:bottom w:w="80" w:type="dxa"/>
                    <w:right w:w="100" w:type="dxa"/>
                  </w:tcMar>
                </w:tcPr>
                <w:p w14:paraId="51FBC733" w14:textId="77777777" w:rsidR="006948D2" w:rsidRDefault="00D82C3E">
                  <w:pPr>
                    <w:widowControl/>
                    <w:spacing w:line="324" w:lineRule="auto"/>
                  </w:pPr>
                  <w:r>
                    <w:rPr>
                      <w:rFonts w:ascii="Times New Roman" w:hAnsi="Times New Roman"/>
                    </w:rPr>
                    <w:t>完成正文不少于</w:t>
                  </w:r>
                  <w:r>
                    <w:rPr>
                      <w:rFonts w:ascii="Times New Roman" w:hAnsi="Times New Roman"/>
                    </w:rPr>
                    <w:t>2</w:t>
                  </w:r>
                  <w:r>
                    <w:rPr>
                      <w:rFonts w:ascii="Times New Roman" w:hAnsi="Times New Roman"/>
                    </w:rPr>
                    <w:t>万字的研究报告定稿</w:t>
                  </w:r>
                  <w:r>
                    <w:rPr>
                      <w:rFonts w:ascii="Times New Roman" w:hAnsi="Times New Roman"/>
                    </w:rPr>
                    <w:t>1</w:t>
                  </w:r>
                  <w:r>
                    <w:rPr>
                      <w:rFonts w:ascii="Times New Roman" w:hAnsi="Times New Roman"/>
                    </w:rPr>
                    <w:t>份、不少于</w:t>
                  </w:r>
                  <w:r>
                    <w:rPr>
                      <w:rFonts w:ascii="Times New Roman" w:hAnsi="Times New Roman"/>
                    </w:rPr>
                    <w:t>3000</w:t>
                  </w:r>
                  <w:r>
                    <w:rPr>
                      <w:rFonts w:ascii="Times New Roman" w:hAnsi="Times New Roman"/>
                    </w:rPr>
                    <w:t>字的政策建议</w:t>
                  </w:r>
                  <w:r>
                    <w:rPr>
                      <w:rFonts w:ascii="Times New Roman" w:hAnsi="Times New Roman"/>
                    </w:rPr>
                    <w:t>1</w:t>
                  </w:r>
                  <w:r>
                    <w:rPr>
                      <w:rFonts w:ascii="Times New Roman" w:hAnsi="Times New Roman"/>
                    </w:rPr>
                    <w:t>份、多学科协作的医康教规范化服务流程建议稿</w:t>
                  </w:r>
                  <w:r>
                    <w:rPr>
                      <w:rFonts w:ascii="Times New Roman" w:hAnsi="Times New Roman"/>
                    </w:rPr>
                    <w:t>1</w:t>
                  </w:r>
                  <w:r>
                    <w:rPr>
                      <w:rFonts w:ascii="Times New Roman" w:hAnsi="Times New Roman"/>
                    </w:rPr>
                    <w:t>套、部门和机构责任清单</w:t>
                  </w:r>
                  <w:r>
                    <w:rPr>
                      <w:rFonts w:ascii="Times New Roman" w:hAnsi="Times New Roman"/>
                    </w:rPr>
                    <w:t>1</w:t>
                  </w:r>
                  <w:r>
                    <w:rPr>
                      <w:rFonts w:ascii="Times New Roman" w:hAnsi="Times New Roman"/>
                    </w:rPr>
                    <w:t>套、跨机构最小必要信息及转介反馈表单建议</w:t>
                  </w:r>
                  <w:r>
                    <w:rPr>
                      <w:rFonts w:ascii="Times New Roman" w:hAnsi="Times New Roman"/>
                    </w:rPr>
                    <w:t>1</w:t>
                  </w:r>
                  <w:r>
                    <w:rPr>
                      <w:rFonts w:ascii="Times New Roman" w:hAnsi="Times New Roman"/>
                    </w:rPr>
                    <w:t>套、典型实践案例</w:t>
                  </w:r>
                  <w:r>
                    <w:rPr>
                      <w:rFonts w:ascii="Times New Roman" w:hAnsi="Times New Roman"/>
                    </w:rPr>
                    <w:t>1—2</w:t>
                  </w:r>
                  <w:r>
                    <w:rPr>
                      <w:rFonts w:ascii="Times New Roman" w:hAnsi="Times New Roman"/>
                    </w:rPr>
                    <w:t>个、成果摘要</w:t>
                  </w:r>
                  <w:r>
                    <w:rPr>
                      <w:rFonts w:ascii="Times New Roman" w:hAnsi="Times New Roman"/>
                    </w:rPr>
                    <w:t>1</w:t>
                  </w:r>
                  <w:r>
                    <w:rPr>
                      <w:rFonts w:ascii="Times New Roman" w:hAnsi="Times New Roman"/>
                    </w:rPr>
                    <w:t>份；提炼</w:t>
                  </w:r>
                  <w:r>
                    <w:rPr>
                      <w:rFonts w:ascii="Times New Roman" w:hAnsi="Times New Roman"/>
                    </w:rPr>
                    <w:t>1—2</w:t>
                  </w:r>
                  <w:r>
                    <w:rPr>
                      <w:rFonts w:ascii="Times New Roman" w:hAnsi="Times New Roman"/>
                    </w:rPr>
                    <w:t>条可转化为政策文件或工作举措的建议，于</w:t>
                  </w:r>
                  <w:r>
                    <w:rPr>
                      <w:rFonts w:ascii="Times New Roman" w:hAnsi="Times New Roman"/>
                    </w:rPr>
                    <w:t>2027</w:t>
                  </w:r>
                  <w:r>
                    <w:rPr>
                      <w:rFonts w:ascii="Times New Roman" w:hAnsi="Times New Roman"/>
                    </w:rPr>
                    <w:t>年</w:t>
                  </w:r>
                  <w:r>
                    <w:rPr>
                      <w:rFonts w:ascii="Times New Roman" w:hAnsi="Times New Roman"/>
                    </w:rPr>
                    <w:t>6</w:t>
                  </w:r>
                  <w:r>
                    <w:rPr>
                      <w:rFonts w:ascii="Times New Roman" w:hAnsi="Times New Roman"/>
                    </w:rPr>
                    <w:t>月</w:t>
                  </w:r>
                  <w:r>
                    <w:rPr>
                      <w:rFonts w:ascii="Times New Roman" w:hAnsi="Times New Roman"/>
                    </w:rPr>
                    <w:t>30</w:t>
                  </w:r>
                  <w:r>
                    <w:rPr>
                      <w:rFonts w:ascii="Times New Roman" w:hAnsi="Times New Roman"/>
                    </w:rPr>
                    <w:t>日前完成审核和报送。</w:t>
                  </w:r>
                </w:p>
              </w:tc>
            </w:tr>
          </w:tbl>
          <w:p w14:paraId="351495BF" w14:textId="77777777" w:rsidR="006948D2" w:rsidRDefault="006948D2"/>
          <w:p w14:paraId="71C18338" w14:textId="77777777" w:rsidR="006948D2" w:rsidRDefault="00D82C3E">
            <w:pPr>
              <w:keepNext/>
              <w:widowControl/>
              <w:spacing w:before="160" w:after="80" w:line="324" w:lineRule="auto"/>
            </w:pPr>
            <w:r>
              <w:rPr>
                <w:rFonts w:ascii="Times New Roman" w:eastAsia="黑体" w:hAnsi="Times New Roman"/>
                <w:b/>
                <w:sz w:val="24"/>
              </w:rPr>
              <w:t>进度控制说明</w:t>
            </w:r>
          </w:p>
          <w:p w14:paraId="27D3FC72" w14:textId="77777777" w:rsidR="006948D2" w:rsidRDefault="00D82C3E">
            <w:pPr>
              <w:widowControl/>
              <w:spacing w:after="60" w:line="324" w:lineRule="auto"/>
              <w:ind w:left="351" w:hanging="238"/>
            </w:pPr>
            <w:r>
              <w:rPr>
                <w:rFonts w:ascii="Times New Roman" w:hAnsi="Times New Roman"/>
                <w:sz w:val="24"/>
              </w:rPr>
              <w:t xml:space="preserve">1. </w:t>
            </w:r>
            <w:r>
              <w:rPr>
                <w:rFonts w:ascii="Times New Roman" w:hAnsi="Times New Roman"/>
                <w:b/>
                <w:sz w:val="24"/>
              </w:rPr>
              <w:t>实行月度检查和阶段闸门管理。</w:t>
            </w:r>
            <w:r>
              <w:rPr>
                <w:rFonts w:ascii="Times New Roman" w:hAnsi="Times New Roman"/>
                <w:sz w:val="24"/>
              </w:rPr>
              <w:t xml:space="preserve"> </w:t>
            </w:r>
            <w:r>
              <w:rPr>
                <w:rFonts w:ascii="Times New Roman" w:hAnsi="Times New Roman"/>
                <w:sz w:val="24"/>
              </w:rPr>
              <w:t>课题负责人每月底检查任务完成、资料质量、伦理与授权、案例进入和风险事项，形成简要记录。预试结束、正式调查开始、连续业务队列启用和成果定稿前分别设置检查节点；未达到进入条件时启用备用网络或收缩相应模块，不以临时扩大便利样本代替既定研究设计。</w:t>
            </w:r>
          </w:p>
          <w:p w14:paraId="0A887A0F" w14:textId="77777777" w:rsidR="006948D2" w:rsidRDefault="00D82C3E">
            <w:pPr>
              <w:widowControl/>
              <w:spacing w:after="60" w:line="324" w:lineRule="auto"/>
              <w:ind w:left="351" w:hanging="238"/>
            </w:pPr>
            <w:r>
              <w:rPr>
                <w:rFonts w:ascii="Times New Roman" w:hAnsi="Times New Roman"/>
                <w:sz w:val="24"/>
              </w:rPr>
              <w:t xml:space="preserve">2. </w:t>
            </w:r>
            <w:r>
              <w:rPr>
                <w:rFonts w:ascii="Times New Roman" w:hAnsi="Times New Roman"/>
                <w:b/>
                <w:sz w:val="24"/>
              </w:rPr>
              <w:t>总工作量动态核定。</w:t>
            </w:r>
            <w:r>
              <w:rPr>
                <w:rFonts w:ascii="Times New Roman" w:hAnsi="Times New Roman"/>
                <w:sz w:val="24"/>
              </w:rPr>
              <w:t xml:space="preserve"> </w:t>
            </w:r>
            <w:r>
              <w:rPr>
                <w:rFonts w:ascii="Times New Roman" w:hAnsi="Times New Roman"/>
                <w:sz w:val="24"/>
              </w:rPr>
              <w:t>预计总工作量约</w:t>
            </w:r>
            <w:r>
              <w:rPr>
                <w:rFonts w:ascii="Times New Roman" w:hAnsi="Times New Roman"/>
                <w:sz w:val="24"/>
              </w:rPr>
              <w:t>140—160</w:t>
            </w:r>
            <w:r>
              <w:rPr>
                <w:rFonts w:ascii="Times New Roman" w:hAnsi="Times New Roman"/>
                <w:sz w:val="24"/>
              </w:rPr>
              <w:t>人天，其中政策梳理、案例协调、工具预试和两轮专家咨询约</w:t>
            </w:r>
            <w:r>
              <w:rPr>
                <w:rFonts w:ascii="Times New Roman" w:hAnsi="Times New Roman"/>
                <w:sz w:val="24"/>
              </w:rPr>
              <w:t>40—45</w:t>
            </w:r>
            <w:r>
              <w:rPr>
                <w:rFonts w:ascii="Times New Roman" w:hAnsi="Times New Roman"/>
                <w:sz w:val="24"/>
              </w:rPr>
              <w:t>人天，正式调查及资料整理约</w:t>
            </w:r>
            <w:r>
              <w:rPr>
                <w:rFonts w:ascii="Times New Roman" w:hAnsi="Times New Roman"/>
                <w:sz w:val="24"/>
              </w:rPr>
              <w:t>60—70</w:t>
            </w:r>
            <w:r>
              <w:rPr>
                <w:rFonts w:ascii="Times New Roman" w:hAnsi="Times New Roman"/>
                <w:sz w:val="24"/>
              </w:rPr>
              <w:t>人天，分析、共同设计、报告撰写和审核约</w:t>
            </w:r>
            <w:r>
              <w:rPr>
                <w:rFonts w:ascii="Times New Roman" w:hAnsi="Times New Roman"/>
                <w:sz w:val="24"/>
              </w:rPr>
              <w:t>40—45</w:t>
            </w:r>
            <w:r>
              <w:rPr>
                <w:rFonts w:ascii="Times New Roman" w:hAnsi="Times New Roman"/>
                <w:sz w:val="24"/>
              </w:rPr>
              <w:t>人天。预试后根据服务半径、跨机构协调难度、蒙古语访谈支持和业务资料整理量调整人员及外勤日，并计入当地协助人员投入。</w:t>
            </w:r>
          </w:p>
          <w:p w14:paraId="30BF405B" w14:textId="77777777" w:rsidR="006948D2" w:rsidRDefault="00D82C3E">
            <w:pPr>
              <w:widowControl/>
              <w:spacing w:after="60" w:line="324" w:lineRule="auto"/>
              <w:ind w:left="351" w:hanging="238"/>
            </w:pPr>
            <w:r>
              <w:rPr>
                <w:rFonts w:ascii="Times New Roman" w:hAnsi="Times New Roman"/>
                <w:sz w:val="24"/>
              </w:rPr>
              <w:t xml:space="preserve">3. </w:t>
            </w:r>
            <w:r>
              <w:rPr>
                <w:rFonts w:ascii="Times New Roman" w:hAnsi="Times New Roman"/>
                <w:b/>
                <w:sz w:val="24"/>
              </w:rPr>
              <w:t>严格执行样本和统计边界。</w:t>
            </w:r>
            <w:r>
              <w:rPr>
                <w:rFonts w:ascii="Times New Roman" w:hAnsi="Times New Roman"/>
                <w:sz w:val="24"/>
              </w:rPr>
              <w:t xml:space="preserve"> </w:t>
            </w:r>
            <w:r>
              <w:rPr>
                <w:rFonts w:ascii="Times New Roman" w:hAnsi="Times New Roman"/>
                <w:sz w:val="24"/>
              </w:rPr>
              <w:t>约</w:t>
            </w:r>
            <w:r>
              <w:rPr>
                <w:rFonts w:ascii="Times New Roman" w:hAnsi="Times New Roman"/>
                <w:sz w:val="24"/>
              </w:rPr>
              <w:t>20—26</w:t>
            </w:r>
            <w:r>
              <w:rPr>
                <w:rFonts w:ascii="Times New Roman" w:hAnsi="Times New Roman"/>
                <w:sz w:val="24"/>
              </w:rPr>
              <w:t>户家庭为目的选择的嵌入式案例，只用于服务历程、路径类型和机制解释，不计算总体率。只有取得事先书面定义、边界清楚且连续提取的业务队列时，才报告案例网络内部流程比例和等待时间分布；不符合条件即取消，不以现役名册或目的样本替代。</w:t>
            </w:r>
          </w:p>
          <w:p w14:paraId="3414B1A9" w14:textId="77777777" w:rsidR="006948D2" w:rsidRDefault="00D82C3E">
            <w:pPr>
              <w:widowControl/>
              <w:spacing w:after="60" w:line="324" w:lineRule="auto"/>
              <w:ind w:left="351" w:hanging="238"/>
            </w:pPr>
            <w:r>
              <w:rPr>
                <w:rFonts w:ascii="Times New Roman" w:hAnsi="Times New Roman"/>
                <w:sz w:val="24"/>
              </w:rPr>
              <w:t xml:space="preserve">4. </w:t>
            </w:r>
            <w:r>
              <w:rPr>
                <w:rFonts w:ascii="Times New Roman" w:hAnsi="Times New Roman"/>
                <w:b/>
                <w:sz w:val="24"/>
              </w:rPr>
              <w:t>保留家庭样本触发式收缩预案。</w:t>
            </w:r>
            <w:r>
              <w:rPr>
                <w:rFonts w:ascii="Times New Roman" w:hAnsi="Times New Roman"/>
                <w:sz w:val="24"/>
              </w:rPr>
              <w:t xml:space="preserve"> </w:t>
            </w:r>
            <w:r>
              <w:rPr>
                <w:rFonts w:ascii="Times New Roman" w:hAnsi="Times New Roman"/>
                <w:sz w:val="24"/>
              </w:rPr>
              <w:t>能够通过合法授权渠道接触中断或脱离服务家庭时，纳入不同经历进行比较；无法取得相应资料或联系渠道时，将研究对象收缩为曾申请、曾接受或正在接受服务的家庭，并在报告中明确不解释从未进入正式体系者或完全脱离且无法接触者。</w:t>
            </w:r>
          </w:p>
          <w:p w14:paraId="18F068A1" w14:textId="77777777" w:rsidR="006948D2" w:rsidRDefault="00D82C3E">
            <w:pPr>
              <w:widowControl/>
              <w:spacing w:after="60" w:line="324" w:lineRule="auto"/>
              <w:ind w:left="351" w:hanging="238"/>
            </w:pPr>
            <w:r>
              <w:rPr>
                <w:rFonts w:ascii="Times New Roman" w:hAnsi="Times New Roman"/>
                <w:sz w:val="24"/>
              </w:rPr>
              <w:lastRenderedPageBreak/>
              <w:t xml:space="preserve">5. </w:t>
            </w:r>
            <w:r>
              <w:rPr>
                <w:rFonts w:ascii="Times New Roman" w:hAnsi="Times New Roman"/>
                <w:b/>
                <w:sz w:val="24"/>
              </w:rPr>
              <w:t>保证研究报告提前形成。</w:t>
            </w:r>
            <w:r>
              <w:rPr>
                <w:rFonts w:ascii="Times New Roman" w:hAnsi="Times New Roman"/>
                <w:sz w:val="24"/>
              </w:rPr>
              <w:t xml:space="preserve"> 5</w:t>
            </w:r>
            <w:r>
              <w:rPr>
                <w:rFonts w:ascii="Times New Roman" w:hAnsi="Times New Roman"/>
                <w:sz w:val="24"/>
              </w:rPr>
              <w:t>月完成研究报告框架和主体章节初稿，</w:t>
            </w:r>
            <w:r>
              <w:rPr>
                <w:rFonts w:ascii="Times New Roman" w:hAnsi="Times New Roman"/>
                <w:sz w:val="24"/>
              </w:rPr>
              <w:t>6</w:t>
            </w:r>
            <w:r>
              <w:rPr>
                <w:rFonts w:ascii="Times New Roman" w:hAnsi="Times New Roman"/>
                <w:sz w:val="24"/>
              </w:rPr>
              <w:t>月主要用于补充证据、专家复核、内部审读、承担单位审核和定稿报送，避免把不少于</w:t>
            </w:r>
            <w:r>
              <w:rPr>
                <w:rFonts w:ascii="Times New Roman" w:hAnsi="Times New Roman"/>
                <w:sz w:val="24"/>
              </w:rPr>
              <w:t>2</w:t>
            </w:r>
            <w:r>
              <w:rPr>
                <w:rFonts w:ascii="Times New Roman" w:hAnsi="Times New Roman"/>
                <w:sz w:val="24"/>
              </w:rPr>
              <w:t>万字的研究报告及政策建议集中在最后一个月从零起草。</w:t>
            </w:r>
          </w:p>
          <w:p w14:paraId="59EA9FDC" w14:textId="77777777" w:rsidR="006948D2" w:rsidRDefault="00D82C3E">
            <w:pPr>
              <w:widowControl/>
              <w:spacing w:after="60" w:line="324" w:lineRule="auto"/>
              <w:ind w:left="351" w:hanging="238"/>
            </w:pPr>
            <w:r>
              <w:rPr>
                <w:rFonts w:ascii="Times New Roman" w:hAnsi="Times New Roman"/>
                <w:sz w:val="24"/>
              </w:rPr>
              <w:t xml:space="preserve">6. </w:t>
            </w:r>
            <w:r>
              <w:rPr>
                <w:rFonts w:ascii="Times New Roman" w:hAnsi="Times New Roman"/>
                <w:b/>
                <w:sz w:val="24"/>
              </w:rPr>
              <w:t>中期节点按通知执行。</w:t>
            </w:r>
            <w:r>
              <w:rPr>
                <w:rFonts w:ascii="Times New Roman" w:hAnsi="Times New Roman"/>
                <w:sz w:val="24"/>
              </w:rPr>
              <w:t xml:space="preserve"> 2027</w:t>
            </w:r>
            <w:r>
              <w:rPr>
                <w:rFonts w:ascii="Times New Roman" w:hAnsi="Times New Roman"/>
                <w:sz w:val="24"/>
              </w:rPr>
              <w:t>年</w:t>
            </w:r>
            <w:r>
              <w:rPr>
                <w:rFonts w:ascii="Times New Roman" w:hAnsi="Times New Roman"/>
                <w:sz w:val="24"/>
              </w:rPr>
              <w:t>2</w:t>
            </w:r>
            <w:r>
              <w:rPr>
                <w:rFonts w:ascii="Times New Roman" w:hAnsi="Times New Roman"/>
                <w:sz w:val="24"/>
              </w:rPr>
              <w:t>月形成内部中期进展材料；正式中期报告的提交时间以研究会或承担单位通知为准，并据此调整内部节点，不影响</w:t>
            </w:r>
            <w:r>
              <w:rPr>
                <w:rFonts w:ascii="Times New Roman" w:hAnsi="Times New Roman"/>
                <w:sz w:val="24"/>
              </w:rPr>
              <w:t>3—4</w:t>
            </w:r>
            <w:r>
              <w:rPr>
                <w:rFonts w:ascii="Times New Roman" w:hAnsi="Times New Roman"/>
                <w:sz w:val="24"/>
              </w:rPr>
              <w:t>月集中田野安排。</w:t>
            </w:r>
          </w:p>
        </w:tc>
      </w:tr>
      <w:tr w:rsidR="00BA0C12" w14:paraId="3BC3C50B"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7427"/>
        </w:trPr>
        <w:tc>
          <w:tcPr>
            <w:tcW w:w="9268" w:type="dxa"/>
            <w:gridSpan w:val="25"/>
            <w:tcMar>
              <w:top w:w="80" w:type="dxa"/>
              <w:left w:w="100" w:type="dxa"/>
              <w:bottom w:w="80" w:type="dxa"/>
              <w:right w:w="100" w:type="dxa"/>
            </w:tcMar>
          </w:tcPr>
          <w:p w14:paraId="3AC4DF1F" w14:textId="77777777" w:rsidR="006948D2" w:rsidRDefault="00D82C3E">
            <w:pPr>
              <w:keepNext/>
              <w:widowControl/>
              <w:spacing w:before="120" w:after="160" w:line="324" w:lineRule="auto"/>
            </w:pPr>
            <w:r>
              <w:rPr>
                <w:rFonts w:ascii="Times New Roman" w:eastAsia="黑体" w:hAnsi="Times New Roman"/>
                <w:b/>
                <w:sz w:val="28"/>
              </w:rPr>
              <w:lastRenderedPageBreak/>
              <w:t>六、创新点</w:t>
            </w:r>
          </w:p>
          <w:p w14:paraId="2DB089F8" w14:textId="77777777" w:rsidR="006948D2" w:rsidRDefault="00D82C3E">
            <w:pPr>
              <w:widowControl/>
              <w:spacing w:after="100" w:line="324" w:lineRule="auto"/>
            </w:pPr>
            <w:r>
              <w:rPr>
                <w:rFonts w:ascii="Times New Roman" w:hAnsi="Times New Roman"/>
                <w:sz w:val="24"/>
              </w:rPr>
              <w:t>本课题的特色集中在研究单位、断点证据、质量诊断和成果转化四方面，服务于识别“哪里接不上、怎样接上”。</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68A9C389" w14:textId="77777777" w:rsidR="006948D2" w:rsidRDefault="00D82C3E">
            <w:pPr>
              <w:keepNext/>
              <w:widowControl/>
              <w:spacing w:before="160" w:after="80" w:line="324" w:lineRule="auto"/>
            </w:pPr>
            <w:r>
              <w:rPr>
                <w:rFonts w:ascii="Times New Roman" w:eastAsia="黑体" w:hAnsi="Times New Roman"/>
                <w:b/>
                <w:sz w:val="24"/>
              </w:rPr>
              <w:t>（一）以服务网络和儿童完整历程为分析单位</w:t>
            </w:r>
          </w:p>
          <w:p w14:paraId="53BF53CF" w14:textId="77777777" w:rsidR="006948D2" w:rsidRDefault="00D82C3E">
            <w:pPr>
              <w:widowControl/>
              <w:spacing w:after="100" w:line="324" w:lineRule="auto"/>
            </w:pPr>
            <w:r>
              <w:rPr>
                <w:rFonts w:ascii="Times New Roman" w:hAnsi="Times New Roman"/>
                <w:sz w:val="24"/>
              </w:rPr>
              <w:t>以服务网络为案例单位、以儿童历程连接医疗、康复、教育和家庭资料，能够补充单机构或单次服务调查对跨机构转介、接收、反馈和达龄接续过程呈现不足。两个核心网络作完整分析，补充网络用于核查关键机制。</w:t>
            </w:r>
          </w:p>
          <w:p w14:paraId="6DFEFB65"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69FF51AB" w14:textId="77777777" w:rsidR="006948D2" w:rsidRDefault="00D82C3E">
            <w:pPr>
              <w:keepNext/>
              <w:widowControl/>
              <w:spacing w:before="160" w:after="80" w:line="324" w:lineRule="auto"/>
            </w:pPr>
            <w:r>
              <w:rPr>
                <w:rFonts w:ascii="Times New Roman" w:eastAsia="黑体" w:hAnsi="Times New Roman"/>
                <w:b/>
                <w:sz w:val="24"/>
              </w:rPr>
              <w:t>（二）将服务断点转化为可核查的流程事件</w:t>
            </w:r>
            <w:r>
              <w:rPr>
                <w:rFonts w:ascii="Times New Roman" w:eastAsia="黑体" w:hAnsi="Times New Roman"/>
                <w:b/>
                <w:sz w:val="24"/>
              </w:rPr>
            </w:r>
            <w:r>
              <w:rPr>
                <w:rFonts w:ascii="Times New Roman" w:eastAsia="黑体" w:hAnsi="Times New Roman"/>
                <w:b/>
                <w:sz w:val="24"/>
              </w:rPr>
            </w:r>
            <w:r>
              <w:rPr>
                <w:rFonts w:ascii="Times New Roman" w:eastAsia="黑体" w:hAnsi="Times New Roman"/>
                <w:b/>
                <w:sz w:val="24"/>
              </w:rPr>
            </w:r>
            <w:r>
              <w:rPr>
                <w:rFonts w:ascii="Times New Roman" w:eastAsia="黑体" w:hAnsi="Times New Roman"/>
                <w:b/>
                <w:sz w:val="24"/>
              </w:rPr>
            </w:r>
          </w:p>
          <w:p w14:paraId="02ECF041" w14:textId="77777777" w:rsidR="006948D2" w:rsidRDefault="00D82C3E">
            <w:pPr>
              <w:widowControl/>
              <w:spacing w:after="100" w:line="324" w:lineRule="auto"/>
            </w:pPr>
            <w:r>
              <w:rPr>
                <w:rFonts w:ascii="Times New Roman" w:hAnsi="Times New Roman"/>
                <w:sz w:val="24"/>
              </w:rPr>
              <w:t>以历程表、服务蓝图和关系图记录节点、主体、材料、等待、反馈和后续安排，并以多源资料核查断点；结构化问题支持跨案例比较，保留每个案例的具体情境。</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56C9AD00" w14:textId="77777777" w:rsidR="006948D2" w:rsidRDefault="00D82C3E">
            <w:pPr>
              <w:widowControl/>
              <w:spacing w:after="100" w:line="324" w:lineRule="auto"/>
            </w:pPr>
            <w:r>
              <w:rPr>
                <w:rFonts w:ascii="Times New Roman" w:hAnsi="Times New Roman"/>
                <w:sz w:val="24"/>
              </w:rPr>
            </w:r>
          </w:p>
          <w:p w14:paraId="11FECC78" w14:textId="77777777" w:rsidR="006948D2" w:rsidRDefault="00D82C3E">
            <w:pPr>
              <w:keepNext/>
              <w:widowControl/>
              <w:spacing w:before="160" w:after="80" w:line="324" w:lineRule="auto"/>
            </w:pPr>
            <w:r>
              <w:rPr>
                <w:rFonts w:ascii="Times New Roman" w:eastAsia="黑体" w:hAnsi="Times New Roman"/>
                <w:b/>
                <w:sz w:val="24"/>
              </w:rPr>
              <w:t>（三）多源互证并区分证据可信度与记录状态</w:t>
            </w:r>
            <w:r>
              <w:rPr>
                <w:rFonts w:ascii="Times New Roman" w:eastAsia="黑体" w:hAnsi="Times New Roman"/>
                <w:b/>
                <w:sz w:val="24"/>
              </w:rPr>
            </w:r>
            <w:r>
              <w:rPr>
                <w:rFonts w:ascii="Times New Roman" w:eastAsia="黑体" w:hAnsi="Times New Roman"/>
                <w:b/>
                <w:sz w:val="24"/>
              </w:rPr>
            </w:r>
            <w:r>
              <w:rPr>
                <w:rFonts w:ascii="Times New Roman" w:eastAsia="黑体" w:hAnsi="Times New Roman"/>
                <w:b/>
                <w:sz w:val="24"/>
              </w:rPr>
            </w:r>
            <w:r>
              <w:rPr>
                <w:rFonts w:ascii="Times New Roman" w:eastAsia="黑体" w:hAnsi="Times New Roman"/>
                <w:b/>
                <w:sz w:val="24"/>
              </w:rPr>
            </w:r>
          </w:p>
          <w:p w14:paraId="76F6DE8C" w14:textId="77777777" w:rsidR="006948D2" w:rsidRDefault="00D82C3E">
            <w:pPr>
              <w:widowControl/>
              <w:spacing w:after="100" w:line="324" w:lineRule="auto"/>
            </w:pPr>
            <w:r>
              <w:rPr>
                <w:rFonts w:ascii="Times New Roman" w:hAnsi="Times New Roman"/>
                <w:sz w:val="24"/>
              </w:rPr>
              <w:t>家庭陈述、机构记录、业务资料和家长凭证相互核查；证据可信度用于说明结论依据，记录状态用于说明留痕情况。未发现记录不直接等同于服务未发生。</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77C4A195"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4D77D3BA" w14:textId="77777777" w:rsidR="006948D2" w:rsidRDefault="00D82C3E">
            <w:pPr>
              <w:keepNext/>
              <w:widowControl/>
              <w:spacing w:before="160" w:after="80" w:line="324" w:lineRule="auto"/>
            </w:pPr>
            <w:r>
              <w:rPr>
                <w:rFonts w:ascii="Times New Roman" w:eastAsia="黑体" w:hAnsi="Times New Roman"/>
                <w:b/>
                <w:sz w:val="24"/>
              </w:rPr>
              <w:t>（四）建立逐项质量诊断和来源标注</w:t>
            </w:r>
          </w:p>
          <w:p w14:paraId="0902777E" w14:textId="77777777" w:rsidR="006948D2" w:rsidRDefault="00D82C3E">
            <w:pPr>
              <w:widowControl/>
              <w:spacing w:after="100" w:line="324" w:lineRule="auto"/>
            </w:pPr>
            <w:r>
              <w:rPr>
                <w:rFonts w:ascii="Times New Roman" w:hAnsi="Times New Roman"/>
                <w:sz w:val="24"/>
              </w:rPr>
              <w:t>按结构—过程—结果逐项诊断，判据优先依据政策和规范；原则性要求形成操作定义，缺少正式标准的项目通过两轮专家咨询收敛。结果报告状态、证据和责任接口，不设权重、综合分或排名。</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3EAEC5FC"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51EE2AA4" w14:textId="77777777" w:rsidR="006948D2" w:rsidRDefault="00D82C3E">
            <w:pPr>
              <w:keepNext/>
              <w:widowControl/>
              <w:spacing w:before="160" w:after="80" w:line="324" w:lineRule="auto"/>
            </w:pPr>
            <w:r>
              <w:rPr>
                <w:rFonts w:ascii="Times New Roman" w:eastAsia="黑体" w:hAnsi="Times New Roman"/>
                <w:b/>
                <w:sz w:val="24"/>
              </w:rPr>
            </w:r>
          </w:p>
          <w:p w14:paraId="38E6A41B"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p>
          <w:p w14:paraId="03326113" w14:textId="77777777" w:rsidR="006948D2" w:rsidRDefault="00D82C3E">
            <w:pPr>
              <w:widowControl/>
              <w:spacing w:after="100" w:line="324" w:lineRule="auto"/>
            </w:pPr>
            <w:r>
              <w:rPr>
                <w:rFonts w:ascii="Times New Roman" w:hAnsi="Times New Roman"/>
                <w:sz w:val="24"/>
              </w:rPr>
            </w:r>
          </w:p>
          <w:p w14:paraId="3EC2D165" w14:textId="77777777" w:rsidR="006948D2" w:rsidRDefault="00D82C3E">
            <w:pPr>
              <w:keepNext/>
              <w:widowControl/>
              <w:spacing w:before="160" w:after="80" w:line="324" w:lineRule="auto"/>
            </w:pPr>
            <w:r>
              <w:rPr>
                <w:rFonts w:ascii="Times New Roman" w:eastAsia="黑体" w:hAnsi="Times New Roman"/>
                <w:b/>
                <w:sz w:val="24"/>
              </w:rPr>
              <w:t>（五）将政策情景分析和共同设计用于成果转化</w:t>
            </w:r>
          </w:p>
          <w:p w14:paraId="52E7F213" w14:textId="77777777" w:rsidR="006948D2" w:rsidRDefault="00D82C3E">
            <w:pPr>
              <w:widowControl/>
              <w:spacing w:after="100" w:line="324" w:lineRule="auto"/>
            </w:pPr>
            <w:r>
              <w:rPr>
                <w:rFonts w:ascii="Times New Roman" w:hAnsi="Times New Roman"/>
                <w:sz w:val="24"/>
              </w:rPr>
              <w:t>围绕救助年龄、达龄接续和校康协作分析政策情景；资料充分时进行透明测算，参数不足时作定性比较。家长、一线人员和专家参与流程审议与桌面走查，成果形成流程建议、责任清单及配套工具，并根据样本地实际情境提出适配方案。</w:t>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273EA057"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p w14:paraId="2899F07D" w14:textId="77777777" w:rsidR="006948D2" w:rsidRDefault="00D82C3E">
            <w:pPr>
              <w:keepNext/>
              <w:widowControl/>
              <w:spacing w:before="160" w:after="80" w:line="324" w:lineRule="auto"/>
            </w:pPr>
            <w:r>
              <w:rPr>
                <w:rFonts w:ascii="Times New Roman" w:eastAsia="黑体" w:hAnsi="Times New Roman"/>
                <w:b/>
                <w:sz w:val="24"/>
              </w:rPr>
            </w:r>
          </w:p>
          <w:p w14:paraId="34ABBECE" w14:textId="77777777" w:rsidR="006948D2" w:rsidRDefault="00D82C3E">
            <w:pPr>
              <w:widowControl/>
              <w:spacing w:after="100" w:line="324" w:lineRule="auto"/>
            </w:pP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r>
              <w:rPr>
                <w:rFonts w:ascii="Times New Roman" w:hAnsi="Times New Roman"/>
                <w:sz w:val="24"/>
              </w:rPr>
            </w:r>
          </w:p>
        </w:tc>
      </w:tr>
      <w:tr w:rsidR="00BA0C12" w14:paraId="07465265"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4384"/>
        </w:trPr>
        <w:tc>
          <w:tcPr>
            <w:tcW w:w="9268" w:type="dxa"/>
            <w:gridSpan w:val="25"/>
            <w:tcMar>
              <w:top w:w="80" w:type="dxa"/>
              <w:left w:w="100" w:type="dxa"/>
              <w:bottom w:w="80" w:type="dxa"/>
              <w:right w:w="100" w:type="dxa"/>
            </w:tcMar>
          </w:tcPr>
          <w:p w14:paraId="606B1986" w14:textId="77777777" w:rsidR="006948D2" w:rsidRDefault="00D82C3E">
            <w:pPr>
              <w:keepNext/>
              <w:widowControl/>
              <w:spacing w:before="120" w:after="160" w:line="324" w:lineRule="auto"/>
            </w:pPr>
            <w:r>
              <w:rPr>
                <w:rFonts w:ascii="Times New Roman" w:eastAsia="黑体" w:hAnsi="Times New Roman"/>
                <w:b/>
                <w:sz w:val="28"/>
              </w:rPr>
              <w:lastRenderedPageBreak/>
              <w:br w:type="page"/>
            </w:r>
            <w:r>
              <w:rPr>
                <w:rFonts w:ascii="Times New Roman" w:eastAsia="黑体" w:hAnsi="Times New Roman"/>
                <w:b/>
                <w:sz w:val="28"/>
              </w:rPr>
              <w:t>七、预期研究成果</w:t>
            </w:r>
          </w:p>
          <w:p w14:paraId="07BF246A" w14:textId="77777777" w:rsidR="006948D2" w:rsidRDefault="00D82C3E">
            <w:pPr>
              <w:widowControl/>
              <w:spacing w:after="100" w:line="324" w:lineRule="auto"/>
            </w:pPr>
            <w:r>
              <w:rPr>
                <w:rFonts w:ascii="Times New Roman" w:hAnsi="Times New Roman"/>
                <w:sz w:val="24"/>
              </w:rPr>
              <w:t>预期成果包括研究报告、政策建议、服务质量诊断工具、规范化服务流程建议、责任清单及转介工具、典型案例和研究档案。研究结论按案例范围报告，具体边界见总体研究方案。</w:t>
            </w:r>
          </w:p>
          <w:p w14:paraId="4AE4BE37" w14:textId="77777777" w:rsidR="006948D2" w:rsidRDefault="00D82C3E">
            <w:pPr>
              <w:keepNext/>
              <w:widowControl/>
              <w:spacing w:before="160" w:after="80" w:line="324" w:lineRule="auto"/>
            </w:pPr>
            <w:r>
              <w:rPr>
                <w:rFonts w:ascii="Times New Roman" w:eastAsia="黑体" w:hAnsi="Times New Roman"/>
                <w:b/>
                <w:sz w:val="24"/>
              </w:rPr>
              <w:t>（一）形成课题研究报告</w:t>
            </w:r>
            <w:r>
              <w:rPr>
                <w:rFonts w:ascii="Times New Roman" w:eastAsia="黑体" w:hAnsi="Times New Roman"/>
                <w:b/>
                <w:sz w:val="24"/>
              </w:rPr>
              <w:t>1</w:t>
            </w:r>
            <w:r>
              <w:rPr>
                <w:rFonts w:ascii="Times New Roman" w:eastAsia="黑体" w:hAnsi="Times New Roman"/>
                <w:b/>
                <w:sz w:val="24"/>
              </w:rPr>
              <w:t>份</w:t>
            </w:r>
          </w:p>
          <w:p w14:paraId="4462174D" w14:textId="77777777" w:rsidR="006948D2" w:rsidRDefault="00D82C3E">
            <w:pPr>
              <w:widowControl/>
              <w:spacing w:after="100" w:line="324" w:lineRule="auto"/>
            </w:pPr>
            <w:r>
              <w:rPr>
                <w:rFonts w:ascii="Times New Roman" w:hAnsi="Times New Roman"/>
                <w:sz w:val="24"/>
              </w:rPr>
              <w:t>形成《</w:t>
            </w:r>
            <w:r>
              <w:rPr>
                <w:rFonts w:ascii="Times New Roman" w:hAnsi="Times New Roman"/>
                <w:sz w:val="24"/>
              </w:rPr>
              <w:t>“</w:t>
            </w:r>
            <w:r>
              <w:rPr>
                <w:rFonts w:ascii="Times New Roman" w:hAnsi="Times New Roman"/>
                <w:sz w:val="24"/>
              </w:rPr>
              <w:t>医康教</w:t>
            </w:r>
            <w:r>
              <w:rPr>
                <w:rFonts w:ascii="Times New Roman" w:hAnsi="Times New Roman"/>
                <w:sz w:val="24"/>
              </w:rPr>
              <w:t>”</w:t>
            </w:r>
            <w:r>
              <w:rPr>
                <w:rFonts w:ascii="Times New Roman" w:hAnsi="Times New Roman"/>
                <w:sz w:val="24"/>
              </w:rPr>
              <w:t>融合模式优化与残疾儿童康复服务质量研究》研究报告</w:t>
            </w:r>
            <w:r>
              <w:rPr>
                <w:rFonts w:ascii="Times New Roman" w:hAnsi="Times New Roman"/>
                <w:sz w:val="24"/>
              </w:rPr>
              <w:t>1</w:t>
            </w:r>
            <w:r>
              <w:rPr>
                <w:rFonts w:ascii="Times New Roman" w:hAnsi="Times New Roman"/>
                <w:sz w:val="24"/>
              </w:rPr>
              <w:t>份，字数不少于</w:t>
            </w:r>
            <w:r>
              <w:rPr>
                <w:rFonts w:ascii="Times New Roman" w:hAnsi="Times New Roman"/>
                <w:sz w:val="24"/>
              </w:rPr>
              <w:t>2</w:t>
            </w:r>
            <w:r>
              <w:rPr>
                <w:rFonts w:ascii="Times New Roman" w:hAnsi="Times New Roman"/>
                <w:sz w:val="24"/>
              </w:rPr>
              <w:t>万字。报告拟包括以下内容：</w:t>
            </w:r>
          </w:p>
          <w:p w14:paraId="0224BE37" w14:textId="77777777" w:rsidR="006948D2" w:rsidRDefault="00D82C3E">
            <w:pPr>
              <w:widowControl/>
              <w:spacing w:after="60" w:line="324" w:lineRule="auto"/>
              <w:ind w:left="351" w:hanging="238"/>
            </w:pPr>
            <w:r>
              <w:rPr>
                <w:rFonts w:ascii="Times New Roman" w:hAnsi="Times New Roman"/>
                <w:sz w:val="24"/>
              </w:rPr>
              <w:t xml:space="preserve">1. </w:t>
            </w:r>
            <w:r>
              <w:rPr>
                <w:rFonts w:ascii="Times New Roman" w:hAnsi="Times New Roman"/>
                <w:sz w:val="24"/>
              </w:rPr>
              <w:t>国家及内蒙古自治区残疾儿童康复救助、医疗康复、特殊教育和部门协作政策的梳理，以及相关部门职责和制度衔接要求；</w:t>
            </w:r>
          </w:p>
          <w:p w14:paraId="56A20445" w14:textId="77777777" w:rsidR="006948D2" w:rsidRDefault="00D82C3E">
            <w:pPr>
              <w:widowControl/>
              <w:spacing w:after="60" w:line="324" w:lineRule="auto"/>
              <w:ind w:left="351" w:hanging="238"/>
            </w:pPr>
            <w:r>
              <w:rPr>
                <w:rFonts w:ascii="Times New Roman" w:hAnsi="Times New Roman"/>
                <w:sz w:val="24"/>
              </w:rPr>
              <w:t>2. 2</w:t>
            </w:r>
            <w:r>
              <w:rPr>
                <w:rFonts w:ascii="Times New Roman" w:hAnsi="Times New Roman"/>
                <w:sz w:val="24"/>
              </w:rPr>
              <w:t>个核心服务网络和</w:t>
            </w:r>
            <w:r>
              <w:rPr>
                <w:rFonts w:ascii="Times New Roman" w:hAnsi="Times New Roman"/>
                <w:sz w:val="24"/>
              </w:rPr>
              <w:t>1</w:t>
            </w:r>
            <w:r>
              <w:rPr>
                <w:rFonts w:ascii="Times New Roman" w:hAnsi="Times New Roman"/>
                <w:sz w:val="24"/>
              </w:rPr>
              <w:t>个补充机制核查网络的组织结构、服务边界、资源条件与协作现状；</w:t>
            </w:r>
          </w:p>
          <w:p w14:paraId="208A9F11" w14:textId="77777777" w:rsidR="006948D2" w:rsidRDefault="00D82C3E">
            <w:pPr>
              <w:widowControl/>
              <w:spacing w:after="60" w:line="324" w:lineRule="auto"/>
              <w:ind w:left="351" w:hanging="238"/>
            </w:pPr>
            <w:r>
              <w:rPr>
                <w:rFonts w:ascii="Times New Roman" w:hAnsi="Times New Roman"/>
                <w:sz w:val="24"/>
              </w:rPr>
              <w:t xml:space="preserve">3. </w:t>
            </w:r>
            <w:r>
              <w:rPr>
                <w:rFonts w:ascii="Times New Roman" w:hAnsi="Times New Roman"/>
                <w:sz w:val="24"/>
              </w:rPr>
              <w:t>约</w:t>
            </w:r>
            <w:r>
              <w:rPr>
                <w:rFonts w:ascii="Times New Roman" w:hAnsi="Times New Roman"/>
                <w:sz w:val="24"/>
              </w:rPr>
              <w:t>20—26</w:t>
            </w:r>
            <w:r>
              <w:rPr>
                <w:rFonts w:ascii="Times New Roman" w:hAnsi="Times New Roman"/>
                <w:sz w:val="24"/>
              </w:rPr>
              <w:t>户不同服务经历家庭的医康教服务历程、路径类型、关键等待环节和主要障碍；</w:t>
            </w:r>
          </w:p>
          <w:p w14:paraId="01050B0C" w14:textId="77777777" w:rsidR="006948D2" w:rsidRDefault="00D82C3E">
            <w:pPr>
              <w:widowControl/>
              <w:spacing w:after="60" w:line="324" w:lineRule="auto"/>
              <w:ind w:left="351" w:hanging="238"/>
            </w:pPr>
            <w:r>
              <w:rPr>
                <w:rFonts w:ascii="Times New Roman" w:hAnsi="Times New Roman"/>
                <w:sz w:val="24"/>
              </w:rPr>
              <w:t xml:space="preserve">4. </w:t>
            </w:r>
            <w:r>
              <w:rPr>
                <w:rFonts w:ascii="Times New Roman" w:hAnsi="Times New Roman"/>
                <w:sz w:val="24"/>
              </w:rPr>
              <w:t>基于</w:t>
            </w:r>
            <w:r>
              <w:rPr>
                <w:rFonts w:ascii="Times New Roman" w:hAnsi="Times New Roman"/>
                <w:sz w:val="24"/>
              </w:rPr>
              <w:t>“</w:t>
            </w:r>
            <w:r>
              <w:rPr>
                <w:rFonts w:ascii="Times New Roman" w:hAnsi="Times New Roman"/>
                <w:sz w:val="24"/>
              </w:rPr>
              <w:t>结构</w:t>
            </w:r>
            <w:r>
              <w:rPr>
                <w:rFonts w:ascii="Times New Roman" w:hAnsi="Times New Roman"/>
                <w:sz w:val="24"/>
              </w:rPr>
              <w:t>—</w:t>
            </w:r>
            <w:r>
              <w:rPr>
                <w:rFonts w:ascii="Times New Roman" w:hAnsi="Times New Roman"/>
                <w:sz w:val="24"/>
              </w:rPr>
              <w:t>过程</w:t>
            </w:r>
            <w:r>
              <w:rPr>
                <w:rFonts w:ascii="Times New Roman" w:hAnsi="Times New Roman"/>
                <w:sz w:val="24"/>
              </w:rPr>
              <w:t>—</w:t>
            </w:r>
            <w:r>
              <w:rPr>
                <w:rFonts w:ascii="Times New Roman" w:hAnsi="Times New Roman"/>
                <w:sz w:val="24"/>
              </w:rPr>
              <w:t>结果</w:t>
            </w:r>
            <w:r>
              <w:rPr>
                <w:rFonts w:ascii="Times New Roman" w:hAnsi="Times New Roman"/>
                <w:sz w:val="24"/>
              </w:rPr>
              <w:t>”</w:t>
            </w:r>
            <w:r>
              <w:rPr>
                <w:rFonts w:ascii="Times New Roman" w:hAnsi="Times New Roman"/>
                <w:sz w:val="24"/>
              </w:rPr>
              <w:t>框架的逐项服务质量诊断，以及服务断点、形成条件和可能作用机制；</w:t>
            </w:r>
          </w:p>
          <w:p w14:paraId="398583DB" w14:textId="77777777" w:rsidR="006948D2" w:rsidRDefault="00D82C3E">
            <w:pPr>
              <w:widowControl/>
              <w:spacing w:after="60" w:line="324" w:lineRule="auto"/>
              <w:ind w:left="351" w:hanging="238"/>
            </w:pPr>
            <w:r>
              <w:rPr>
                <w:rFonts w:ascii="Times New Roman" w:hAnsi="Times New Roman"/>
                <w:sz w:val="24"/>
              </w:rPr>
              <w:t xml:space="preserve">5. </w:t>
            </w:r>
            <w:r>
              <w:rPr>
                <w:rFonts w:ascii="Times New Roman" w:hAnsi="Times New Roman"/>
                <w:sz w:val="24"/>
              </w:rPr>
              <w:t>医疗、康复、教育等主体在转介、信息反馈、联合评估、入学衔接、在校支持和救助年龄转换等环节中的责任缺口；</w:t>
            </w:r>
          </w:p>
          <w:p w14:paraId="522040C0" w14:textId="77777777" w:rsidR="006948D2" w:rsidRDefault="00D82C3E">
            <w:pPr>
              <w:widowControl/>
              <w:spacing w:after="60" w:line="324" w:lineRule="auto"/>
              <w:ind w:left="351" w:hanging="238"/>
            </w:pPr>
            <w:r>
              <w:rPr>
                <w:rFonts w:ascii="Times New Roman" w:hAnsi="Times New Roman"/>
                <w:sz w:val="24"/>
              </w:rPr>
              <w:t xml:space="preserve">6. </w:t>
            </w:r>
            <w:r>
              <w:rPr>
                <w:rFonts w:ascii="Times New Roman" w:hAnsi="Times New Roman"/>
                <w:sz w:val="24"/>
              </w:rPr>
              <w:t>扩大救助年龄范围、完善持续康复支持、加强校康协作等政策情景比较，以及在参数可得时开展的敏感性分析；</w:t>
            </w:r>
          </w:p>
          <w:p w14:paraId="3A60E309" w14:textId="77777777" w:rsidR="006948D2" w:rsidRDefault="00D82C3E">
            <w:pPr>
              <w:widowControl/>
              <w:spacing w:after="60" w:line="324" w:lineRule="auto"/>
              <w:ind w:left="351" w:hanging="238"/>
            </w:pPr>
            <w:r>
              <w:rPr>
                <w:rFonts w:ascii="Times New Roman" w:hAnsi="Times New Roman"/>
                <w:sz w:val="24"/>
              </w:rPr>
              <w:t xml:space="preserve">7. </w:t>
            </w:r>
            <w:r>
              <w:rPr>
                <w:rFonts w:ascii="Times New Roman" w:hAnsi="Times New Roman"/>
                <w:sz w:val="24"/>
              </w:rPr>
              <w:t>多学科协作的规范化服务流程建议、责任清单和分层分类改进路径。</w:t>
            </w:r>
          </w:p>
          <w:p w14:paraId="31F2AF94" w14:textId="77777777" w:rsidR="006948D2" w:rsidRDefault="00D82C3E">
            <w:pPr>
              <w:widowControl/>
              <w:spacing w:after="100" w:line="324" w:lineRule="auto"/>
            </w:pPr>
            <w:r>
              <w:rPr>
                <w:rFonts w:ascii="Times New Roman" w:hAnsi="Times New Roman"/>
                <w:sz w:val="24"/>
              </w:rPr>
              <w:t>如取得符合预先定义的连续业务资料，补充报告该网络和观察期内的流程指标，并列分子、分母、观察期、缺失和截至截止日未完成事件；不符合条件时不计算相关比例。</w:t>
            </w:r>
          </w:p>
          <w:p w14:paraId="46469C67" w14:textId="77777777" w:rsidR="006948D2" w:rsidRDefault="00D82C3E">
            <w:pPr>
              <w:keepNext/>
              <w:widowControl/>
              <w:spacing w:before="160" w:after="80" w:line="324" w:lineRule="auto"/>
            </w:pPr>
            <w:r>
              <w:rPr>
                <w:rFonts w:ascii="Times New Roman" w:eastAsia="黑体" w:hAnsi="Times New Roman"/>
                <w:b/>
                <w:sz w:val="24"/>
              </w:rPr>
              <w:t>（二）形成政策建议</w:t>
            </w:r>
            <w:r>
              <w:rPr>
                <w:rFonts w:ascii="Times New Roman" w:eastAsia="黑体" w:hAnsi="Times New Roman"/>
                <w:b/>
                <w:sz w:val="24"/>
              </w:rPr>
              <w:t>1</w:t>
            </w:r>
            <w:r>
              <w:rPr>
                <w:rFonts w:ascii="Times New Roman" w:eastAsia="黑体" w:hAnsi="Times New Roman"/>
                <w:b/>
                <w:sz w:val="24"/>
              </w:rPr>
              <w:t>份</w:t>
            </w:r>
          </w:p>
          <w:p w14:paraId="1DEAFAE1" w14:textId="77777777" w:rsidR="006948D2" w:rsidRDefault="00D82C3E">
            <w:pPr>
              <w:widowControl/>
              <w:spacing w:after="100" w:line="324" w:lineRule="auto"/>
            </w:pPr>
            <w:r>
              <w:rPr>
                <w:rFonts w:ascii="Times New Roman" w:hAnsi="Times New Roman"/>
                <w:sz w:val="24"/>
              </w:rPr>
              <w:t>形成不少于</w:t>
            </w:r>
            <w:r>
              <w:rPr>
                <w:rFonts w:ascii="Times New Roman" w:hAnsi="Times New Roman"/>
                <w:sz w:val="24"/>
              </w:rPr>
              <w:t>3000</w:t>
            </w:r>
            <w:r>
              <w:rPr>
                <w:rFonts w:ascii="Times New Roman" w:hAnsi="Times New Roman"/>
                <w:sz w:val="24"/>
              </w:rPr>
              <w:t>字的政策建议</w:t>
            </w:r>
            <w:r>
              <w:rPr>
                <w:rFonts w:ascii="Times New Roman" w:hAnsi="Times New Roman"/>
                <w:sz w:val="24"/>
              </w:rPr>
              <w:t>1</w:t>
            </w:r>
            <w:r>
              <w:rPr>
                <w:rFonts w:ascii="Times New Roman" w:hAnsi="Times New Roman"/>
                <w:sz w:val="24"/>
              </w:rPr>
              <w:t>份，重点围绕以下方面提出可操作措施：</w:t>
            </w:r>
          </w:p>
          <w:p w14:paraId="5AA74CF3" w14:textId="77777777" w:rsidR="006948D2" w:rsidRDefault="00D82C3E">
            <w:pPr>
              <w:widowControl/>
              <w:spacing w:after="60" w:line="324" w:lineRule="auto"/>
              <w:ind w:left="351" w:hanging="238"/>
            </w:pPr>
            <w:r>
              <w:rPr>
                <w:rFonts w:ascii="Times New Roman" w:hAnsi="Times New Roman"/>
                <w:sz w:val="24"/>
              </w:rPr>
              <w:lastRenderedPageBreak/>
              <w:t xml:space="preserve">1. </w:t>
            </w:r>
            <w:r>
              <w:rPr>
                <w:rFonts w:ascii="Times New Roman" w:hAnsi="Times New Roman"/>
                <w:sz w:val="24"/>
              </w:rPr>
              <w:t>明确医疗机构、残联及定点康复机构、教育部门和学校在筛查、诊断、救助、转介、教育评估及持续支持中的职责边界；</w:t>
            </w:r>
          </w:p>
          <w:p w14:paraId="5F3FDD7E" w14:textId="77777777" w:rsidR="006948D2" w:rsidRDefault="00D82C3E">
            <w:pPr>
              <w:widowControl/>
              <w:spacing w:after="60" w:line="324" w:lineRule="auto"/>
              <w:ind w:left="351" w:hanging="238"/>
            </w:pPr>
            <w:r>
              <w:rPr>
                <w:rFonts w:ascii="Times New Roman" w:hAnsi="Times New Roman"/>
                <w:sz w:val="24"/>
              </w:rPr>
              <w:t xml:space="preserve">2. </w:t>
            </w:r>
            <w:r>
              <w:rPr>
                <w:rFonts w:ascii="Times New Roman" w:hAnsi="Times New Roman"/>
                <w:sz w:val="24"/>
              </w:rPr>
              <w:t>建立转介接收、结果反馈、异常中断识别和再次联系机制，推动形成可追踪的服务闭环；</w:t>
            </w:r>
          </w:p>
          <w:p w14:paraId="30211519" w14:textId="77777777" w:rsidR="006948D2" w:rsidRDefault="00D82C3E">
            <w:pPr>
              <w:widowControl/>
              <w:spacing w:after="60" w:line="324" w:lineRule="auto"/>
              <w:ind w:left="351" w:hanging="238"/>
            </w:pPr>
            <w:r>
              <w:rPr>
                <w:rFonts w:ascii="Times New Roman" w:hAnsi="Times New Roman"/>
                <w:sz w:val="24"/>
              </w:rPr>
              <w:t xml:space="preserve">3. </w:t>
            </w:r>
            <w:r>
              <w:rPr>
                <w:rFonts w:ascii="Times New Roman" w:hAnsi="Times New Roman"/>
                <w:sz w:val="24"/>
              </w:rPr>
              <w:t>完善残疾儿童达到现行救助年龄上限后的康复接续、入学衔接和在校支持安排；</w:t>
            </w:r>
          </w:p>
          <w:p w14:paraId="00333042" w14:textId="77777777" w:rsidR="006948D2" w:rsidRDefault="00D82C3E">
            <w:pPr>
              <w:widowControl/>
              <w:spacing w:after="60" w:line="324" w:lineRule="auto"/>
              <w:ind w:left="351" w:hanging="238"/>
            </w:pPr>
            <w:r>
              <w:rPr>
                <w:rFonts w:ascii="Times New Roman" w:hAnsi="Times New Roman"/>
                <w:sz w:val="24"/>
              </w:rPr>
              <w:t xml:space="preserve">4. </w:t>
            </w:r>
            <w:r>
              <w:rPr>
                <w:rFonts w:ascii="Times New Roman" w:hAnsi="Times New Roman"/>
                <w:sz w:val="24"/>
              </w:rPr>
              <w:t>在依法合规和最小必要原则下，规范跨部门信息共享、授权核验、隐私保护和资料留痕；</w:t>
            </w:r>
          </w:p>
          <w:p w14:paraId="46CF1517" w14:textId="77777777" w:rsidR="006948D2" w:rsidRDefault="00D82C3E">
            <w:pPr>
              <w:widowControl/>
              <w:spacing w:after="60" w:line="324" w:lineRule="auto"/>
              <w:ind w:left="351" w:hanging="238"/>
            </w:pPr>
            <w:r>
              <w:rPr>
                <w:rFonts w:ascii="Times New Roman" w:hAnsi="Times New Roman"/>
                <w:sz w:val="24"/>
              </w:rPr>
              <w:t xml:space="preserve">5. </w:t>
            </w:r>
            <w:r>
              <w:rPr>
                <w:rFonts w:ascii="Times New Roman" w:hAnsi="Times New Roman"/>
                <w:sz w:val="24"/>
              </w:rPr>
              <w:t>完善农牧区、边远地区和蒙古族聚居地区的巡回服务、远程支持、蒙古语沟通及家庭交通陪护支持；</w:t>
            </w:r>
          </w:p>
          <w:p w14:paraId="1168E748" w14:textId="77777777" w:rsidR="006948D2" w:rsidRDefault="00D82C3E">
            <w:pPr>
              <w:widowControl/>
              <w:spacing w:after="60" w:line="324" w:lineRule="auto"/>
              <w:ind w:left="351" w:hanging="238"/>
            </w:pPr>
            <w:r>
              <w:rPr>
                <w:rFonts w:ascii="Times New Roman" w:hAnsi="Times New Roman"/>
                <w:sz w:val="24"/>
              </w:rPr>
              <w:t xml:space="preserve">6. </w:t>
            </w:r>
            <w:r>
              <w:rPr>
                <w:rFonts w:ascii="Times New Roman" w:hAnsi="Times New Roman"/>
                <w:sz w:val="24"/>
              </w:rPr>
              <w:t>加强定点康复机构、医疗机构与学校之间的联合评估、专业支持和质量监管。</w:t>
            </w:r>
          </w:p>
          <w:p w14:paraId="007D6171" w14:textId="77777777" w:rsidR="006948D2" w:rsidRDefault="00D82C3E">
            <w:pPr>
              <w:widowControl/>
              <w:spacing w:after="100" w:line="324" w:lineRule="auto"/>
            </w:pPr>
            <w:r>
              <w:rPr>
                <w:rFonts w:ascii="Times New Roman" w:hAnsi="Times New Roman"/>
                <w:sz w:val="24"/>
              </w:rPr>
              <w:t>在政策建议基础上提炼</w:t>
            </w:r>
            <w:r>
              <w:rPr>
                <w:rFonts w:ascii="Times New Roman" w:hAnsi="Times New Roman"/>
                <w:sz w:val="24"/>
              </w:rPr>
              <w:t>1—2</w:t>
            </w:r>
            <w:r>
              <w:rPr>
                <w:rFonts w:ascii="Times New Roman" w:hAnsi="Times New Roman"/>
                <w:sz w:val="24"/>
              </w:rPr>
              <w:t>条可转化为政策文件或工作举措的建议，突出责任主体、实施步骤、所需条件和风险控制，增强成果的可执行性。</w:t>
            </w:r>
          </w:p>
          <w:p w14:paraId="650FECF0" w14:textId="77777777" w:rsidR="006948D2" w:rsidRDefault="00D82C3E">
            <w:pPr>
              <w:keepNext/>
              <w:widowControl/>
              <w:spacing w:before="160" w:after="80" w:line="324" w:lineRule="auto"/>
            </w:pPr>
            <w:r>
              <w:rPr>
                <w:rFonts w:ascii="Times New Roman" w:eastAsia="黑体" w:hAnsi="Times New Roman"/>
                <w:b/>
                <w:sz w:val="24"/>
              </w:rPr>
              <w:t>（三）形成残疾儿童医康教服务质量诊断判据及工具</w:t>
            </w:r>
            <w:r>
              <w:rPr>
                <w:rFonts w:ascii="Times New Roman" w:eastAsia="黑体" w:hAnsi="Times New Roman"/>
                <w:b/>
                <w:sz w:val="24"/>
              </w:rPr>
              <w:t>1</w:t>
            </w:r>
            <w:r>
              <w:rPr>
                <w:rFonts w:ascii="Times New Roman" w:eastAsia="黑体" w:hAnsi="Times New Roman"/>
                <w:b/>
                <w:sz w:val="24"/>
              </w:rPr>
              <w:t>套</w:t>
            </w:r>
          </w:p>
          <w:p w14:paraId="2F019891" w14:textId="77777777" w:rsidR="006948D2" w:rsidRDefault="00D82C3E">
            <w:pPr>
              <w:widowControl/>
              <w:spacing w:after="100" w:line="324" w:lineRule="auto"/>
            </w:pPr>
            <w:r>
              <w:rPr>
                <w:rFonts w:ascii="Times New Roman" w:hAnsi="Times New Roman"/>
                <w:sz w:val="24"/>
              </w:rPr>
              <w:t>依据政策标准、文献研究、预调查和两轮德尔菲专家咨询，形成医康教服务质量逐项诊断判据及配套工具</w:t>
            </w:r>
            <w:r>
              <w:rPr>
                <w:rFonts w:ascii="Times New Roman" w:hAnsi="Times New Roman"/>
                <w:sz w:val="24"/>
              </w:rPr>
              <w:t>1</w:t>
            </w:r>
            <w:r>
              <w:rPr>
                <w:rFonts w:ascii="Times New Roman" w:hAnsi="Times New Roman"/>
                <w:sz w:val="24"/>
              </w:rPr>
              <w:t>套，主要包括：</w:t>
            </w:r>
          </w:p>
          <w:p w14:paraId="6B46CEC3" w14:textId="77777777" w:rsidR="006948D2" w:rsidRDefault="00D82C3E">
            <w:pPr>
              <w:widowControl/>
              <w:spacing w:after="60" w:line="324" w:lineRule="auto"/>
              <w:ind w:left="351" w:hanging="238"/>
            </w:pPr>
            <w:r>
              <w:rPr>
                <w:rFonts w:ascii="Times New Roman" w:hAnsi="Times New Roman"/>
                <w:sz w:val="24"/>
              </w:rPr>
              <w:t>1. “</w:t>
            </w:r>
            <w:r>
              <w:rPr>
                <w:rFonts w:ascii="Times New Roman" w:hAnsi="Times New Roman"/>
                <w:sz w:val="24"/>
              </w:rPr>
              <w:t>结构</w:t>
            </w:r>
            <w:r>
              <w:rPr>
                <w:rFonts w:ascii="Times New Roman" w:hAnsi="Times New Roman"/>
                <w:sz w:val="24"/>
              </w:rPr>
              <w:t>—</w:t>
            </w:r>
            <w:r>
              <w:rPr>
                <w:rFonts w:ascii="Times New Roman" w:hAnsi="Times New Roman"/>
                <w:sz w:val="24"/>
              </w:rPr>
              <w:t>过程</w:t>
            </w:r>
            <w:r>
              <w:rPr>
                <w:rFonts w:ascii="Times New Roman" w:hAnsi="Times New Roman"/>
                <w:sz w:val="24"/>
              </w:rPr>
              <w:t>—</w:t>
            </w:r>
            <w:r>
              <w:rPr>
                <w:rFonts w:ascii="Times New Roman" w:hAnsi="Times New Roman"/>
                <w:sz w:val="24"/>
              </w:rPr>
              <w:t>结果</w:t>
            </w:r>
            <w:r>
              <w:rPr>
                <w:rFonts w:ascii="Times New Roman" w:hAnsi="Times New Roman"/>
                <w:sz w:val="24"/>
              </w:rPr>
              <w:t>”</w:t>
            </w:r>
            <w:r>
              <w:rPr>
                <w:rFonts w:ascii="Times New Roman" w:hAnsi="Times New Roman"/>
                <w:sz w:val="24"/>
              </w:rPr>
              <w:t>质量诊断指标及操作性定义；</w:t>
            </w:r>
          </w:p>
          <w:p w14:paraId="1676F1C0" w14:textId="77777777" w:rsidR="006948D2" w:rsidRDefault="00D82C3E">
            <w:pPr>
              <w:widowControl/>
              <w:spacing w:after="60" w:line="324" w:lineRule="auto"/>
              <w:ind w:left="351" w:hanging="238"/>
            </w:pPr>
            <w:r>
              <w:rPr>
                <w:rFonts w:ascii="Times New Roman" w:hAnsi="Times New Roman"/>
                <w:sz w:val="24"/>
              </w:rPr>
              <w:t xml:space="preserve">2. </w:t>
            </w:r>
            <w:r>
              <w:rPr>
                <w:rFonts w:ascii="Times New Roman" w:hAnsi="Times New Roman"/>
                <w:sz w:val="24"/>
              </w:rPr>
              <w:t>核心判据与一般判据的分级，以及政策标准、专家共识和研究性判据的来源标注；</w:t>
            </w:r>
          </w:p>
          <w:p w14:paraId="6C24FD3B" w14:textId="77777777" w:rsidR="006948D2" w:rsidRDefault="00D82C3E">
            <w:pPr>
              <w:widowControl/>
              <w:spacing w:after="60" w:line="324" w:lineRule="auto"/>
              <w:ind w:left="351" w:hanging="238"/>
            </w:pPr>
            <w:r>
              <w:rPr>
                <w:rFonts w:ascii="Times New Roman" w:hAnsi="Times New Roman"/>
                <w:sz w:val="24"/>
              </w:rPr>
              <w:t xml:space="preserve">3. </w:t>
            </w:r>
            <w:r>
              <w:rPr>
                <w:rFonts w:ascii="Times New Roman" w:hAnsi="Times New Roman"/>
                <w:sz w:val="24"/>
              </w:rPr>
              <w:t>儿童服务历程重建表、服务蓝图模板和协作关系图模板；</w:t>
            </w:r>
          </w:p>
          <w:p w14:paraId="6213C042" w14:textId="77777777" w:rsidR="006948D2" w:rsidRDefault="00D82C3E">
            <w:pPr>
              <w:widowControl/>
              <w:spacing w:after="60" w:line="324" w:lineRule="auto"/>
              <w:ind w:left="351" w:hanging="238"/>
            </w:pPr>
            <w:r>
              <w:rPr>
                <w:rFonts w:ascii="Times New Roman" w:hAnsi="Times New Roman"/>
                <w:sz w:val="24"/>
              </w:rPr>
              <w:t xml:space="preserve">4. </w:t>
            </w:r>
            <w:r>
              <w:rPr>
                <w:rFonts w:ascii="Times New Roman" w:hAnsi="Times New Roman"/>
                <w:sz w:val="24"/>
              </w:rPr>
              <w:t>证据可信度标注表和跨环节记录可判定状态核查表；</w:t>
            </w:r>
          </w:p>
          <w:p w14:paraId="2AC39FAF" w14:textId="77777777" w:rsidR="006948D2" w:rsidRDefault="00D82C3E">
            <w:pPr>
              <w:widowControl/>
              <w:spacing w:after="60" w:line="324" w:lineRule="auto"/>
              <w:ind w:left="351" w:hanging="238"/>
            </w:pPr>
            <w:r>
              <w:rPr>
                <w:rFonts w:ascii="Times New Roman" w:hAnsi="Times New Roman"/>
                <w:sz w:val="24"/>
              </w:rPr>
              <w:t xml:space="preserve">5. </w:t>
            </w:r>
            <w:r>
              <w:rPr>
                <w:rFonts w:ascii="Times New Roman" w:hAnsi="Times New Roman"/>
                <w:sz w:val="24"/>
              </w:rPr>
              <w:t>家庭、专业人员和管理人员半结构式访谈提纲。</w:t>
            </w:r>
          </w:p>
          <w:p w14:paraId="2DD1D225" w14:textId="77777777" w:rsidR="006948D2" w:rsidRDefault="00D82C3E">
            <w:pPr>
              <w:widowControl/>
              <w:spacing w:after="100" w:line="324" w:lineRule="auto"/>
            </w:pPr>
            <w:r>
              <w:rPr>
                <w:rFonts w:ascii="Times New Roman" w:hAnsi="Times New Roman"/>
                <w:sz w:val="24"/>
              </w:rPr>
              <w:t>工具用于识别服务短板和改进环节，不用于机构排名或行政考核。</w:t>
            </w:r>
          </w:p>
          <w:p w14:paraId="6577998D" w14:textId="77777777" w:rsidR="006948D2" w:rsidRDefault="00D82C3E">
            <w:pPr>
              <w:keepNext/>
              <w:widowControl/>
              <w:spacing w:before="160" w:after="80" w:line="324" w:lineRule="auto"/>
            </w:pPr>
            <w:r>
              <w:rPr>
                <w:rFonts w:ascii="Times New Roman" w:eastAsia="黑体" w:hAnsi="Times New Roman"/>
                <w:b/>
                <w:sz w:val="24"/>
              </w:rPr>
              <w:t>（四）形成多学科协作的规范化服务流程建议稿</w:t>
            </w:r>
            <w:r>
              <w:rPr>
                <w:rFonts w:ascii="Times New Roman" w:eastAsia="黑体" w:hAnsi="Times New Roman"/>
                <w:b/>
                <w:sz w:val="24"/>
              </w:rPr>
              <w:t>1</w:t>
            </w:r>
            <w:r>
              <w:rPr>
                <w:rFonts w:ascii="Times New Roman" w:eastAsia="黑体" w:hAnsi="Times New Roman"/>
                <w:b/>
                <w:sz w:val="24"/>
              </w:rPr>
              <w:t>套</w:t>
            </w:r>
          </w:p>
          <w:p w14:paraId="384A9455" w14:textId="77777777" w:rsidR="006948D2" w:rsidRDefault="00D82C3E">
            <w:pPr>
              <w:widowControl/>
              <w:spacing w:after="100" w:line="324" w:lineRule="auto"/>
            </w:pPr>
            <w:r>
              <w:rPr>
                <w:rFonts w:ascii="Times New Roman" w:hAnsi="Times New Roman"/>
                <w:sz w:val="24"/>
              </w:rPr>
              <w:t>围绕</w:t>
            </w:r>
            <w:r>
              <w:rPr>
                <w:rFonts w:ascii="Times New Roman" w:hAnsi="Times New Roman"/>
                <w:sz w:val="24"/>
              </w:rPr>
              <w:t>“</w:t>
            </w:r>
            <w:r>
              <w:rPr>
                <w:rFonts w:ascii="Times New Roman" w:hAnsi="Times New Roman"/>
                <w:sz w:val="24"/>
              </w:rPr>
              <w:t>发现与筛查</w:t>
            </w:r>
            <w:r>
              <w:rPr>
                <w:rFonts w:ascii="Times New Roman" w:hAnsi="Times New Roman"/>
                <w:sz w:val="24"/>
              </w:rPr>
              <w:t>—</w:t>
            </w:r>
            <w:r>
              <w:rPr>
                <w:rFonts w:ascii="Times New Roman" w:hAnsi="Times New Roman"/>
                <w:sz w:val="24"/>
              </w:rPr>
              <w:t>诊断与需求评估</w:t>
            </w:r>
            <w:r>
              <w:rPr>
                <w:rFonts w:ascii="Times New Roman" w:hAnsi="Times New Roman"/>
                <w:sz w:val="24"/>
              </w:rPr>
              <w:t>—</w:t>
            </w:r>
            <w:r>
              <w:rPr>
                <w:rFonts w:ascii="Times New Roman" w:hAnsi="Times New Roman"/>
                <w:sz w:val="24"/>
              </w:rPr>
              <w:t>康复救助申请</w:t>
            </w:r>
            <w:r>
              <w:rPr>
                <w:rFonts w:ascii="Times New Roman" w:hAnsi="Times New Roman"/>
                <w:sz w:val="24"/>
              </w:rPr>
              <w:t>—</w:t>
            </w:r>
            <w:r>
              <w:rPr>
                <w:rFonts w:ascii="Times New Roman" w:hAnsi="Times New Roman"/>
                <w:sz w:val="24"/>
              </w:rPr>
              <w:t>康复服务实施</w:t>
            </w:r>
            <w:r>
              <w:rPr>
                <w:rFonts w:ascii="Times New Roman" w:hAnsi="Times New Roman"/>
                <w:sz w:val="24"/>
              </w:rPr>
              <w:t>—</w:t>
            </w:r>
            <w:r>
              <w:rPr>
                <w:rFonts w:ascii="Times New Roman" w:hAnsi="Times New Roman"/>
                <w:sz w:val="24"/>
              </w:rPr>
              <w:t>教育评估与安置</w:t>
            </w:r>
            <w:r>
              <w:rPr>
                <w:rFonts w:ascii="Times New Roman" w:hAnsi="Times New Roman"/>
                <w:sz w:val="24"/>
              </w:rPr>
              <w:t>—</w:t>
            </w:r>
            <w:r>
              <w:rPr>
                <w:rFonts w:ascii="Times New Roman" w:hAnsi="Times New Roman"/>
                <w:sz w:val="24"/>
              </w:rPr>
              <w:t>入学后支持</w:t>
            </w:r>
            <w:r>
              <w:rPr>
                <w:rFonts w:ascii="Times New Roman" w:hAnsi="Times New Roman"/>
                <w:sz w:val="24"/>
              </w:rPr>
              <w:t>—</w:t>
            </w:r>
            <w:r>
              <w:rPr>
                <w:rFonts w:ascii="Times New Roman" w:hAnsi="Times New Roman"/>
                <w:sz w:val="24"/>
              </w:rPr>
              <w:t>定期反馈</w:t>
            </w:r>
            <w:r>
              <w:rPr>
                <w:rFonts w:ascii="Times New Roman" w:hAnsi="Times New Roman"/>
                <w:sz w:val="24"/>
              </w:rPr>
              <w:t>—</w:t>
            </w:r>
            <w:r>
              <w:rPr>
                <w:rFonts w:ascii="Times New Roman" w:hAnsi="Times New Roman"/>
                <w:sz w:val="24"/>
              </w:rPr>
              <w:t>异常中断处置</w:t>
            </w:r>
            <w:r>
              <w:rPr>
                <w:rFonts w:ascii="Times New Roman" w:hAnsi="Times New Roman"/>
                <w:sz w:val="24"/>
              </w:rPr>
              <w:t>—</w:t>
            </w:r>
            <w:r>
              <w:rPr>
                <w:rFonts w:ascii="Times New Roman" w:hAnsi="Times New Roman"/>
                <w:sz w:val="24"/>
              </w:rPr>
              <w:t>救助年龄转换与后续支持</w:t>
            </w:r>
            <w:r>
              <w:rPr>
                <w:rFonts w:ascii="Times New Roman" w:hAnsi="Times New Roman"/>
                <w:sz w:val="24"/>
              </w:rPr>
              <w:t>”</w:t>
            </w:r>
            <w:r>
              <w:rPr>
                <w:rFonts w:ascii="Times New Roman" w:hAnsi="Times New Roman"/>
                <w:sz w:val="24"/>
              </w:rPr>
              <w:t>等关键环节，形成多学科协作的医康教规范化服务流程建议稿</w:t>
            </w:r>
            <w:r>
              <w:rPr>
                <w:rFonts w:ascii="Times New Roman" w:hAnsi="Times New Roman"/>
                <w:sz w:val="24"/>
              </w:rPr>
              <w:t>1</w:t>
            </w:r>
            <w:r>
              <w:rPr>
                <w:rFonts w:ascii="Times New Roman" w:hAnsi="Times New Roman"/>
                <w:sz w:val="24"/>
              </w:rPr>
              <w:t>套。流程建议重点明确：</w:t>
            </w:r>
          </w:p>
          <w:p w14:paraId="2029601D" w14:textId="77777777" w:rsidR="006948D2" w:rsidRDefault="00D82C3E">
            <w:pPr>
              <w:widowControl/>
              <w:spacing w:after="60" w:line="324" w:lineRule="auto"/>
              <w:ind w:left="351" w:hanging="238"/>
            </w:pPr>
            <w:r>
              <w:rPr>
                <w:rFonts w:ascii="Times New Roman" w:hAnsi="Times New Roman"/>
                <w:sz w:val="24"/>
              </w:rPr>
              <w:t xml:space="preserve">1. </w:t>
            </w:r>
            <w:r>
              <w:rPr>
                <w:rFonts w:ascii="Times New Roman" w:hAnsi="Times New Roman"/>
                <w:sz w:val="24"/>
              </w:rPr>
              <w:t>各环节的启动条件、责任主体、协作对象和完成标志；</w:t>
            </w:r>
          </w:p>
          <w:p w14:paraId="6E590D34" w14:textId="77777777" w:rsidR="006948D2" w:rsidRDefault="00D82C3E">
            <w:pPr>
              <w:widowControl/>
              <w:spacing w:after="60" w:line="324" w:lineRule="auto"/>
              <w:ind w:left="351" w:hanging="238"/>
            </w:pPr>
            <w:r>
              <w:rPr>
                <w:rFonts w:ascii="Times New Roman" w:hAnsi="Times New Roman"/>
                <w:sz w:val="24"/>
              </w:rPr>
              <w:t xml:space="preserve">2. </w:t>
            </w:r>
            <w:r>
              <w:rPr>
                <w:rFonts w:ascii="Times New Roman" w:hAnsi="Times New Roman"/>
                <w:sz w:val="24"/>
              </w:rPr>
              <w:t>转介发出、接收确认、结果反馈和异常处置的基本时限与留痕要求；</w:t>
            </w:r>
          </w:p>
          <w:p w14:paraId="695C6778" w14:textId="77777777" w:rsidR="006948D2" w:rsidRDefault="00D82C3E">
            <w:pPr>
              <w:widowControl/>
              <w:spacing w:after="60" w:line="324" w:lineRule="auto"/>
              <w:ind w:left="351" w:hanging="238"/>
            </w:pPr>
            <w:r>
              <w:rPr>
                <w:rFonts w:ascii="Times New Roman" w:hAnsi="Times New Roman"/>
                <w:sz w:val="24"/>
              </w:rPr>
              <w:t xml:space="preserve">3. </w:t>
            </w:r>
            <w:r>
              <w:rPr>
                <w:rFonts w:ascii="Times New Roman" w:hAnsi="Times New Roman"/>
                <w:sz w:val="24"/>
              </w:rPr>
              <w:t>医疗、康复、教育专业人员以及家长共同参与评估和服务计划制定的方式；</w:t>
            </w:r>
          </w:p>
          <w:p w14:paraId="18FA4FDF" w14:textId="77777777" w:rsidR="006948D2" w:rsidRDefault="00D82C3E">
            <w:pPr>
              <w:widowControl/>
              <w:spacing w:after="60" w:line="324" w:lineRule="auto"/>
              <w:ind w:left="351" w:hanging="238"/>
            </w:pPr>
            <w:r>
              <w:rPr>
                <w:rFonts w:ascii="Times New Roman" w:hAnsi="Times New Roman"/>
                <w:sz w:val="24"/>
              </w:rPr>
              <w:t xml:space="preserve">4. </w:t>
            </w:r>
            <w:r>
              <w:rPr>
                <w:rFonts w:ascii="Times New Roman" w:hAnsi="Times New Roman"/>
                <w:sz w:val="24"/>
              </w:rPr>
              <w:t>农牧区、边远地区和蒙古族聚居地区的替代服务与语言支持安排；</w:t>
            </w:r>
          </w:p>
          <w:p w14:paraId="55D6D95B" w14:textId="77777777" w:rsidR="006948D2" w:rsidRDefault="00D82C3E">
            <w:pPr>
              <w:widowControl/>
              <w:spacing w:after="60" w:line="324" w:lineRule="auto"/>
              <w:ind w:left="351" w:hanging="238"/>
            </w:pPr>
            <w:r>
              <w:rPr>
                <w:rFonts w:ascii="Times New Roman" w:hAnsi="Times New Roman"/>
                <w:sz w:val="24"/>
              </w:rPr>
              <w:lastRenderedPageBreak/>
              <w:t xml:space="preserve">5. </w:t>
            </w:r>
            <w:r>
              <w:rPr>
                <w:rFonts w:ascii="Times New Roman" w:hAnsi="Times New Roman"/>
                <w:sz w:val="24"/>
              </w:rPr>
              <w:t>儿童达到救助年龄上限、转学、迁居或中断服务时的衔接预案。</w:t>
            </w:r>
          </w:p>
          <w:p w14:paraId="2E5D4C81" w14:textId="77777777" w:rsidR="006948D2" w:rsidRDefault="00D82C3E">
            <w:pPr>
              <w:widowControl/>
              <w:spacing w:after="100" w:line="324" w:lineRule="auto"/>
            </w:pPr>
            <w:r>
              <w:rPr>
                <w:rFonts w:ascii="Times New Roman" w:hAnsi="Times New Roman"/>
                <w:sz w:val="24"/>
              </w:rPr>
              <w:t>建议稿经专家论证、共同设计和桌面走查后完善，作为决策参考，不表述为已验证的正式标准。</w:t>
            </w:r>
          </w:p>
          <w:p w14:paraId="4C4CBF8A" w14:textId="77777777" w:rsidR="006948D2" w:rsidRDefault="00D82C3E">
            <w:pPr>
              <w:keepNext/>
              <w:widowControl/>
              <w:spacing w:before="160" w:after="80" w:line="324" w:lineRule="auto"/>
            </w:pPr>
            <w:r>
              <w:rPr>
                <w:rFonts w:ascii="Times New Roman" w:eastAsia="黑体" w:hAnsi="Times New Roman"/>
                <w:b/>
                <w:sz w:val="24"/>
              </w:rPr>
              <w:t>（五）形成责任清单和最小必要信息工具</w:t>
            </w:r>
            <w:r>
              <w:rPr>
                <w:rFonts w:ascii="Times New Roman" w:eastAsia="黑体" w:hAnsi="Times New Roman"/>
                <w:b/>
                <w:sz w:val="24"/>
              </w:rPr>
              <w:t>1</w:t>
            </w:r>
            <w:r>
              <w:rPr>
                <w:rFonts w:ascii="Times New Roman" w:eastAsia="黑体" w:hAnsi="Times New Roman"/>
                <w:b/>
                <w:sz w:val="24"/>
              </w:rPr>
              <w:t>套</w:t>
            </w:r>
          </w:p>
          <w:p w14:paraId="375CE055" w14:textId="77777777" w:rsidR="006948D2" w:rsidRDefault="00D82C3E">
            <w:pPr>
              <w:widowControl/>
              <w:spacing w:after="100" w:line="324" w:lineRule="auto"/>
            </w:pPr>
            <w:r>
              <w:rPr>
                <w:rFonts w:ascii="Times New Roman" w:hAnsi="Times New Roman"/>
                <w:sz w:val="24"/>
              </w:rPr>
              <w:t>形成与规范化服务流程相配套的责任清单和最小必要信息工具</w:t>
            </w:r>
            <w:r>
              <w:rPr>
                <w:rFonts w:ascii="Times New Roman" w:hAnsi="Times New Roman"/>
                <w:sz w:val="24"/>
              </w:rPr>
              <w:t>1</w:t>
            </w:r>
            <w:r>
              <w:rPr>
                <w:rFonts w:ascii="Times New Roman" w:hAnsi="Times New Roman"/>
                <w:sz w:val="24"/>
              </w:rPr>
              <w:t>套，包括医疗卫生机构、残联及定点康复机构、教育部门和学校、基层组织及家庭等主体的职责事项、协作节点、反馈要求和异常处置责任；设计转介单、接收反馈单、联合评估记录表、服务中断及再次联系记录表、入学后支持反馈表等简明工具样式。</w:t>
            </w:r>
          </w:p>
          <w:p w14:paraId="0116F67F" w14:textId="77777777" w:rsidR="006948D2" w:rsidRDefault="00D82C3E">
            <w:pPr>
              <w:widowControl/>
              <w:spacing w:after="100" w:line="324" w:lineRule="auto"/>
            </w:pPr>
            <w:r>
              <w:rPr>
                <w:rFonts w:ascii="Times New Roman" w:hAnsi="Times New Roman"/>
                <w:sz w:val="24"/>
              </w:rPr>
              <w:t>相关信息工具仅保留完成服务衔接所必需的内容，并标明告知同意、使用范围、保存期限、访问权限和脱敏要求，避免以研究需要为由过度收集儿童及家庭个人信息。</w:t>
            </w:r>
          </w:p>
          <w:p w14:paraId="68FB22E7" w14:textId="77777777" w:rsidR="006948D2" w:rsidRDefault="00D82C3E">
            <w:pPr>
              <w:keepNext/>
              <w:widowControl/>
              <w:spacing w:before="160" w:after="80" w:line="324" w:lineRule="auto"/>
            </w:pPr>
            <w:r>
              <w:rPr>
                <w:rFonts w:ascii="Times New Roman" w:eastAsia="黑体" w:hAnsi="Times New Roman"/>
                <w:b/>
                <w:sz w:val="24"/>
              </w:rPr>
              <w:t>（六）形成典型实践案例</w:t>
            </w:r>
            <w:r>
              <w:rPr>
                <w:rFonts w:ascii="Times New Roman" w:eastAsia="黑体" w:hAnsi="Times New Roman"/>
                <w:b/>
                <w:sz w:val="24"/>
              </w:rPr>
              <w:t>1—2</w:t>
            </w:r>
            <w:r>
              <w:rPr>
                <w:rFonts w:ascii="Times New Roman" w:eastAsia="黑体" w:hAnsi="Times New Roman"/>
                <w:b/>
                <w:sz w:val="24"/>
              </w:rPr>
              <w:t>个</w:t>
            </w:r>
          </w:p>
          <w:p w14:paraId="0576DDAD" w14:textId="77777777" w:rsidR="006948D2" w:rsidRDefault="00D82C3E">
            <w:pPr>
              <w:widowControl/>
              <w:spacing w:after="100" w:line="324" w:lineRule="auto"/>
            </w:pPr>
            <w:r>
              <w:rPr>
                <w:rFonts w:ascii="Times New Roman" w:hAnsi="Times New Roman"/>
                <w:sz w:val="24"/>
              </w:rPr>
              <w:t>根据证据完整程度和经历类型的典型程度，从核心服务网络中提炼</w:t>
            </w:r>
            <w:r>
              <w:rPr>
                <w:rFonts w:ascii="Times New Roman" w:hAnsi="Times New Roman"/>
                <w:sz w:val="24"/>
              </w:rPr>
              <w:t>1—2</w:t>
            </w:r>
            <w:r>
              <w:rPr>
                <w:rFonts w:ascii="Times New Roman" w:hAnsi="Times New Roman"/>
                <w:sz w:val="24"/>
              </w:rPr>
              <w:t>个典型实践案例，并以儿童医康教服务历程的形式呈现。案例优先反映不同服务经历及其形成条件，如多部门协作较顺畅的衔接案例、出现中断或绕行后通过协作得到修复的案例，必要时体现农牧区、蒙古族聚居地区和长距离服务情境。</w:t>
            </w:r>
          </w:p>
          <w:p w14:paraId="3C22E80D" w14:textId="77777777" w:rsidR="006948D2" w:rsidRDefault="00D82C3E">
            <w:pPr>
              <w:widowControl/>
              <w:spacing w:after="100" w:line="324" w:lineRule="auto"/>
            </w:pPr>
            <w:r>
              <w:rPr>
                <w:rFonts w:ascii="Times New Roman" w:hAnsi="Times New Roman"/>
                <w:sz w:val="24"/>
              </w:rPr>
              <w:t>案例内容包括儿童服务需求、关键节点、相关主体行动、证据来源、服务断点、改进过程和可借鉴经验。所有案例均在取得相应授权后进行匿名化和去标识化处理，不披露能够识别儿童、家庭或具体工作人员身份的信息。符合条件的案例可供残联业务培训、宣传推介和基层工作交流使用。</w:t>
            </w:r>
          </w:p>
          <w:p w14:paraId="222D0906" w14:textId="77777777" w:rsidR="006948D2" w:rsidRDefault="00D82C3E">
            <w:pPr>
              <w:keepNext/>
              <w:widowControl/>
              <w:spacing w:before="160" w:after="80" w:line="324" w:lineRule="auto"/>
            </w:pPr>
            <w:r>
              <w:rPr>
                <w:rFonts w:ascii="Times New Roman" w:eastAsia="黑体" w:hAnsi="Times New Roman"/>
                <w:b/>
                <w:sz w:val="24"/>
              </w:rPr>
              <w:t>（七）形成阶段性成果和规范化研究档案</w:t>
            </w:r>
          </w:p>
          <w:p w14:paraId="34BFFDE7" w14:textId="77777777" w:rsidR="006948D2" w:rsidRDefault="00D82C3E">
            <w:pPr>
              <w:widowControl/>
              <w:spacing w:after="100" w:line="324" w:lineRule="auto"/>
            </w:pPr>
            <w:r>
              <w:rPr>
                <w:rFonts w:ascii="Times New Roman" w:hAnsi="Times New Roman"/>
                <w:sz w:val="24"/>
              </w:rPr>
              <w:t>按委托方要求提交中期进展报告、成果摘要和结题材料；同步整理政策矩阵、两轮德尔菲咨询记录、访谈和编码资料、成员核查记录、负例分析记录、流程走查意见、队列定义文件及数据处理说明等过程性材料，形成可追溯的研究审计轨迹。</w:t>
            </w:r>
          </w:p>
          <w:p w14:paraId="447C4EC6" w14:textId="77777777" w:rsidR="006948D2" w:rsidRDefault="00D82C3E">
            <w:pPr>
              <w:widowControl/>
              <w:spacing w:after="100" w:line="324" w:lineRule="auto"/>
            </w:pPr>
            <w:r>
              <w:rPr>
                <w:rFonts w:ascii="Times New Roman" w:hAnsi="Times New Roman"/>
                <w:sz w:val="24"/>
              </w:rPr>
              <w:t>研究资料按照最小必要、分级授权和身份信息与分析资料分离的原则保存。对外提交和交流仅使用匿名化成果，原始敏感资料不作为公开附件传播。研究报告、政策建议和相关成果按要求标注</w:t>
            </w:r>
            <w:r>
              <w:rPr>
                <w:rFonts w:ascii="Times New Roman" w:hAnsi="Times New Roman"/>
                <w:sz w:val="24"/>
              </w:rPr>
              <w:t>“</w:t>
            </w:r>
            <w:r>
              <w:rPr>
                <w:rFonts w:ascii="Times New Roman" w:hAnsi="Times New Roman"/>
                <w:sz w:val="24"/>
              </w:rPr>
              <w:t>内蒙古残疾人事业发展研究会</w:t>
            </w:r>
            <w:r>
              <w:rPr>
                <w:rFonts w:ascii="Times New Roman" w:hAnsi="Times New Roman"/>
                <w:sz w:val="24"/>
              </w:rPr>
              <w:t>2026</w:t>
            </w:r>
            <w:r>
              <w:rPr>
                <w:rFonts w:ascii="Times New Roman" w:hAnsi="Times New Roman"/>
                <w:sz w:val="24"/>
              </w:rPr>
              <w:t>年课题研究课题</w:t>
            </w:r>
            <w:r>
              <w:rPr>
                <w:rFonts w:ascii="Times New Roman" w:hAnsi="Times New Roman"/>
                <w:sz w:val="24"/>
              </w:rPr>
              <w:t>”</w:t>
            </w:r>
            <w:r>
              <w:rPr>
                <w:rFonts w:ascii="Times New Roman" w:hAnsi="Times New Roman"/>
                <w:sz w:val="24"/>
              </w:rPr>
              <w:t>。</w:t>
            </w:r>
          </w:p>
          <w:p w14:paraId="6FE6E32F" w14:textId="77777777" w:rsidR="006948D2" w:rsidRDefault="00D82C3E">
            <w:pPr>
              <w:keepNext/>
              <w:widowControl/>
              <w:spacing w:before="160" w:after="80" w:line="324" w:lineRule="auto"/>
            </w:pPr>
            <w:r>
              <w:rPr>
                <w:rFonts w:ascii="Times New Roman" w:eastAsia="黑体" w:hAnsi="Times New Roman"/>
                <w:b/>
                <w:sz w:val="24"/>
              </w:rPr>
              <w:t>（八）成果应用方向及边界</w:t>
            </w:r>
          </w:p>
          <w:p w14:paraId="07A67970" w14:textId="77777777" w:rsidR="006948D2" w:rsidRDefault="00D82C3E">
            <w:pPr>
              <w:widowControl/>
              <w:spacing w:after="100" w:line="324" w:lineRule="auto"/>
            </w:pPr>
            <w:r>
              <w:rPr>
                <w:rFonts w:ascii="Times New Roman" w:hAnsi="Times New Roman"/>
                <w:sz w:val="24"/>
              </w:rPr>
              <w:t>成果可为自治区及样本地区优化康复救助与特殊教育衔接、部门协作和机构流程提供参考。研究不承诺建设信息平台、开展真实试点或制定强制性标准。</w:t>
            </w:r>
            <w:r>
              <w:rPr>
                <w:rFonts w:ascii="Times New Roman" w:hAnsi="Times New Roman"/>
                <w:sz w:val="24"/>
              </w:rPr>
            </w:r>
            <w:r>
              <w:rPr>
                <w:rFonts w:ascii="Times New Roman" w:hAnsi="Times New Roman"/>
                <w:sz w:val="24"/>
              </w:rPr>
            </w:r>
            <w:r>
              <w:rPr>
                <w:rFonts w:ascii="Times New Roman" w:hAnsi="Times New Roman"/>
                <w:sz w:val="24"/>
              </w:rPr>
            </w:r>
          </w:p>
          <w:p w14:paraId="188D7ECE" w14:textId="77777777" w:rsidR="006948D2" w:rsidRDefault="00D82C3E">
            <w:pPr>
              <w:widowControl/>
              <w:spacing w:after="100" w:line="324" w:lineRule="auto"/>
            </w:pPr>
            <w:r>
              <w:rPr>
                <w:rFonts w:ascii="Times New Roman" w:hAnsi="Times New Roman"/>
                <w:sz w:val="24"/>
              </w:rPr>
              <w:t>本课题不承诺建立信息平台、开展真实运行试点或制定自治区强制性标准；流程可行性走查属于方案层面的桌面核验，不等同于实际服务效果评价。案例网络内形成的描述性结果不外推为全区比例，跨案例机制比较用于提出和修正机制假设，不作严格因果推断。</w:t>
            </w:r>
          </w:p>
          <w:p>
            <w:r>
              <w:t>主要参考文献</w:t>
            </w:r>
          </w:p>
          <w:p>
            <w:r>
              <w:t>Donabedian A. 1988. The Quality of Care: How Can It Be Assessed?[J]. JAMA, 260(12): 1743-1748.</w:t>
            </w:r>
          </w:p>
          <w:p>
            <w:r>
              <w:t>葛新斌, 马学芝. 2016. “医教结合”的论争辨析及其推进策略[J]. 教育理论与实践, 36(28): 12-15.</w:t>
            </w:r>
          </w:p>
          <w:p>
            <w:r>
              <w:t>国务院. 2018. 国务院关于建立残疾儿童康复救助制度的意见：国发〔2018〕20号[Z].</w:t>
            </w:r>
          </w:p>
          <w:p>
            <w:r>
              <w:t>教育部, 国家发展改革委, 民政部, 等. 2026. 特殊教育发展提升“十五五”行动计划：教基〔2026〕9号[Z].</w:t>
            </w:r>
          </w:p>
          <w:p>
            <w:r>
              <w:t>刘合建, 王桂圆, 彭光阳, 等. 2014. 残疾儿童家庭康复现状与需求调查分析[J]. 中国康复理论与实践, 20(9): 820-822.</w:t>
            </w:r>
          </w:p>
          <w:p>
            <w:r>
              <w:t>内蒙古自治区人民代表大会常务委员会. 2026. 内蒙古自治区实施《中华人民共和国残疾人保障法》办法[Z].</w:t>
            </w:r>
          </w:p>
          <w:p>
            <w:r>
              <w:t>内蒙古自治区卫生健康委员会. 2025. 内蒙古举行“完成‘十四五’规划 推动高质量发展”系列主题新闻发布会——“提升人口素质 促进人的全面发展”专场[EB/OL]. (2025-12-17)[2026-10-19]. https://wjw.nmg.gov.cn/xwzx/xxfbh/202512/t20251217_2835962.html.</w:t>
            </w:r>
          </w:p>
          <w:p>
            <w:r>
              <w:t>盛威威, 李欣, 邱卓英, 等. 2020. 残疾儿童康复需求与康复服务发展研究[J]. 中国康复理论与实践, 26(5): 502-507.</w:t>
            </w:r>
          </w:p>
          <w:p>
            <w:r>
              <w:t>宋翠娣, 金星明, 周念丽, 等. 2013. 上海市浦东新区自闭症儿童康复训练医教结合模式探索与实践[J]. 教育生物学杂志, 1(3): 214-218.</w:t>
            </w:r>
          </w:p>
          <w:p>
            <w:r>
              <w:t>孙瑞雪, 薛佳琪, 潘玮, 等. 2024. 中国残疾儿童康复救助服务现况研究[J]. 中国康复医学杂志, 39(10): 1495-1499.</w:t>
            </w:r>
          </w:p>
        </w:tc>
      </w:tr>
      <w:tr w:rsidR="00BA0C12" w14:paraId="5FC3B36A"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1295"/>
        </w:trPr>
        <w:tc>
          <w:tcPr>
            <w:tcW w:w="9268" w:type="dxa"/>
            <w:gridSpan w:val="25"/>
          </w:tcPr>
          <w:p w14:paraId="2FD3B0F4" w14:textId="77777777" w:rsidR="00BA0C12" w:rsidRDefault="00D82C3E">
            <w:pPr>
              <w:autoSpaceDE w:val="0"/>
              <w:autoSpaceDN w:val="0"/>
              <w:spacing w:before="120" w:line="638" w:lineRule="exact"/>
              <w:ind w:right="306" w:firstLineChars="200" w:firstLine="560"/>
              <w:rPr>
                <w:rFonts w:ascii="黑体" w:eastAsia="黑体" w:hAnsi="Times New Roman"/>
                <w:kern w:val="0"/>
                <w:sz w:val="28"/>
                <w:szCs w:val="20"/>
              </w:rPr>
            </w:pPr>
            <w:r>
              <w:rPr>
                <w:rFonts w:ascii="黑体" w:eastAsia="黑体" w:hAnsi="Times New Roman" w:hint="eastAsia"/>
                <w:kern w:val="0"/>
                <w:sz w:val="28"/>
                <w:szCs w:val="20"/>
              </w:rPr>
              <w:lastRenderedPageBreak/>
              <w:t>八、经费预算</w:t>
            </w:r>
          </w:p>
          <w:p w14:paraId="67384652" w14:textId="77777777" w:rsidR="00BA0C12" w:rsidRDefault="00D82C3E">
            <w:pPr>
              <w:pStyle w:val="HTML"/>
              <w:widowControl/>
              <w:shd w:val="clear" w:color="auto" w:fill="FFFFFF"/>
              <w:ind w:firstLineChars="200" w:firstLine="480"/>
              <w:jc w:val="both"/>
              <w:rPr>
                <w:rFonts w:ascii="Times New Roman" w:hAnsi="Times New Roman" w:hint="default"/>
                <w:szCs w:val="20"/>
              </w:rPr>
            </w:pPr>
            <w:r>
              <w:rPr>
                <w:rFonts w:ascii="Times New Roman" w:hAnsi="Times New Roman"/>
                <w:szCs w:val="20"/>
              </w:rPr>
              <w:t>课题经费预算执行“包干制”（根据课题需求编制经费预算，接受承接单位的监管，如有变动需提交加盖公章的说明。课题结题时，课题负责人根据经费使用情况据实编制课题经费决算，报自治区残联备案）。</w:t>
            </w:r>
          </w:p>
          <w:p w14:paraId="74EEB524" w14:textId="77777777" w:rsidR="00BA0C12" w:rsidRDefault="00BA0C12">
            <w:pPr>
              <w:ind w:firstLineChars="200" w:firstLine="420"/>
              <w:rPr>
                <w:rFonts w:ascii="宋体" w:hAnsi="宋体" w:hint="eastAsia"/>
              </w:rPr>
            </w:pPr>
          </w:p>
          <w:tbl>
            <w:tblPr>
              <w:tblW w:w="7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6"/>
              <w:gridCol w:w="1943"/>
              <w:gridCol w:w="2807"/>
              <w:gridCol w:w="1922"/>
            </w:tblGrid>
            <w:tr w:rsidR="00BA0C12" w14:paraId="761FBF0A" w14:textId="77777777">
              <w:trPr>
                <w:trHeight w:val="608"/>
                <w:jc w:val="center"/>
              </w:trPr>
              <w:tc>
                <w:tcPr>
                  <w:tcW w:w="866" w:type="dxa"/>
                  <w:vAlign w:val="center"/>
                </w:tcPr>
                <w:p w14:paraId="04A821DD" w14:textId="77777777" w:rsidR="00BA0C12" w:rsidRDefault="00D82C3E">
                  <w:pPr>
                    <w:jc w:val="center"/>
                    <w:rPr>
                      <w:sz w:val="24"/>
                    </w:rPr>
                  </w:pPr>
                  <w:r>
                    <w:rPr>
                      <w:sz w:val="24"/>
                    </w:rPr>
                    <w:t>序号</w:t>
                  </w:r>
                </w:p>
              </w:tc>
              <w:tc>
                <w:tcPr>
                  <w:tcW w:w="4750" w:type="dxa"/>
                  <w:gridSpan w:val="2"/>
                  <w:vAlign w:val="center"/>
                </w:tcPr>
                <w:p w14:paraId="4127D175" w14:textId="77777777" w:rsidR="00BA0C12" w:rsidRDefault="00D82C3E">
                  <w:pPr>
                    <w:jc w:val="center"/>
                    <w:rPr>
                      <w:sz w:val="24"/>
                    </w:rPr>
                  </w:pPr>
                  <w:r>
                    <w:rPr>
                      <w:sz w:val="24"/>
                    </w:rPr>
                    <w:t>经费开支科目</w:t>
                  </w:r>
                </w:p>
              </w:tc>
              <w:tc>
                <w:tcPr>
                  <w:tcW w:w="1922" w:type="dxa"/>
                  <w:vAlign w:val="center"/>
                </w:tcPr>
                <w:p w14:paraId="2F9B5BDB" w14:textId="77777777" w:rsidR="00BA0C12" w:rsidRDefault="00D82C3E">
                  <w:pPr>
                    <w:rPr>
                      <w:sz w:val="24"/>
                    </w:rPr>
                  </w:pPr>
                  <w:r>
                    <w:rPr>
                      <w:sz w:val="24"/>
                    </w:rPr>
                    <w:t>经费预算（元）</w:t>
                  </w:r>
                </w:p>
              </w:tc>
            </w:tr>
            <w:tr w:rsidR="00BA0C12" w14:paraId="7EEEAED8" w14:textId="77777777">
              <w:trPr>
                <w:trHeight w:val="615"/>
                <w:jc w:val="center"/>
              </w:trPr>
              <w:tc>
                <w:tcPr>
                  <w:tcW w:w="866" w:type="dxa"/>
                  <w:vAlign w:val="center"/>
                </w:tcPr>
                <w:p w14:paraId="3AF0E4B5" w14:textId="77777777" w:rsidR="00BA0C12" w:rsidRDefault="00D82C3E">
                  <w:pPr>
                    <w:jc w:val="center"/>
                  </w:pPr>
                  <w:r>
                    <w:rPr>
                      <w:rFonts w:hint="eastAsia"/>
                    </w:rPr>
                    <w:t>1</w:t>
                  </w:r>
                </w:p>
              </w:tc>
              <w:tc>
                <w:tcPr>
                  <w:tcW w:w="4750" w:type="dxa"/>
                  <w:gridSpan w:val="2"/>
                  <w:vAlign w:val="center"/>
                </w:tcPr>
                <w:p w14:paraId="4682DA2E" w14:textId="77777777" w:rsidR="00BA0C12" w:rsidRDefault="00BA0C12">
                  <w:pPr>
                    <w:jc w:val="center"/>
                  </w:pPr>
                  <w:r>
                    <w:t>调研差旅费</w:t>
                  </w:r>
                </w:p>
              </w:tc>
              <w:tc>
                <w:tcPr>
                  <w:tcW w:w="1922" w:type="dxa"/>
                  <w:vAlign w:val="center"/>
                </w:tcPr>
                <w:p w14:paraId="24F8FC2A" w14:textId="77777777" w:rsidR="00BA0C12" w:rsidRDefault="00BA0C12">
                  <w:pPr>
                    <w:ind w:firstLine="420"/>
                    <w:jc w:val="center"/>
                  </w:pPr>
                  <w:r>
                    <w:t>〔待按批准额度和单位财务规定核算〕</w:t>
                  </w:r>
                </w:p>
              </w:tc>
            </w:tr>
            <w:tr w:rsidR="00BA0C12" w14:paraId="0B3AB60B" w14:textId="77777777">
              <w:trPr>
                <w:trHeight w:val="609"/>
                <w:jc w:val="center"/>
              </w:trPr>
              <w:tc>
                <w:tcPr>
                  <w:tcW w:w="866" w:type="dxa"/>
                  <w:vAlign w:val="center"/>
                </w:tcPr>
                <w:p w14:paraId="25B6A1A3" w14:textId="77777777" w:rsidR="00BA0C12" w:rsidRDefault="00D82C3E">
                  <w:pPr>
                    <w:jc w:val="center"/>
                  </w:pPr>
                  <w:r>
                    <w:rPr>
                      <w:rFonts w:hint="eastAsia"/>
                    </w:rPr>
                    <w:t>2</w:t>
                  </w:r>
                </w:p>
              </w:tc>
              <w:tc>
                <w:tcPr>
                  <w:tcW w:w="4750" w:type="dxa"/>
                  <w:gridSpan w:val="2"/>
                  <w:vAlign w:val="center"/>
                </w:tcPr>
                <w:p w14:paraId="6A63A5C8" w14:textId="77777777" w:rsidR="00BA0C12" w:rsidRDefault="00BA0C12">
                  <w:pPr>
                    <w:jc w:val="center"/>
                  </w:pPr>
                  <w:r>
                    <w:t>当地调查协助与劳务费</w:t>
                  </w:r>
                </w:p>
              </w:tc>
              <w:tc>
                <w:tcPr>
                  <w:tcW w:w="1922" w:type="dxa"/>
                  <w:vAlign w:val="center"/>
                </w:tcPr>
                <w:p w14:paraId="0BDBD302" w14:textId="77777777" w:rsidR="00BA0C12" w:rsidRDefault="00BA0C12">
                  <w:pPr>
                    <w:ind w:firstLine="420"/>
                    <w:jc w:val="center"/>
                  </w:pPr>
                  <w:r>
                    <w:t>〔待按批准额度和单位财务规定核算〕</w:t>
                  </w:r>
                </w:p>
              </w:tc>
            </w:tr>
            <w:tr w:rsidR="00BA0C12" w14:paraId="65634F36" w14:textId="77777777">
              <w:trPr>
                <w:trHeight w:val="617"/>
                <w:jc w:val="center"/>
              </w:trPr>
              <w:tc>
                <w:tcPr>
                  <w:tcW w:w="866" w:type="dxa"/>
                  <w:vAlign w:val="center"/>
                </w:tcPr>
                <w:p w14:paraId="66666DF4" w14:textId="77777777" w:rsidR="00BA0C12" w:rsidRDefault="00D82C3E">
                  <w:pPr>
                    <w:jc w:val="center"/>
                  </w:pPr>
                  <w:r>
                    <w:rPr>
                      <w:rFonts w:hint="eastAsia"/>
                    </w:rPr>
                    <w:t>3</w:t>
                  </w:r>
                </w:p>
              </w:tc>
              <w:tc>
                <w:tcPr>
                  <w:tcW w:w="4750" w:type="dxa"/>
                  <w:gridSpan w:val="2"/>
                  <w:vAlign w:val="center"/>
                </w:tcPr>
                <w:p w14:paraId="02951F0F" w14:textId="77777777" w:rsidR="00BA0C12" w:rsidRDefault="00BA0C12">
                  <w:pPr>
                    <w:jc w:val="center"/>
                  </w:pPr>
                  <w:r>
                    <w:t>访谈录音转写及资料整理费</w:t>
                  </w:r>
                </w:p>
              </w:tc>
              <w:tc>
                <w:tcPr>
                  <w:tcW w:w="1922" w:type="dxa"/>
                  <w:vAlign w:val="center"/>
                </w:tcPr>
                <w:p w14:paraId="2DD527C4" w14:textId="77777777" w:rsidR="00BA0C12" w:rsidRDefault="00BA0C12">
                  <w:pPr>
                    <w:ind w:firstLine="420"/>
                    <w:jc w:val="center"/>
                  </w:pPr>
                  <w:r>
                    <w:t>〔待按批准额度和单位财务规定核算〕</w:t>
                  </w:r>
                </w:p>
              </w:tc>
            </w:tr>
            <w:tr w:rsidR="00BA0C12" w14:paraId="3473B66C" w14:textId="77777777">
              <w:trPr>
                <w:trHeight w:val="608"/>
                <w:jc w:val="center"/>
              </w:trPr>
              <w:tc>
                <w:tcPr>
                  <w:tcW w:w="866" w:type="dxa"/>
                  <w:vAlign w:val="center"/>
                </w:tcPr>
                <w:p w14:paraId="2DE2C6A0" w14:textId="77777777" w:rsidR="00BA0C12" w:rsidRDefault="00D82C3E">
                  <w:pPr>
                    <w:jc w:val="center"/>
                  </w:pPr>
                  <w:r>
                    <w:rPr>
                      <w:rFonts w:hint="eastAsia"/>
                    </w:rPr>
                    <w:t>4</w:t>
                  </w:r>
                </w:p>
              </w:tc>
              <w:tc>
                <w:tcPr>
                  <w:tcW w:w="4750" w:type="dxa"/>
                  <w:gridSpan w:val="2"/>
                  <w:vAlign w:val="center"/>
                </w:tcPr>
                <w:p w14:paraId="6FEAB333" w14:textId="77777777" w:rsidR="00BA0C12" w:rsidRDefault="00BA0C12">
                  <w:pPr>
                    <w:jc w:val="center"/>
                  </w:pPr>
                  <w:r>
                    <w:t>蒙古语翻译与双语核校费</w:t>
                  </w:r>
                </w:p>
              </w:tc>
              <w:tc>
                <w:tcPr>
                  <w:tcW w:w="1922" w:type="dxa"/>
                  <w:vAlign w:val="center"/>
                </w:tcPr>
                <w:p w14:paraId="19E9ABE2" w14:textId="77777777" w:rsidR="00BA0C12" w:rsidRDefault="00BA0C12">
                  <w:pPr>
                    <w:jc w:val="center"/>
                  </w:pPr>
                  <w:r>
                    <w:t>〔待按批准额度和单位财务规定核算〕</w:t>
                  </w:r>
                </w:p>
              </w:tc>
            </w:tr>
            <w:tr w:rsidR="00BA0C12" w14:paraId="4054A24F" w14:textId="77777777">
              <w:trPr>
                <w:trHeight w:val="615"/>
                <w:jc w:val="center"/>
              </w:trPr>
              <w:tc>
                <w:tcPr>
                  <w:tcW w:w="866" w:type="dxa"/>
                  <w:vAlign w:val="center"/>
                </w:tcPr>
                <w:p w14:paraId="562A2559" w14:textId="77777777" w:rsidR="00BA0C12" w:rsidRDefault="00D82C3E">
                  <w:pPr>
                    <w:jc w:val="center"/>
                  </w:pPr>
                  <w:r>
                    <w:rPr>
                      <w:rFonts w:hint="eastAsia"/>
                    </w:rPr>
                    <w:t>5</w:t>
                  </w:r>
                </w:p>
              </w:tc>
              <w:tc>
                <w:tcPr>
                  <w:tcW w:w="4750" w:type="dxa"/>
                  <w:gridSpan w:val="2"/>
                  <w:vAlign w:val="center"/>
                </w:tcPr>
                <w:p w14:paraId="29E7B88D" w14:textId="77777777" w:rsidR="00BA0C12" w:rsidRDefault="00BA0C12">
                  <w:pPr>
                    <w:jc w:val="center"/>
                  </w:pPr>
                  <w:r>
                    <w:t>专家咨询费</w:t>
                  </w:r>
                </w:p>
              </w:tc>
              <w:tc>
                <w:tcPr>
                  <w:tcW w:w="1922" w:type="dxa"/>
                  <w:vAlign w:val="center"/>
                </w:tcPr>
                <w:p w14:paraId="399FBE4F" w14:textId="77777777" w:rsidR="00BA0C12" w:rsidRDefault="00BA0C12">
                  <w:pPr>
                    <w:jc w:val="center"/>
                  </w:pPr>
                  <w:r>
                    <w:t>〔待按批准额度和单位财务规定核算〕</w:t>
                  </w:r>
                </w:p>
              </w:tc>
            </w:tr>
            <w:tr w:rsidR="00BA0C12" w14:paraId="438BB5E2" w14:textId="77777777">
              <w:trPr>
                <w:cantSplit/>
                <w:trHeight w:val="609"/>
                <w:jc w:val="center"/>
              </w:trPr>
              <w:tc>
                <w:tcPr>
                  <w:tcW w:w="866" w:type="dxa"/>
                  <w:vAlign w:val="center"/>
                </w:tcPr>
                <w:p w14:paraId="09E380BA" w14:textId="77777777" w:rsidR="00BA0C12" w:rsidRDefault="00D82C3E">
                  <w:pPr>
                    <w:jc w:val="center"/>
                  </w:pPr>
                  <w:r>
                    <w:rPr>
                      <w:rFonts w:hint="eastAsia"/>
                    </w:rPr>
                    <w:t>6</w:t>
                  </w:r>
                </w:p>
              </w:tc>
              <w:tc>
                <w:tcPr>
                  <w:tcW w:w="4750" w:type="dxa"/>
                  <w:gridSpan w:val="2"/>
                  <w:vAlign w:val="center"/>
                </w:tcPr>
                <w:p w14:paraId="77CE12BE" w14:textId="77777777" w:rsidR="00BA0C12" w:rsidRDefault="00BA0C12">
                  <w:pPr>
                    <w:ind w:firstLineChars="250" w:firstLine="525"/>
                  </w:pPr>
                  <w:r>
                    <w:t>共同设计及流程走查费</w:t>
                  </w:r>
                </w:p>
              </w:tc>
              <w:tc>
                <w:tcPr>
                  <w:tcW w:w="1922" w:type="dxa"/>
                  <w:vAlign w:val="center"/>
                </w:tcPr>
                <w:p w14:paraId="37B2058D" w14:textId="77777777" w:rsidR="00BA0C12" w:rsidRDefault="00BA0C12">
                  <w:pPr>
                    <w:ind w:firstLineChars="250" w:firstLine="525"/>
                  </w:pPr>
                  <w:r>
                    <w:t>〔待按批准额度和单位财务规定核算〕</w:t>
                  </w:r>
                </w:p>
              </w:tc>
            </w:tr>
            <w:tr w:rsidR="00BA0C12" w14:paraId="64975289" w14:textId="77777777">
              <w:trPr>
                <w:cantSplit/>
                <w:trHeight w:val="609"/>
                <w:jc w:val="center"/>
              </w:trPr>
              <w:tc>
                <w:tcPr>
                  <w:tcW w:w="866" w:type="dxa"/>
                  <w:vAlign w:val="center"/>
                </w:tcPr>
                <w:p w14:paraId="61CD79C3" w14:textId="77777777" w:rsidR="00BA0C12" w:rsidRDefault="00D82C3E">
                  <w:pPr>
                    <w:jc w:val="center"/>
                  </w:pPr>
                  <w:r>
                    <w:rPr>
                      <w:rFonts w:hint="eastAsia"/>
                    </w:rPr>
                    <w:t>7</w:t>
                  </w:r>
                </w:p>
              </w:tc>
              <w:tc>
                <w:tcPr>
                  <w:tcW w:w="4750" w:type="dxa"/>
                  <w:gridSpan w:val="2"/>
                  <w:vAlign w:val="center"/>
                </w:tcPr>
                <w:p w14:paraId="22C525CD" w14:textId="77777777" w:rsidR="00BA0C12" w:rsidRDefault="00BA0C12">
                  <w:pPr>
                    <w:ind w:firstLineChars="250" w:firstLine="525"/>
                  </w:pPr>
                  <w:r>
                    <w:t>资料收集与业务档案整理费</w:t>
                  </w:r>
                </w:p>
              </w:tc>
              <w:tc>
                <w:tcPr>
                  <w:tcW w:w="1922" w:type="dxa"/>
                  <w:vAlign w:val="center"/>
                </w:tcPr>
                <w:p w14:paraId="0047FBE6" w14:textId="77777777" w:rsidR="00BA0C12" w:rsidRDefault="00BA0C12">
                  <w:pPr>
                    <w:ind w:firstLineChars="250" w:firstLine="525"/>
                  </w:pPr>
                  <w:r>
                    <w:t>〔待按批准额度和单位财务规定核算〕</w:t>
                  </w:r>
                </w:p>
              </w:tc>
            </w:tr>
            <w:tr w:rsidR="00BA0C12" w14:paraId="48195156" w14:textId="77777777">
              <w:trPr>
                <w:cantSplit/>
                <w:trHeight w:val="609"/>
                <w:jc w:val="center"/>
              </w:trPr>
              <w:tc>
                <w:tcPr>
                  <w:tcW w:w="866" w:type="dxa"/>
                  <w:vAlign w:val="center"/>
                </w:tcPr>
                <w:p w14:paraId="1C464384" w14:textId="77777777" w:rsidR="00BA0C12" w:rsidRDefault="00D82C3E">
                  <w:pPr>
                    <w:jc w:val="center"/>
                  </w:pPr>
                  <w:r>
                    <w:rPr>
                      <w:rFonts w:hint="eastAsia"/>
                    </w:rPr>
                    <w:t>8</w:t>
                  </w:r>
                </w:p>
              </w:tc>
              <w:tc>
                <w:tcPr>
                  <w:tcW w:w="4750" w:type="dxa"/>
                  <w:gridSpan w:val="2"/>
                  <w:vAlign w:val="center"/>
                </w:tcPr>
                <w:p w14:paraId="4E98D679" w14:textId="77777777" w:rsidR="00BA0C12" w:rsidRDefault="00BA0C12">
                  <w:pPr>
                    <w:ind w:firstLineChars="250" w:firstLine="525"/>
                  </w:pPr>
                  <w:r>
                    <w:t>调查工具及知情材料印制费</w:t>
                  </w:r>
                </w:p>
              </w:tc>
              <w:tc>
                <w:tcPr>
                  <w:tcW w:w="1922" w:type="dxa"/>
                  <w:vAlign w:val="center"/>
                </w:tcPr>
                <w:p w14:paraId="5868D0A6" w14:textId="77777777" w:rsidR="00BA0C12" w:rsidRDefault="00BA0C12">
                  <w:pPr>
                    <w:ind w:firstLineChars="250" w:firstLine="525"/>
                  </w:pPr>
                  <w:r>
                    <w:t>〔待按批准额度和单位财务规定核算〕</w:t>
                  </w:r>
                </w:p>
              </w:tc>
            </w:tr>
            <w:tr w:rsidR="00BA0C12" w14:paraId="753F7D54" w14:textId="77777777">
              <w:trPr>
                <w:cantSplit/>
                <w:trHeight w:val="609"/>
                <w:jc w:val="center"/>
              </w:trPr>
              <w:tc>
                <w:tcPr>
                  <w:tcW w:w="866" w:type="dxa"/>
                  <w:vAlign w:val="center"/>
                </w:tcPr>
                <w:p w14:paraId="0E5232B4" w14:textId="77777777" w:rsidR="00BA0C12" w:rsidRDefault="00D82C3E">
                  <w:pPr>
                    <w:jc w:val="center"/>
                  </w:pPr>
                  <w:r>
                    <w:rPr>
                      <w:rFonts w:hint="eastAsia"/>
                    </w:rPr>
                    <w:t>9</w:t>
                  </w:r>
                </w:p>
              </w:tc>
              <w:tc>
                <w:tcPr>
                  <w:tcW w:w="4750" w:type="dxa"/>
                  <w:gridSpan w:val="2"/>
                  <w:vAlign w:val="center"/>
                </w:tcPr>
                <w:p w14:paraId="026FCA6F" w14:textId="77777777" w:rsidR="00BA0C12" w:rsidRDefault="00BA0C12">
                  <w:pPr>
                    <w:ind w:firstLineChars="250" w:firstLine="525"/>
                  </w:pPr>
                  <w:r>
                    <w:t>数据存储与安全管理费</w:t>
                  </w:r>
                </w:p>
              </w:tc>
              <w:tc>
                <w:tcPr>
                  <w:tcW w:w="1922" w:type="dxa"/>
                  <w:vAlign w:val="center"/>
                </w:tcPr>
                <w:p w14:paraId="15B5A9CB" w14:textId="77777777" w:rsidR="00BA0C12" w:rsidRDefault="00BA0C12">
                  <w:pPr>
                    <w:ind w:firstLineChars="250" w:firstLine="525"/>
                  </w:pPr>
                  <w:r>
                    <w:t>〔待按批准额度和单位财务规定核算〕</w:t>
                  </w:r>
                </w:p>
              </w:tc>
            </w:tr>
            <w:tr w:rsidR="00BA0C12" w14:paraId="63FF626C" w14:textId="77777777">
              <w:trPr>
                <w:cantSplit/>
                <w:trHeight w:val="609"/>
                <w:jc w:val="center"/>
              </w:trPr>
              <w:tc>
                <w:tcPr>
                  <w:tcW w:w="866" w:type="dxa"/>
                  <w:vAlign w:val="center"/>
                </w:tcPr>
                <w:p w14:paraId="1FB7F348" w14:textId="77777777" w:rsidR="00BA0C12" w:rsidRDefault="00D82C3E">
                  <w:pPr>
                    <w:jc w:val="center"/>
                  </w:pPr>
                  <w:r>
                    <w:rPr>
                      <w:rFonts w:hint="eastAsia"/>
                    </w:rPr>
                    <w:t>10</w:t>
                  </w:r>
                </w:p>
              </w:tc>
              <w:tc>
                <w:tcPr>
                  <w:tcW w:w="4750" w:type="dxa"/>
                  <w:gridSpan w:val="2"/>
                  <w:vAlign w:val="center"/>
                </w:tcPr>
                <w:p w14:paraId="6EFCDD0E" w14:textId="77777777" w:rsidR="00BA0C12" w:rsidRDefault="00BA0C12">
                  <w:pPr>
                    <w:ind w:firstLineChars="250" w:firstLine="525"/>
                  </w:pPr>
                  <w:r>
                    <w:t>通讯及邮寄费</w:t>
                  </w:r>
                </w:p>
              </w:tc>
              <w:tc>
                <w:tcPr>
                  <w:tcW w:w="1922" w:type="dxa"/>
                  <w:vAlign w:val="center"/>
                </w:tcPr>
                <w:p w14:paraId="75B9625C" w14:textId="77777777" w:rsidR="00BA0C12" w:rsidRDefault="00BA0C12">
                  <w:pPr>
                    <w:ind w:firstLineChars="250" w:firstLine="525"/>
                  </w:pPr>
                  <w:r>
                    <w:t>〔待按批准额度和单位财务规定核算〕</w:t>
                  </w:r>
                </w:p>
              </w:tc>
            </w:tr>
            <w:tr w:rsidR="00BA0C12" w14:paraId="6228DEB2" w14:textId="77777777">
              <w:trPr>
                <w:cantSplit/>
                <w:trHeight w:val="609"/>
                <w:jc w:val="center"/>
              </w:trPr>
              <w:tc>
                <w:tcPr>
                  <w:tcW w:w="866" w:type="dxa"/>
                  <w:vAlign w:val="center"/>
                </w:tcPr>
                <w:p w14:paraId="576FC4F1" w14:textId="77777777" w:rsidR="00BA0C12" w:rsidRDefault="00D82C3E">
                  <w:pPr>
                    <w:jc w:val="center"/>
                  </w:pPr>
                  <w:r>
                    <w:rPr>
                      <w:rFonts w:hint="eastAsia"/>
                    </w:rPr>
                    <w:t>11</w:t>
                  </w:r>
                </w:p>
              </w:tc>
              <w:tc>
                <w:tcPr>
                  <w:tcW w:w="4750" w:type="dxa"/>
                  <w:gridSpan w:val="2"/>
                  <w:vAlign w:val="center"/>
                </w:tcPr>
                <w:p w14:paraId="75E3271E" w14:textId="77777777" w:rsidR="00BA0C12" w:rsidRDefault="00BA0C12">
                  <w:pPr>
                    <w:ind w:firstLineChars="250" w:firstLine="525"/>
                  </w:pPr>
                  <w:r>
                    <w:t>成果编辑与排版费</w:t>
                  </w:r>
                </w:p>
              </w:tc>
              <w:tc>
                <w:tcPr>
                  <w:tcW w:w="1922" w:type="dxa"/>
                  <w:vAlign w:val="center"/>
                </w:tcPr>
                <w:p w14:paraId="26609460" w14:textId="77777777" w:rsidR="00BA0C12" w:rsidRDefault="00BA0C12">
                  <w:pPr>
                    <w:ind w:firstLineChars="250" w:firstLine="525"/>
                  </w:pPr>
                  <w:r>
                    <w:t>〔待按批准额度和单位财务规定核算〕</w:t>
                  </w:r>
                </w:p>
              </w:tc>
            </w:tr>
            <w:tr w:rsidR="00BA0C12" w14:paraId="1C399394" w14:textId="77777777">
              <w:trPr>
                <w:cantSplit/>
                <w:trHeight w:val="609"/>
                <w:jc w:val="center"/>
              </w:trPr>
              <w:tc>
                <w:tcPr>
                  <w:tcW w:w="866" w:type="dxa"/>
                  <w:vAlign w:val="center"/>
                </w:tcPr>
                <w:p w14:paraId="54F438DE" w14:textId="77777777" w:rsidR="00BA0C12" w:rsidRDefault="00D82C3E">
                  <w:pPr>
                    <w:jc w:val="center"/>
                  </w:pPr>
                  <w:r>
                    <w:rPr>
                      <w:rFonts w:hint="eastAsia"/>
                    </w:rPr>
                    <w:lastRenderedPageBreak/>
                    <w:t>12</w:t>
                  </w:r>
                </w:p>
              </w:tc>
              <w:tc>
                <w:tcPr>
                  <w:tcW w:w="4750" w:type="dxa"/>
                  <w:gridSpan w:val="2"/>
                  <w:vAlign w:val="center"/>
                </w:tcPr>
                <w:p w14:paraId="38366D32" w14:textId="77777777" w:rsidR="00BA0C12" w:rsidRDefault="00BA0C12">
                  <w:pPr>
                    <w:ind w:firstLineChars="250" w:firstLine="525"/>
                  </w:pPr>
                  <w:r>
                    <w:t>研究报告和政策建议印制费</w:t>
                  </w:r>
                </w:p>
              </w:tc>
              <w:tc>
                <w:tcPr>
                  <w:tcW w:w="1922" w:type="dxa"/>
                  <w:vAlign w:val="center"/>
                </w:tcPr>
                <w:p w14:paraId="1B07FB1F" w14:textId="77777777" w:rsidR="00BA0C12" w:rsidRDefault="00BA0C12">
                  <w:pPr>
                    <w:ind w:firstLineChars="250" w:firstLine="525"/>
                  </w:pPr>
                  <w:r>
                    <w:t>〔待按批准额度和单位财务规定核算〕</w:t>
                  </w:r>
                </w:p>
              </w:tc>
            </w:tr>
            <w:tr w:rsidR="00BA0C12" w14:paraId="764E1772" w14:textId="77777777">
              <w:trPr>
                <w:cantSplit/>
                <w:trHeight w:val="609"/>
                <w:jc w:val="center"/>
              </w:trPr>
              <w:tc>
                <w:tcPr>
                  <w:tcW w:w="866" w:type="dxa"/>
                  <w:vAlign w:val="center"/>
                </w:tcPr>
                <w:p w14:paraId="67DF5AE5" w14:textId="77777777" w:rsidR="00BA0C12" w:rsidRDefault="00D82C3E">
                  <w:pPr>
                    <w:jc w:val="center"/>
                  </w:pPr>
                  <w:r>
                    <w:rPr>
                      <w:rFonts w:hint="eastAsia"/>
                    </w:rPr>
                    <w:t>13</w:t>
                  </w:r>
                </w:p>
              </w:tc>
              <w:tc>
                <w:tcPr>
                  <w:tcW w:w="4750" w:type="dxa"/>
                  <w:gridSpan w:val="2"/>
                  <w:vAlign w:val="center"/>
                </w:tcPr>
                <w:p w14:paraId="7EAF03FD" w14:textId="77777777" w:rsidR="00BA0C12" w:rsidRDefault="00BA0C12">
                  <w:pPr>
                    <w:ind w:firstLineChars="250" w:firstLine="525"/>
                  </w:pPr>
                  <w:r>
                    <w:t>课题组培训及模拟演练费</w:t>
                  </w:r>
                </w:p>
              </w:tc>
              <w:tc>
                <w:tcPr>
                  <w:tcW w:w="1922" w:type="dxa"/>
                  <w:vAlign w:val="center"/>
                </w:tcPr>
                <w:p w14:paraId="1B390A55" w14:textId="77777777" w:rsidR="00BA0C12" w:rsidRDefault="00BA0C12">
                  <w:pPr>
                    <w:ind w:firstLineChars="250" w:firstLine="525"/>
                  </w:pPr>
                  <w:r>
                    <w:t>〔待按批准额度和单位财务规定核算〕</w:t>
                  </w:r>
                </w:p>
              </w:tc>
            </w:tr>
            <w:tr w:rsidR="00BA0C12" w14:paraId="3F99F0DD" w14:textId="77777777">
              <w:trPr>
                <w:cantSplit/>
                <w:trHeight w:val="609"/>
                <w:jc w:val="center"/>
              </w:trPr>
              <w:tc>
                <w:tcPr>
                  <w:tcW w:w="866" w:type="dxa"/>
                  <w:vAlign w:val="center"/>
                </w:tcPr>
                <w:p w14:paraId="2CE675F0" w14:textId="77777777" w:rsidR="00BA0C12" w:rsidRDefault="00D82C3E">
                  <w:pPr>
                    <w:jc w:val="center"/>
                  </w:pPr>
                  <w:r>
                    <w:rPr>
                      <w:rFonts w:hint="eastAsia"/>
                    </w:rPr>
                    <w:t>14</w:t>
                  </w:r>
                </w:p>
              </w:tc>
              <w:tc>
                <w:tcPr>
                  <w:tcW w:w="4750" w:type="dxa"/>
                  <w:gridSpan w:val="2"/>
                  <w:vAlign w:val="center"/>
                </w:tcPr>
                <w:p w14:paraId="2047460A" w14:textId="77777777" w:rsidR="00BA0C12" w:rsidRDefault="00BA0C12">
                  <w:pPr>
                    <w:ind w:firstLineChars="250" w:firstLine="525"/>
                  </w:pPr>
                  <w:r>
                    <w:t>案例网络协调费</w:t>
                  </w:r>
                </w:p>
              </w:tc>
              <w:tc>
                <w:tcPr>
                  <w:tcW w:w="1922" w:type="dxa"/>
                  <w:vAlign w:val="center"/>
                </w:tcPr>
                <w:p w14:paraId="6956BCE8" w14:textId="77777777" w:rsidR="00BA0C12" w:rsidRDefault="00BA0C12">
                  <w:pPr>
                    <w:ind w:firstLineChars="250" w:firstLine="525"/>
                  </w:pPr>
                  <w:r>
                    <w:t>〔待按批准额度和单位财务规定核算〕</w:t>
                  </w:r>
                </w:p>
              </w:tc>
            </w:tr>
            <w:tr w:rsidR="00BA0C12" w14:paraId="0A1AA25F" w14:textId="77777777">
              <w:trPr>
                <w:cantSplit/>
                <w:trHeight w:val="609"/>
                <w:jc w:val="center"/>
              </w:trPr>
              <w:tc>
                <w:tcPr>
                  <w:tcW w:w="866" w:type="dxa"/>
                  <w:vAlign w:val="center"/>
                </w:tcPr>
                <w:p w14:paraId="0FBA2D4C" w14:textId="77777777" w:rsidR="00BA0C12" w:rsidRDefault="00D82C3E">
                  <w:pPr>
                    <w:jc w:val="center"/>
                  </w:pPr>
                  <w:r>
                    <w:rPr>
                      <w:rFonts w:hint="eastAsia"/>
                    </w:rPr>
                    <w:t>15</w:t>
                  </w:r>
                </w:p>
              </w:tc>
              <w:tc>
                <w:tcPr>
                  <w:tcW w:w="4750" w:type="dxa"/>
                  <w:gridSpan w:val="2"/>
                  <w:vAlign w:val="center"/>
                </w:tcPr>
                <w:p w14:paraId="74687C5F" w14:textId="77777777" w:rsidR="00BA0C12" w:rsidRDefault="00BA0C12">
                  <w:pPr>
                    <w:ind w:firstLineChars="250" w:firstLine="525"/>
                  </w:pPr>
                  <w:r>
                    <w:t>其他与课题直接相关支出</w:t>
                  </w:r>
                </w:p>
              </w:tc>
              <w:tc>
                <w:tcPr>
                  <w:tcW w:w="1922" w:type="dxa"/>
                  <w:vAlign w:val="center"/>
                </w:tcPr>
                <w:p w14:paraId="67783874" w14:textId="77777777" w:rsidR="00BA0C12" w:rsidRDefault="00BA0C12">
                  <w:pPr>
                    <w:ind w:firstLineChars="250" w:firstLine="525"/>
                  </w:pPr>
                  <w:r>
                    <w:t>〔待按批准额度和单位财务规定核算〕</w:t>
                  </w:r>
                </w:p>
              </w:tc>
            </w:tr>
            <w:tr w:rsidR="00BA0C12" w14:paraId="016B5E70" w14:textId="77777777">
              <w:trPr>
                <w:cantSplit/>
                <w:trHeight w:val="609"/>
                <w:jc w:val="center"/>
              </w:trPr>
              <w:tc>
                <w:tcPr>
                  <w:tcW w:w="2809" w:type="dxa"/>
                  <w:gridSpan w:val="2"/>
                  <w:vAlign w:val="center"/>
                </w:tcPr>
                <w:p w14:paraId="3AD3BD07" w14:textId="77777777" w:rsidR="00BA0C12" w:rsidRDefault="00D82C3E">
                  <w:pPr>
                    <w:jc w:val="center"/>
                    <w:rPr>
                      <w:sz w:val="24"/>
                    </w:rPr>
                  </w:pPr>
                  <w:r>
                    <w:rPr>
                      <w:sz w:val="24"/>
                    </w:rPr>
                    <w:t>合</w:t>
                  </w:r>
                  <w:r>
                    <w:rPr>
                      <w:sz w:val="24"/>
                    </w:rPr>
                    <w:t xml:space="preserve">     </w:t>
                  </w:r>
                  <w:r>
                    <w:rPr>
                      <w:sz w:val="24"/>
                    </w:rPr>
                    <w:t>计</w:t>
                  </w:r>
                </w:p>
              </w:tc>
              <w:tc>
                <w:tcPr>
                  <w:tcW w:w="4729" w:type="dxa"/>
                  <w:gridSpan w:val="2"/>
                  <w:vAlign w:val="center"/>
                </w:tcPr>
                <w:p w14:paraId="680776F4" w14:textId="77777777" w:rsidR="00BA0C12" w:rsidRDefault="00BA0C12">
                  <w:pPr>
                    <w:ind w:firstLineChars="250" w:firstLine="525"/>
                  </w:pPr>
                  <w:r>
                    <w:t>〔待汇总〕</w:t>
                  </w:r>
                </w:p>
              </w:tc>
            </w:tr>
          </w:tbl>
          <w:p w14:paraId="0F12A277" w14:textId="77777777" w:rsidR="00BA0C12" w:rsidRDefault="00D82C3E">
            <w:pPr>
              <w:jc w:val="center"/>
              <w:rPr>
                <w:sz w:val="24"/>
              </w:rPr>
            </w:pPr>
            <w:r>
              <w:rPr>
                <w:rFonts w:hint="eastAsia"/>
                <w:sz w:val="24"/>
              </w:rPr>
              <w:t xml:space="preserve">                           </w:t>
            </w:r>
          </w:p>
          <w:p w14:paraId="58EF766A" w14:textId="77777777" w:rsidR="00BA0C12" w:rsidRDefault="00D82C3E">
            <w:pPr>
              <w:jc w:val="center"/>
              <w:rPr>
                <w:rFonts w:ascii="Times New Roman" w:hAnsi="Times New Roman"/>
                <w:kern w:val="0"/>
                <w:sz w:val="28"/>
                <w:szCs w:val="20"/>
              </w:rPr>
            </w:pPr>
            <w:r>
              <w:rPr>
                <w:rFonts w:hint="eastAsia"/>
                <w:sz w:val="24"/>
              </w:rPr>
              <w:t xml:space="preserve">                         </w:t>
            </w:r>
            <w:r>
              <w:rPr>
                <w:rFonts w:hint="eastAsia"/>
                <w:sz w:val="24"/>
              </w:rPr>
              <w:t>预算负责人：</w:t>
            </w:r>
          </w:p>
          <w:p w14:paraId="759E94E9" w14:textId="77777777" w:rsidR="00BA0C12" w:rsidRDefault="00BA0C12">
            <w:pPr>
              <w:rPr>
                <w:rFonts w:ascii="Times New Roman" w:hAnsi="Times New Roman"/>
                <w:kern w:val="0"/>
                <w:sz w:val="28"/>
                <w:szCs w:val="20"/>
              </w:rPr>
            </w:pPr>
          </w:p>
        </w:tc>
      </w:tr>
      <w:tr w:rsidR="00BA0C12" w14:paraId="763D4595" w14:textId="77777777">
        <w:tblPrEx>
          <w:tblCellMar>
            <w:left w:w="108" w:type="dxa"/>
            <w:right w:w="108" w:type="dxa"/>
          </w:tblCellMar>
        </w:tblPrEx>
        <w:trPr>
          <w:gridAfter w:val="1"/>
          <w:wAfter w:w="453" w:type="dxa"/>
          <w:trHeight w:val="432"/>
          <w:jc w:val="center"/>
        </w:trPr>
        <w:tc>
          <w:tcPr>
            <w:tcW w:w="9268" w:type="dxa"/>
            <w:gridSpan w:val="25"/>
          </w:tcPr>
          <w:p w14:paraId="71C6E49D" w14:textId="77777777" w:rsidR="00BA0C12" w:rsidRDefault="00D82C3E">
            <w:pPr>
              <w:autoSpaceDE w:val="0"/>
              <w:autoSpaceDN w:val="0"/>
              <w:spacing w:before="120" w:line="638" w:lineRule="exact"/>
              <w:ind w:right="306" w:firstLineChars="200" w:firstLine="560"/>
              <w:rPr>
                <w:sz w:val="24"/>
              </w:rPr>
            </w:pPr>
            <w:r>
              <w:rPr>
                <w:rFonts w:ascii="黑体" w:eastAsia="黑体" w:hAnsi="Times New Roman" w:hint="eastAsia"/>
                <w:kern w:val="0"/>
                <w:sz w:val="28"/>
                <w:szCs w:val="20"/>
              </w:rPr>
              <w:lastRenderedPageBreak/>
              <w:t>九、评审组评审意见</w:t>
            </w:r>
          </w:p>
        </w:tc>
      </w:tr>
      <w:tr w:rsidR="00BA0C12" w14:paraId="189A6989" w14:textId="77777777">
        <w:tblPrEx>
          <w:tblCellMar>
            <w:left w:w="108" w:type="dxa"/>
            <w:right w:w="108" w:type="dxa"/>
          </w:tblCellMar>
        </w:tblPrEx>
        <w:trPr>
          <w:gridAfter w:val="1"/>
          <w:wAfter w:w="453" w:type="dxa"/>
          <w:trHeight w:val="5363"/>
          <w:jc w:val="center"/>
        </w:trPr>
        <w:tc>
          <w:tcPr>
            <w:tcW w:w="9268" w:type="dxa"/>
            <w:gridSpan w:val="25"/>
            <w:vAlign w:val="center"/>
          </w:tcPr>
          <w:p w14:paraId="27A34A5C" w14:textId="77777777" w:rsidR="00BA0C12" w:rsidRDefault="00BA0C12">
            <w:pPr>
              <w:ind w:firstLineChars="200" w:firstLine="480"/>
              <w:rPr>
                <w:rFonts w:ascii="仿宋_GB2312" w:eastAsia="仿宋_GB2312"/>
                <w:sz w:val="24"/>
              </w:rPr>
            </w:pPr>
          </w:p>
          <w:p w14:paraId="3E686E2F" w14:textId="77777777" w:rsidR="00BA0C12" w:rsidRDefault="00BA0C12">
            <w:pPr>
              <w:ind w:firstLineChars="200" w:firstLine="480"/>
              <w:rPr>
                <w:rFonts w:ascii="仿宋_GB2312" w:eastAsia="仿宋_GB2312"/>
                <w:sz w:val="24"/>
              </w:rPr>
            </w:pPr>
          </w:p>
          <w:p w14:paraId="4757D4D8" w14:textId="77777777" w:rsidR="00BA0C12" w:rsidRDefault="00BA0C12">
            <w:pPr>
              <w:ind w:firstLineChars="200" w:firstLine="480"/>
              <w:rPr>
                <w:rFonts w:ascii="仿宋_GB2312" w:eastAsia="仿宋_GB2312"/>
                <w:sz w:val="24"/>
              </w:rPr>
            </w:pPr>
          </w:p>
          <w:p w14:paraId="0F8D3F29" w14:textId="77777777" w:rsidR="00BA0C12" w:rsidRDefault="00BA0C12">
            <w:pPr>
              <w:ind w:firstLineChars="200" w:firstLine="480"/>
              <w:rPr>
                <w:rFonts w:ascii="仿宋_GB2312" w:eastAsia="仿宋_GB2312"/>
                <w:sz w:val="24"/>
              </w:rPr>
            </w:pPr>
          </w:p>
          <w:p w14:paraId="38BCAF75" w14:textId="77777777" w:rsidR="00BA0C12" w:rsidRDefault="00BA0C12">
            <w:pPr>
              <w:ind w:firstLineChars="200" w:firstLine="480"/>
              <w:rPr>
                <w:rFonts w:ascii="仿宋_GB2312" w:eastAsia="仿宋_GB2312"/>
                <w:sz w:val="24"/>
              </w:rPr>
            </w:pPr>
          </w:p>
          <w:p w14:paraId="39A3F1BF" w14:textId="77777777" w:rsidR="00BA0C12" w:rsidRDefault="00BA0C12">
            <w:pPr>
              <w:ind w:firstLineChars="200" w:firstLine="480"/>
              <w:rPr>
                <w:rFonts w:ascii="仿宋_GB2312" w:eastAsia="仿宋_GB2312"/>
                <w:sz w:val="24"/>
              </w:rPr>
            </w:pPr>
          </w:p>
          <w:p w14:paraId="617E08D9" w14:textId="77777777" w:rsidR="00BA0C12" w:rsidRDefault="00BA0C12">
            <w:pPr>
              <w:ind w:firstLineChars="200" w:firstLine="480"/>
              <w:rPr>
                <w:rFonts w:ascii="仿宋_GB2312" w:eastAsia="仿宋_GB2312"/>
                <w:sz w:val="24"/>
              </w:rPr>
            </w:pPr>
          </w:p>
          <w:p w14:paraId="3B264C37" w14:textId="77777777" w:rsidR="00BA0C12" w:rsidRDefault="00BA0C12">
            <w:pPr>
              <w:ind w:firstLineChars="200" w:firstLine="480"/>
              <w:rPr>
                <w:rFonts w:ascii="仿宋_GB2312" w:eastAsia="仿宋_GB2312"/>
                <w:sz w:val="24"/>
              </w:rPr>
            </w:pPr>
          </w:p>
          <w:p w14:paraId="4746BC96" w14:textId="77777777" w:rsidR="00BA0C12" w:rsidRDefault="00BA0C12">
            <w:pPr>
              <w:ind w:firstLineChars="200" w:firstLine="480"/>
              <w:rPr>
                <w:rFonts w:ascii="仿宋_GB2312" w:eastAsia="仿宋_GB2312"/>
                <w:sz w:val="24"/>
              </w:rPr>
            </w:pPr>
          </w:p>
          <w:p w14:paraId="7FBDA1D4" w14:textId="77777777" w:rsidR="00BA0C12" w:rsidRDefault="00BA0C12">
            <w:pPr>
              <w:ind w:firstLineChars="200" w:firstLine="480"/>
              <w:rPr>
                <w:rFonts w:ascii="仿宋_GB2312" w:eastAsia="仿宋_GB2312"/>
                <w:sz w:val="24"/>
              </w:rPr>
            </w:pPr>
          </w:p>
          <w:p w14:paraId="28F62BF7" w14:textId="77777777" w:rsidR="00BA0C12" w:rsidRDefault="00BA0C12">
            <w:pPr>
              <w:ind w:firstLineChars="200" w:firstLine="480"/>
              <w:rPr>
                <w:rFonts w:ascii="仿宋_GB2312" w:eastAsia="仿宋_GB2312"/>
                <w:sz w:val="24"/>
              </w:rPr>
            </w:pPr>
          </w:p>
          <w:p w14:paraId="07017694" w14:textId="77777777" w:rsidR="00BA0C12" w:rsidRDefault="00D82C3E">
            <w:pPr>
              <w:ind w:firstLineChars="200" w:firstLine="480"/>
              <w:rPr>
                <w:rFonts w:ascii="仿宋_GB2312" w:eastAsia="仿宋_GB2312"/>
                <w:sz w:val="24"/>
              </w:rPr>
            </w:pPr>
            <w:r>
              <w:rPr>
                <w:rFonts w:ascii="仿宋_GB2312" w:eastAsia="仿宋_GB2312" w:hint="eastAsia"/>
                <w:sz w:val="24"/>
              </w:rPr>
              <w:t xml:space="preserve">                              </w:t>
            </w:r>
          </w:p>
          <w:p w14:paraId="5E2EC90E" w14:textId="77777777" w:rsidR="00BA0C12" w:rsidRDefault="00D82C3E">
            <w:pPr>
              <w:ind w:firstLineChars="200" w:firstLine="480"/>
              <w:rPr>
                <w:rFonts w:ascii="仿宋_GB2312" w:eastAsia="仿宋_GB2312"/>
                <w:sz w:val="24"/>
              </w:rPr>
            </w:pPr>
            <w:r>
              <w:rPr>
                <w:rFonts w:ascii="仿宋_GB2312" w:eastAsia="仿宋_GB2312" w:hint="eastAsia"/>
                <w:sz w:val="24"/>
              </w:rPr>
              <w:t xml:space="preserve">                              </w:t>
            </w:r>
          </w:p>
          <w:p w14:paraId="43E40E41" w14:textId="77777777" w:rsidR="00BA0C12" w:rsidRDefault="00D82C3E">
            <w:pPr>
              <w:ind w:firstLineChars="200" w:firstLine="480"/>
              <w:rPr>
                <w:rFonts w:ascii="仿宋_GB2312" w:eastAsia="仿宋_GB2312"/>
                <w:sz w:val="24"/>
              </w:rPr>
            </w:pPr>
            <w:r>
              <w:rPr>
                <w:rFonts w:ascii="仿宋_GB2312" w:eastAsia="仿宋_GB2312" w:hint="eastAsia"/>
                <w:sz w:val="24"/>
              </w:rPr>
              <w:t xml:space="preserve">                              </w:t>
            </w:r>
          </w:p>
          <w:p w14:paraId="1F03AA3C" w14:textId="77777777" w:rsidR="00BA0C12" w:rsidRDefault="00D82C3E">
            <w:pPr>
              <w:ind w:firstLineChars="200" w:firstLine="480"/>
              <w:rPr>
                <w:rFonts w:ascii="仿宋_GB2312" w:eastAsia="仿宋_GB2312"/>
                <w:sz w:val="24"/>
              </w:rPr>
            </w:pPr>
            <w:r>
              <w:rPr>
                <w:rFonts w:ascii="仿宋_GB2312" w:eastAsia="仿宋_GB2312" w:hint="eastAsia"/>
                <w:sz w:val="24"/>
              </w:rPr>
              <w:t>评审专家签字：                     评审组长签字:</w:t>
            </w:r>
          </w:p>
          <w:p w14:paraId="6AA6725F" w14:textId="77777777" w:rsidR="00BA0C12" w:rsidRDefault="00BA0C12">
            <w:pPr>
              <w:ind w:firstLineChars="200" w:firstLine="480"/>
              <w:rPr>
                <w:rFonts w:ascii="仿宋_GB2312" w:eastAsia="仿宋_GB2312"/>
                <w:sz w:val="24"/>
              </w:rPr>
            </w:pPr>
          </w:p>
          <w:p w14:paraId="0E7E97A8" w14:textId="77777777" w:rsidR="00BA0C12" w:rsidRDefault="00D82C3E">
            <w:pPr>
              <w:ind w:firstLineChars="200" w:firstLine="480"/>
              <w:rPr>
                <w:rFonts w:ascii="仿宋_GB2312" w:eastAsia="仿宋_GB2312"/>
                <w:sz w:val="24"/>
              </w:rPr>
            </w:pPr>
            <w:r>
              <w:rPr>
                <w:rFonts w:ascii="仿宋_GB2312" w:eastAsia="仿宋_GB2312" w:hint="eastAsia"/>
                <w:sz w:val="24"/>
              </w:rPr>
              <w:t xml:space="preserve">                                  年     月     日</w:t>
            </w:r>
          </w:p>
          <w:p w14:paraId="298CC626" w14:textId="77777777" w:rsidR="00BA0C12" w:rsidRDefault="00BA0C12">
            <w:pPr>
              <w:ind w:firstLineChars="200" w:firstLine="480"/>
              <w:rPr>
                <w:rFonts w:ascii="仿宋_GB2312" w:eastAsia="仿宋_GB2312"/>
                <w:sz w:val="24"/>
              </w:rPr>
            </w:pPr>
          </w:p>
        </w:tc>
      </w:tr>
      <w:tr w:rsidR="00BA0C12" w14:paraId="1DF9048D" w14:textId="77777777">
        <w:tblPrEx>
          <w:tblCellMar>
            <w:left w:w="108" w:type="dxa"/>
            <w:right w:w="108" w:type="dxa"/>
          </w:tblCellMar>
        </w:tblPrEx>
        <w:trPr>
          <w:gridAfter w:val="1"/>
          <w:wAfter w:w="453" w:type="dxa"/>
          <w:trHeight w:val="534"/>
          <w:jc w:val="center"/>
        </w:trPr>
        <w:tc>
          <w:tcPr>
            <w:tcW w:w="2019" w:type="dxa"/>
            <w:gridSpan w:val="5"/>
            <w:vAlign w:val="center"/>
          </w:tcPr>
          <w:p w14:paraId="76CF7C6A" w14:textId="77777777" w:rsidR="00BA0C12" w:rsidRDefault="00D82C3E">
            <w:pPr>
              <w:jc w:val="center"/>
              <w:rPr>
                <w:rFonts w:ascii="仿宋_GB2312" w:eastAsia="仿宋_GB2312"/>
                <w:sz w:val="24"/>
              </w:rPr>
            </w:pPr>
            <w:r>
              <w:rPr>
                <w:rFonts w:ascii="仿宋_GB2312" w:eastAsia="仿宋_GB2312" w:hint="eastAsia"/>
                <w:sz w:val="24"/>
              </w:rPr>
              <w:t>评审组</w:t>
            </w:r>
          </w:p>
          <w:p w14:paraId="10E4F1EF" w14:textId="77777777" w:rsidR="00BA0C12" w:rsidRDefault="00D82C3E">
            <w:pPr>
              <w:jc w:val="center"/>
              <w:rPr>
                <w:rFonts w:ascii="仿宋_GB2312" w:eastAsia="仿宋_GB2312"/>
                <w:sz w:val="24"/>
              </w:rPr>
            </w:pPr>
            <w:r>
              <w:rPr>
                <w:rFonts w:ascii="仿宋_GB2312" w:eastAsia="仿宋_GB2312" w:hint="eastAsia"/>
                <w:sz w:val="24"/>
              </w:rPr>
              <w:t>人数</w:t>
            </w:r>
          </w:p>
        </w:tc>
        <w:tc>
          <w:tcPr>
            <w:tcW w:w="1922" w:type="dxa"/>
            <w:gridSpan w:val="4"/>
            <w:vAlign w:val="center"/>
          </w:tcPr>
          <w:p w14:paraId="3A222861" w14:textId="77777777" w:rsidR="00BA0C12" w:rsidRDefault="00BA0C12">
            <w:pPr>
              <w:ind w:firstLineChars="200" w:firstLine="480"/>
              <w:rPr>
                <w:rFonts w:ascii="仿宋_GB2312" w:eastAsia="仿宋_GB2312"/>
                <w:sz w:val="24"/>
              </w:rPr>
            </w:pPr>
          </w:p>
        </w:tc>
        <w:tc>
          <w:tcPr>
            <w:tcW w:w="1612" w:type="dxa"/>
            <w:gridSpan w:val="8"/>
            <w:vAlign w:val="center"/>
          </w:tcPr>
          <w:p w14:paraId="4B73E0D0" w14:textId="77777777" w:rsidR="00BA0C12" w:rsidRDefault="00D82C3E">
            <w:pPr>
              <w:rPr>
                <w:rFonts w:ascii="仿宋_GB2312" w:eastAsia="仿宋_GB2312"/>
                <w:sz w:val="24"/>
              </w:rPr>
            </w:pPr>
            <w:r>
              <w:rPr>
                <w:rFonts w:ascii="仿宋_GB2312" w:eastAsia="仿宋_GB2312" w:hint="eastAsia"/>
                <w:sz w:val="24"/>
              </w:rPr>
              <w:t>实到人数</w:t>
            </w:r>
          </w:p>
        </w:tc>
        <w:tc>
          <w:tcPr>
            <w:tcW w:w="1726" w:type="dxa"/>
            <w:gridSpan w:val="5"/>
            <w:vAlign w:val="center"/>
          </w:tcPr>
          <w:p w14:paraId="378461A8" w14:textId="77777777" w:rsidR="00BA0C12" w:rsidRDefault="00BA0C12">
            <w:pPr>
              <w:ind w:firstLineChars="200" w:firstLine="480"/>
              <w:jc w:val="center"/>
              <w:rPr>
                <w:rFonts w:ascii="仿宋_GB2312" w:eastAsia="仿宋_GB2312"/>
                <w:sz w:val="24"/>
              </w:rPr>
            </w:pPr>
          </w:p>
        </w:tc>
        <w:tc>
          <w:tcPr>
            <w:tcW w:w="1381" w:type="dxa"/>
            <w:gridSpan w:val="2"/>
            <w:vAlign w:val="center"/>
          </w:tcPr>
          <w:p w14:paraId="6CA3388E" w14:textId="77777777" w:rsidR="00BA0C12" w:rsidRDefault="00D82C3E">
            <w:pPr>
              <w:rPr>
                <w:rFonts w:ascii="仿宋_GB2312" w:eastAsia="仿宋_GB2312"/>
                <w:sz w:val="24"/>
              </w:rPr>
            </w:pPr>
            <w:r>
              <w:rPr>
                <w:rFonts w:ascii="仿宋_GB2312" w:eastAsia="仿宋_GB2312" w:hint="eastAsia"/>
                <w:sz w:val="24"/>
              </w:rPr>
              <w:t>赞成立项</w:t>
            </w:r>
          </w:p>
        </w:tc>
        <w:tc>
          <w:tcPr>
            <w:tcW w:w="608" w:type="dxa"/>
            <w:vAlign w:val="center"/>
          </w:tcPr>
          <w:p w14:paraId="4CBD8736" w14:textId="77777777" w:rsidR="00BA0C12" w:rsidRDefault="00BA0C12">
            <w:pPr>
              <w:ind w:firstLineChars="200" w:firstLine="480"/>
              <w:rPr>
                <w:rFonts w:ascii="仿宋_GB2312" w:eastAsia="仿宋_GB2312"/>
                <w:sz w:val="24"/>
              </w:rPr>
            </w:pPr>
          </w:p>
        </w:tc>
      </w:tr>
      <w:tr w:rsidR="00BA0C12" w14:paraId="4E02C911" w14:textId="77777777">
        <w:tblPrEx>
          <w:tblCellMar>
            <w:left w:w="108" w:type="dxa"/>
            <w:right w:w="108" w:type="dxa"/>
          </w:tblCellMar>
        </w:tblPrEx>
        <w:trPr>
          <w:gridAfter w:val="1"/>
          <w:wAfter w:w="453" w:type="dxa"/>
          <w:trHeight w:val="624"/>
          <w:jc w:val="center"/>
        </w:trPr>
        <w:tc>
          <w:tcPr>
            <w:tcW w:w="2019" w:type="dxa"/>
            <w:gridSpan w:val="5"/>
            <w:vAlign w:val="center"/>
          </w:tcPr>
          <w:p w14:paraId="75305835" w14:textId="77777777" w:rsidR="00BA0C12" w:rsidRDefault="00D82C3E">
            <w:pPr>
              <w:jc w:val="center"/>
              <w:rPr>
                <w:rFonts w:ascii="仿宋_GB2312" w:eastAsia="仿宋_GB2312"/>
                <w:sz w:val="24"/>
              </w:rPr>
            </w:pPr>
            <w:r>
              <w:rPr>
                <w:rFonts w:ascii="仿宋_GB2312" w:eastAsia="仿宋_GB2312" w:hint="eastAsia"/>
                <w:sz w:val="24"/>
              </w:rPr>
              <w:t>反对立项</w:t>
            </w:r>
          </w:p>
        </w:tc>
        <w:tc>
          <w:tcPr>
            <w:tcW w:w="1922" w:type="dxa"/>
            <w:gridSpan w:val="4"/>
            <w:vAlign w:val="center"/>
          </w:tcPr>
          <w:p w14:paraId="5AB4D1ED" w14:textId="77777777" w:rsidR="00BA0C12" w:rsidRDefault="00BA0C12">
            <w:pPr>
              <w:ind w:firstLineChars="200" w:firstLine="480"/>
              <w:jc w:val="center"/>
              <w:rPr>
                <w:rFonts w:ascii="仿宋_GB2312" w:eastAsia="仿宋_GB2312"/>
                <w:sz w:val="24"/>
              </w:rPr>
            </w:pPr>
          </w:p>
        </w:tc>
        <w:tc>
          <w:tcPr>
            <w:tcW w:w="1612" w:type="dxa"/>
            <w:gridSpan w:val="8"/>
            <w:vAlign w:val="center"/>
          </w:tcPr>
          <w:p w14:paraId="65E667DB" w14:textId="77777777" w:rsidR="00BA0C12" w:rsidRDefault="00D82C3E">
            <w:pPr>
              <w:jc w:val="center"/>
              <w:rPr>
                <w:rFonts w:ascii="仿宋_GB2312" w:eastAsia="仿宋_GB2312"/>
                <w:sz w:val="24"/>
              </w:rPr>
            </w:pPr>
            <w:r>
              <w:rPr>
                <w:rFonts w:ascii="仿宋_GB2312" w:eastAsia="仿宋_GB2312" w:hint="eastAsia"/>
                <w:sz w:val="24"/>
              </w:rPr>
              <w:t>弃权票</w:t>
            </w:r>
          </w:p>
        </w:tc>
        <w:tc>
          <w:tcPr>
            <w:tcW w:w="1726" w:type="dxa"/>
            <w:gridSpan w:val="5"/>
            <w:vAlign w:val="center"/>
          </w:tcPr>
          <w:p w14:paraId="532B38F0" w14:textId="77777777" w:rsidR="00BA0C12" w:rsidRDefault="00BA0C12">
            <w:pPr>
              <w:ind w:firstLineChars="200" w:firstLine="480"/>
              <w:jc w:val="center"/>
              <w:rPr>
                <w:rFonts w:ascii="仿宋_GB2312" w:eastAsia="仿宋_GB2312"/>
                <w:sz w:val="24"/>
              </w:rPr>
            </w:pPr>
          </w:p>
        </w:tc>
        <w:tc>
          <w:tcPr>
            <w:tcW w:w="1381" w:type="dxa"/>
            <w:gridSpan w:val="2"/>
            <w:vAlign w:val="center"/>
          </w:tcPr>
          <w:p w14:paraId="3C343D1C" w14:textId="77777777" w:rsidR="00BA0C12" w:rsidRDefault="00BA0C12">
            <w:pPr>
              <w:ind w:firstLineChars="200" w:firstLine="480"/>
              <w:jc w:val="center"/>
              <w:rPr>
                <w:rFonts w:ascii="仿宋_GB2312" w:eastAsia="仿宋_GB2312"/>
                <w:sz w:val="24"/>
              </w:rPr>
            </w:pPr>
          </w:p>
        </w:tc>
        <w:tc>
          <w:tcPr>
            <w:tcW w:w="608" w:type="dxa"/>
            <w:vAlign w:val="center"/>
          </w:tcPr>
          <w:p w14:paraId="3B19208E" w14:textId="77777777" w:rsidR="00BA0C12" w:rsidRDefault="00BA0C12">
            <w:pPr>
              <w:ind w:firstLineChars="200" w:firstLine="480"/>
              <w:jc w:val="center"/>
              <w:rPr>
                <w:rFonts w:ascii="仿宋_GB2312" w:eastAsia="仿宋_GB2312"/>
                <w:sz w:val="24"/>
              </w:rPr>
            </w:pPr>
          </w:p>
        </w:tc>
      </w:tr>
      <w:tr w:rsidR="00BA0C12" w14:paraId="002D154F" w14:textId="77777777">
        <w:tblPrEx>
          <w:tblBorders>
            <w:insideH w:val="single" w:sz="4" w:space="0" w:color="auto"/>
            <w:insideV w:val="single" w:sz="4" w:space="0" w:color="auto"/>
          </w:tblBorders>
        </w:tblPrEx>
        <w:trPr>
          <w:gridAfter w:val="1"/>
          <w:wAfter w:w="453" w:type="dxa"/>
          <w:trHeight w:val="422"/>
          <w:jc w:val="center"/>
        </w:trPr>
        <w:tc>
          <w:tcPr>
            <w:tcW w:w="9268" w:type="dxa"/>
            <w:gridSpan w:val="25"/>
          </w:tcPr>
          <w:p w14:paraId="5BE87714" w14:textId="77777777" w:rsidR="00BA0C12" w:rsidRDefault="00D82C3E">
            <w:pPr>
              <w:jc w:val="left"/>
              <w:rPr>
                <w:szCs w:val="21"/>
              </w:rPr>
            </w:pPr>
            <w:r>
              <w:rPr>
                <w:rFonts w:ascii="仿宋_GB2312" w:eastAsia="仿宋_GB2312" w:hint="eastAsia"/>
                <w:sz w:val="24"/>
              </w:rPr>
              <w:t>内蒙古残疾人事业发展研究会课题审批意见</w:t>
            </w:r>
          </w:p>
        </w:tc>
      </w:tr>
      <w:tr w:rsidR="00BA0C12" w14:paraId="4F904F0E" w14:textId="77777777">
        <w:tblPrEx>
          <w:tblBorders>
            <w:insideH w:val="single" w:sz="4" w:space="0" w:color="auto"/>
            <w:insideV w:val="single" w:sz="4" w:space="0" w:color="auto"/>
          </w:tblBorders>
        </w:tblPrEx>
        <w:trPr>
          <w:gridAfter w:val="1"/>
          <w:wAfter w:w="453" w:type="dxa"/>
          <w:trHeight w:val="891"/>
          <w:jc w:val="center"/>
        </w:trPr>
        <w:tc>
          <w:tcPr>
            <w:tcW w:w="9268" w:type="dxa"/>
            <w:gridSpan w:val="25"/>
          </w:tcPr>
          <w:p w14:paraId="5C971F69" w14:textId="77777777" w:rsidR="00BA0C12" w:rsidRDefault="00BA0C12">
            <w:pPr>
              <w:ind w:firstLineChars="200" w:firstLine="480"/>
              <w:rPr>
                <w:rFonts w:ascii="仿宋_GB2312" w:eastAsia="仿宋_GB2312"/>
                <w:sz w:val="24"/>
              </w:rPr>
            </w:pPr>
          </w:p>
          <w:p w14:paraId="2C9CE354" w14:textId="77777777" w:rsidR="00BA0C12" w:rsidRDefault="00BA0C12">
            <w:pPr>
              <w:ind w:firstLineChars="200" w:firstLine="480"/>
              <w:rPr>
                <w:rFonts w:ascii="仿宋_GB2312" w:eastAsia="仿宋_GB2312"/>
                <w:sz w:val="24"/>
              </w:rPr>
            </w:pPr>
          </w:p>
          <w:p w14:paraId="19C9C9C3" w14:textId="77777777" w:rsidR="00BA0C12" w:rsidRDefault="00BA0C12">
            <w:pPr>
              <w:ind w:firstLineChars="200" w:firstLine="480"/>
              <w:rPr>
                <w:rFonts w:ascii="仿宋_GB2312" w:eastAsia="仿宋_GB2312"/>
                <w:sz w:val="24"/>
              </w:rPr>
            </w:pPr>
          </w:p>
          <w:p w14:paraId="6D4DF2D0" w14:textId="77777777" w:rsidR="00BA0C12" w:rsidRDefault="00BA0C12">
            <w:pPr>
              <w:ind w:firstLineChars="200" w:firstLine="480"/>
              <w:rPr>
                <w:rFonts w:ascii="仿宋_GB2312" w:eastAsia="仿宋_GB2312"/>
                <w:sz w:val="24"/>
              </w:rPr>
            </w:pPr>
          </w:p>
          <w:p w14:paraId="6268FF82" w14:textId="77777777" w:rsidR="00BA0C12" w:rsidRDefault="00BA0C12">
            <w:pPr>
              <w:ind w:firstLineChars="200" w:firstLine="480"/>
              <w:rPr>
                <w:rFonts w:ascii="仿宋_GB2312" w:eastAsia="仿宋_GB2312"/>
                <w:sz w:val="24"/>
              </w:rPr>
            </w:pPr>
          </w:p>
          <w:p w14:paraId="711F186F" w14:textId="77777777" w:rsidR="00BA0C12" w:rsidRDefault="00BA0C12">
            <w:pPr>
              <w:ind w:firstLineChars="200" w:firstLine="480"/>
              <w:rPr>
                <w:rFonts w:ascii="仿宋_GB2312" w:eastAsia="仿宋_GB2312"/>
                <w:sz w:val="24"/>
              </w:rPr>
            </w:pPr>
          </w:p>
          <w:p w14:paraId="50F93DFA" w14:textId="77777777" w:rsidR="00BA0C12" w:rsidRDefault="00BA0C12">
            <w:pPr>
              <w:ind w:firstLineChars="200" w:firstLine="480"/>
              <w:rPr>
                <w:rFonts w:ascii="仿宋_GB2312" w:eastAsia="仿宋_GB2312"/>
                <w:sz w:val="24"/>
              </w:rPr>
            </w:pPr>
          </w:p>
          <w:p w14:paraId="04CB9024" w14:textId="77777777" w:rsidR="00BA0C12" w:rsidRDefault="00BA0C12">
            <w:pPr>
              <w:ind w:firstLineChars="200" w:firstLine="480"/>
              <w:rPr>
                <w:rFonts w:ascii="仿宋_GB2312" w:eastAsia="仿宋_GB2312"/>
                <w:sz w:val="24"/>
              </w:rPr>
            </w:pPr>
          </w:p>
          <w:p w14:paraId="10657346" w14:textId="77777777" w:rsidR="00BA0C12" w:rsidRDefault="00BA0C12">
            <w:pPr>
              <w:ind w:firstLineChars="200" w:firstLine="480"/>
              <w:rPr>
                <w:rFonts w:ascii="仿宋_GB2312" w:eastAsia="仿宋_GB2312"/>
                <w:sz w:val="24"/>
              </w:rPr>
            </w:pPr>
          </w:p>
          <w:p w14:paraId="1F03EEC4" w14:textId="77777777" w:rsidR="00BA0C12" w:rsidRDefault="00BA0C12">
            <w:pPr>
              <w:ind w:firstLineChars="200" w:firstLine="480"/>
              <w:rPr>
                <w:rFonts w:ascii="仿宋_GB2312" w:eastAsia="仿宋_GB2312"/>
                <w:sz w:val="24"/>
              </w:rPr>
            </w:pPr>
          </w:p>
          <w:p w14:paraId="74EBA0BA" w14:textId="77777777" w:rsidR="00BA0C12" w:rsidRDefault="00BA0C12">
            <w:pPr>
              <w:ind w:firstLineChars="200" w:firstLine="480"/>
              <w:rPr>
                <w:rFonts w:ascii="仿宋_GB2312" w:eastAsia="仿宋_GB2312"/>
                <w:sz w:val="24"/>
              </w:rPr>
            </w:pPr>
          </w:p>
          <w:p w14:paraId="0E82035F" w14:textId="77777777" w:rsidR="00BA0C12" w:rsidRDefault="00BA0C12">
            <w:pPr>
              <w:ind w:firstLineChars="200" w:firstLine="480"/>
              <w:rPr>
                <w:rFonts w:ascii="仿宋_GB2312" w:eastAsia="仿宋_GB2312"/>
                <w:sz w:val="24"/>
              </w:rPr>
            </w:pPr>
          </w:p>
          <w:p w14:paraId="2CC81A78" w14:textId="77777777" w:rsidR="00BA0C12" w:rsidRDefault="00BA0C12">
            <w:pPr>
              <w:ind w:firstLineChars="200" w:firstLine="480"/>
              <w:rPr>
                <w:rFonts w:ascii="仿宋_GB2312" w:eastAsia="仿宋_GB2312"/>
                <w:sz w:val="24"/>
              </w:rPr>
            </w:pPr>
          </w:p>
          <w:p w14:paraId="13AC47F6" w14:textId="77777777" w:rsidR="00BA0C12" w:rsidRDefault="00BA0C12">
            <w:pPr>
              <w:ind w:firstLineChars="200" w:firstLine="480"/>
              <w:rPr>
                <w:rFonts w:ascii="仿宋_GB2312" w:eastAsia="仿宋_GB2312"/>
                <w:sz w:val="24"/>
              </w:rPr>
            </w:pPr>
          </w:p>
          <w:p w14:paraId="53515E17" w14:textId="77777777" w:rsidR="00BA0C12" w:rsidRDefault="00D82C3E">
            <w:pPr>
              <w:ind w:firstLineChars="1800" w:firstLine="4320"/>
              <w:rPr>
                <w:rFonts w:ascii="仿宋_GB2312" w:eastAsia="仿宋_GB2312"/>
                <w:sz w:val="24"/>
              </w:rPr>
            </w:pPr>
            <w:r>
              <w:rPr>
                <w:rFonts w:ascii="仿宋_GB2312" w:eastAsia="仿宋_GB2312" w:hint="eastAsia"/>
                <w:sz w:val="24"/>
              </w:rPr>
              <w:t>负责人签名：</w:t>
            </w:r>
          </w:p>
          <w:p w14:paraId="73937B42" w14:textId="77777777" w:rsidR="00BA0C12" w:rsidRDefault="00D82C3E">
            <w:pPr>
              <w:ind w:firstLineChars="2200" w:firstLine="5280"/>
              <w:rPr>
                <w:rFonts w:ascii="仿宋_GB2312" w:eastAsia="仿宋_GB2312"/>
                <w:sz w:val="24"/>
              </w:rPr>
            </w:pPr>
            <w:r>
              <w:rPr>
                <w:rFonts w:ascii="仿宋_GB2312" w:eastAsia="仿宋_GB2312" w:hint="eastAsia"/>
                <w:sz w:val="24"/>
              </w:rPr>
              <w:t>(公  章)</w:t>
            </w:r>
          </w:p>
          <w:p w14:paraId="7BEC8A2F" w14:textId="77777777" w:rsidR="00BA0C12" w:rsidRDefault="00D82C3E">
            <w:pPr>
              <w:ind w:firstLineChars="200" w:firstLine="480"/>
              <w:rPr>
                <w:rFonts w:ascii="仿宋_GB2312" w:eastAsia="仿宋_GB2312"/>
                <w:sz w:val="24"/>
              </w:rPr>
            </w:pPr>
            <w:r>
              <w:rPr>
                <w:rFonts w:ascii="仿宋_GB2312" w:eastAsia="仿宋_GB2312" w:hint="eastAsia"/>
                <w:sz w:val="24"/>
              </w:rPr>
              <w:t xml:space="preserve">                                      年     月     日</w:t>
            </w:r>
          </w:p>
          <w:p w14:paraId="3C7E2CFA" w14:textId="77777777" w:rsidR="00BA0C12" w:rsidRDefault="00BA0C12">
            <w:pPr>
              <w:ind w:firstLineChars="200" w:firstLine="480"/>
              <w:rPr>
                <w:rFonts w:ascii="仿宋_GB2312" w:eastAsia="仿宋_GB2312"/>
                <w:sz w:val="24"/>
              </w:rPr>
            </w:pPr>
          </w:p>
        </w:tc>
      </w:tr>
      <w:tr w:rsidR="00BA0C12" w14:paraId="1E9DBF12" w14:textId="77777777">
        <w:tblPrEx>
          <w:tblBorders>
            <w:insideH w:val="single" w:sz="4" w:space="0" w:color="auto"/>
            <w:insideV w:val="single" w:sz="4" w:space="0" w:color="auto"/>
          </w:tblBorders>
        </w:tblPrEx>
        <w:trPr>
          <w:gridAfter w:val="1"/>
          <w:wAfter w:w="453" w:type="dxa"/>
          <w:cantSplit/>
          <w:trHeight w:val="640"/>
          <w:jc w:val="center"/>
        </w:trPr>
        <w:tc>
          <w:tcPr>
            <w:tcW w:w="9268" w:type="dxa"/>
            <w:gridSpan w:val="25"/>
            <w:vAlign w:val="center"/>
          </w:tcPr>
          <w:p w14:paraId="6E35BCED" w14:textId="77777777" w:rsidR="00BA0C12" w:rsidRDefault="00D82C3E">
            <w:pPr>
              <w:jc w:val="left"/>
              <w:rPr>
                <w:rFonts w:ascii="仿宋_GB2312" w:eastAsia="仿宋_GB2312"/>
                <w:sz w:val="24"/>
              </w:rPr>
            </w:pPr>
            <w:r>
              <w:rPr>
                <w:rFonts w:ascii="仿宋_GB2312" w:eastAsia="仿宋_GB2312" w:hint="eastAsia"/>
                <w:sz w:val="24"/>
              </w:rPr>
              <w:lastRenderedPageBreak/>
              <w:t>内蒙古残疾人事业发展研究会资助经费意见</w:t>
            </w:r>
          </w:p>
        </w:tc>
      </w:tr>
      <w:tr w:rsidR="00BA0C12" w14:paraId="7D2BD05B" w14:textId="77777777">
        <w:tblPrEx>
          <w:tblBorders>
            <w:insideH w:val="single" w:sz="4" w:space="0" w:color="auto"/>
            <w:insideV w:val="single" w:sz="4" w:space="0" w:color="auto"/>
          </w:tblBorders>
        </w:tblPrEx>
        <w:trPr>
          <w:gridAfter w:val="1"/>
          <w:wAfter w:w="453" w:type="dxa"/>
          <w:cantSplit/>
          <w:trHeight w:val="640"/>
          <w:jc w:val="center"/>
        </w:trPr>
        <w:tc>
          <w:tcPr>
            <w:tcW w:w="4073" w:type="dxa"/>
            <w:gridSpan w:val="10"/>
            <w:vAlign w:val="center"/>
          </w:tcPr>
          <w:p w14:paraId="24B7C977" w14:textId="77777777" w:rsidR="00BA0C12" w:rsidRDefault="00D82C3E">
            <w:pPr>
              <w:rPr>
                <w:rFonts w:ascii="仿宋_GB2312" w:eastAsia="仿宋_GB2312"/>
                <w:sz w:val="24"/>
              </w:rPr>
            </w:pPr>
            <w:r>
              <w:rPr>
                <w:rFonts w:ascii="仿宋_GB2312" w:eastAsia="仿宋_GB2312" w:hint="eastAsia"/>
                <w:sz w:val="24"/>
              </w:rPr>
              <w:t>准资助金额(单位：万元</w:t>
            </w:r>
            <w:r>
              <w:rPr>
                <w:rFonts w:ascii="仿宋_GB2312" w:eastAsia="仿宋_GB2312"/>
                <w:sz w:val="24"/>
              </w:rPr>
              <w:t>)</w:t>
            </w:r>
          </w:p>
        </w:tc>
        <w:tc>
          <w:tcPr>
            <w:tcW w:w="5195" w:type="dxa"/>
            <w:gridSpan w:val="15"/>
            <w:vAlign w:val="center"/>
          </w:tcPr>
          <w:p w14:paraId="39B8AF5A" w14:textId="77777777" w:rsidR="00BA0C12" w:rsidRDefault="00BA0C12">
            <w:pPr>
              <w:ind w:firstLineChars="200" w:firstLine="480"/>
              <w:rPr>
                <w:rFonts w:ascii="仿宋_GB2312" w:eastAsia="仿宋_GB2312"/>
                <w:sz w:val="24"/>
              </w:rPr>
            </w:pPr>
          </w:p>
        </w:tc>
      </w:tr>
      <w:tr w:rsidR="00BA0C12" w14:paraId="030294AF" w14:textId="77777777">
        <w:tblPrEx>
          <w:tblBorders>
            <w:insideH w:val="single" w:sz="4" w:space="0" w:color="auto"/>
            <w:insideV w:val="single" w:sz="4" w:space="0" w:color="auto"/>
          </w:tblBorders>
        </w:tblPrEx>
        <w:trPr>
          <w:gridAfter w:val="1"/>
          <w:wAfter w:w="453" w:type="dxa"/>
          <w:cantSplit/>
          <w:trHeight w:val="640"/>
          <w:jc w:val="center"/>
        </w:trPr>
        <w:tc>
          <w:tcPr>
            <w:tcW w:w="1985" w:type="dxa"/>
            <w:gridSpan w:val="4"/>
            <w:vMerge w:val="restart"/>
            <w:vAlign w:val="center"/>
          </w:tcPr>
          <w:p w14:paraId="14E529E6" w14:textId="77777777" w:rsidR="00BA0C12" w:rsidRDefault="00D82C3E">
            <w:pPr>
              <w:ind w:firstLineChars="100" w:firstLine="240"/>
              <w:rPr>
                <w:rFonts w:ascii="仿宋_GB2312" w:eastAsia="仿宋_GB2312"/>
                <w:sz w:val="24"/>
              </w:rPr>
            </w:pPr>
            <w:r>
              <w:rPr>
                <w:rFonts w:ascii="仿宋_GB2312" w:eastAsia="仿宋_GB2312" w:hint="eastAsia"/>
                <w:sz w:val="24"/>
              </w:rPr>
              <w:t>拨款计划</w:t>
            </w:r>
          </w:p>
          <w:p w14:paraId="36851354" w14:textId="77777777" w:rsidR="00BA0C12" w:rsidRDefault="00D82C3E">
            <w:pPr>
              <w:ind w:firstLineChars="200" w:firstLine="480"/>
              <w:rPr>
                <w:rFonts w:ascii="仿宋_GB2312" w:eastAsia="仿宋_GB2312"/>
                <w:sz w:val="24"/>
              </w:rPr>
            </w:pPr>
            <w:r>
              <w:rPr>
                <w:rFonts w:ascii="仿宋_GB2312" w:eastAsia="仿宋_GB2312" w:hint="eastAsia"/>
                <w:sz w:val="24"/>
              </w:rPr>
              <w:t>(万元)</w:t>
            </w:r>
          </w:p>
        </w:tc>
        <w:tc>
          <w:tcPr>
            <w:tcW w:w="3520" w:type="dxa"/>
            <w:gridSpan w:val="12"/>
            <w:vAlign w:val="center"/>
          </w:tcPr>
          <w:p w14:paraId="2A434EE4" w14:textId="77777777" w:rsidR="00BA0C12" w:rsidRDefault="00D82C3E">
            <w:pPr>
              <w:ind w:firstLineChars="200" w:firstLine="480"/>
              <w:rPr>
                <w:rFonts w:ascii="仿宋_GB2312" w:eastAsia="仿宋_GB2312"/>
                <w:sz w:val="24"/>
              </w:rPr>
            </w:pPr>
            <w:r>
              <w:rPr>
                <w:rFonts w:ascii="仿宋_GB2312" w:eastAsia="仿宋_GB2312" w:hint="eastAsia"/>
                <w:sz w:val="24"/>
              </w:rPr>
              <w:t>第一次</w:t>
            </w:r>
          </w:p>
        </w:tc>
        <w:tc>
          <w:tcPr>
            <w:tcW w:w="3763" w:type="dxa"/>
            <w:gridSpan w:val="9"/>
            <w:vAlign w:val="center"/>
          </w:tcPr>
          <w:p w14:paraId="73363E57" w14:textId="77777777" w:rsidR="00BA0C12" w:rsidRDefault="00D82C3E">
            <w:pPr>
              <w:ind w:firstLineChars="200" w:firstLine="480"/>
              <w:rPr>
                <w:rFonts w:ascii="仿宋_GB2312" w:eastAsia="仿宋_GB2312"/>
                <w:sz w:val="24"/>
              </w:rPr>
            </w:pPr>
            <w:r>
              <w:rPr>
                <w:rFonts w:ascii="仿宋_GB2312" w:eastAsia="仿宋_GB2312" w:hint="eastAsia"/>
                <w:sz w:val="24"/>
              </w:rPr>
              <w:t>第二次</w:t>
            </w:r>
          </w:p>
        </w:tc>
      </w:tr>
      <w:tr w:rsidR="00BA0C12" w14:paraId="18F126FA" w14:textId="77777777">
        <w:tblPrEx>
          <w:tblBorders>
            <w:insideH w:val="single" w:sz="4" w:space="0" w:color="auto"/>
            <w:insideV w:val="single" w:sz="4" w:space="0" w:color="auto"/>
          </w:tblBorders>
        </w:tblPrEx>
        <w:trPr>
          <w:gridAfter w:val="1"/>
          <w:wAfter w:w="453" w:type="dxa"/>
          <w:cantSplit/>
          <w:trHeight w:val="640"/>
          <w:jc w:val="center"/>
        </w:trPr>
        <w:tc>
          <w:tcPr>
            <w:tcW w:w="1985" w:type="dxa"/>
            <w:gridSpan w:val="4"/>
            <w:vMerge/>
            <w:vAlign w:val="center"/>
          </w:tcPr>
          <w:p w14:paraId="150EA178" w14:textId="77777777" w:rsidR="00BA0C12" w:rsidRDefault="00BA0C12">
            <w:pPr>
              <w:ind w:firstLineChars="200" w:firstLine="480"/>
              <w:rPr>
                <w:rFonts w:ascii="仿宋_GB2312" w:eastAsia="仿宋_GB2312"/>
                <w:sz w:val="24"/>
              </w:rPr>
            </w:pPr>
          </w:p>
        </w:tc>
        <w:tc>
          <w:tcPr>
            <w:tcW w:w="3520" w:type="dxa"/>
            <w:gridSpan w:val="12"/>
            <w:vAlign w:val="center"/>
          </w:tcPr>
          <w:p w14:paraId="6D552C4B" w14:textId="77777777" w:rsidR="00BA0C12" w:rsidRDefault="00BA0C12">
            <w:pPr>
              <w:ind w:firstLineChars="200" w:firstLine="480"/>
              <w:rPr>
                <w:rFonts w:ascii="仿宋_GB2312" w:eastAsia="仿宋_GB2312"/>
                <w:sz w:val="24"/>
              </w:rPr>
            </w:pPr>
          </w:p>
        </w:tc>
        <w:tc>
          <w:tcPr>
            <w:tcW w:w="3763" w:type="dxa"/>
            <w:gridSpan w:val="9"/>
            <w:vAlign w:val="center"/>
          </w:tcPr>
          <w:p w14:paraId="779136D3" w14:textId="77777777" w:rsidR="00BA0C12" w:rsidRDefault="00BA0C12">
            <w:pPr>
              <w:ind w:firstLineChars="200" w:firstLine="480"/>
              <w:rPr>
                <w:rFonts w:ascii="仿宋_GB2312" w:eastAsia="仿宋_GB2312"/>
                <w:sz w:val="24"/>
              </w:rPr>
            </w:pPr>
          </w:p>
        </w:tc>
      </w:tr>
      <w:tr w:rsidR="00BA0C12" w14:paraId="41DF827E" w14:textId="77777777">
        <w:tblPrEx>
          <w:tblBorders>
            <w:insideH w:val="single" w:sz="4" w:space="0" w:color="auto"/>
            <w:insideV w:val="single" w:sz="4" w:space="0" w:color="auto"/>
          </w:tblBorders>
        </w:tblPrEx>
        <w:trPr>
          <w:gridAfter w:val="1"/>
          <w:wAfter w:w="453" w:type="dxa"/>
          <w:cantSplit/>
          <w:trHeight w:val="2478"/>
          <w:jc w:val="center"/>
        </w:trPr>
        <w:tc>
          <w:tcPr>
            <w:tcW w:w="9268" w:type="dxa"/>
            <w:gridSpan w:val="25"/>
            <w:vAlign w:val="center"/>
          </w:tcPr>
          <w:p w14:paraId="76711511" w14:textId="77777777" w:rsidR="00BA0C12" w:rsidRDefault="00D82C3E">
            <w:pPr>
              <w:ind w:firstLineChars="200" w:firstLine="480"/>
              <w:rPr>
                <w:rFonts w:ascii="仿宋_GB2312" w:eastAsia="仿宋_GB2312"/>
                <w:sz w:val="24"/>
              </w:rPr>
            </w:pPr>
            <w:r>
              <w:rPr>
                <w:rFonts w:ascii="仿宋_GB2312" w:eastAsia="仿宋_GB2312" w:hint="eastAsia"/>
                <w:sz w:val="24"/>
              </w:rPr>
              <w:t>批准意见:</w:t>
            </w:r>
          </w:p>
          <w:p w14:paraId="6B421B9E" w14:textId="77777777" w:rsidR="00BA0C12" w:rsidRDefault="00BA0C12">
            <w:pPr>
              <w:ind w:firstLineChars="200" w:firstLine="480"/>
              <w:rPr>
                <w:rFonts w:ascii="仿宋_GB2312" w:eastAsia="仿宋_GB2312"/>
                <w:sz w:val="24"/>
              </w:rPr>
            </w:pPr>
          </w:p>
          <w:p w14:paraId="622A72B5" w14:textId="77777777" w:rsidR="00BA0C12" w:rsidRDefault="00BA0C12">
            <w:pPr>
              <w:ind w:firstLineChars="200" w:firstLine="480"/>
              <w:rPr>
                <w:rFonts w:ascii="仿宋_GB2312" w:eastAsia="仿宋_GB2312"/>
                <w:sz w:val="24"/>
              </w:rPr>
            </w:pPr>
          </w:p>
          <w:p w14:paraId="117F82C4" w14:textId="77777777" w:rsidR="00BA0C12" w:rsidRDefault="00BA0C12">
            <w:pPr>
              <w:ind w:firstLineChars="200" w:firstLine="480"/>
              <w:rPr>
                <w:rFonts w:ascii="仿宋_GB2312" w:eastAsia="仿宋_GB2312"/>
                <w:sz w:val="24"/>
              </w:rPr>
            </w:pPr>
          </w:p>
          <w:p w14:paraId="63C85A17" w14:textId="77777777" w:rsidR="00BA0C12" w:rsidRDefault="00BA0C12">
            <w:pPr>
              <w:ind w:firstLineChars="200" w:firstLine="480"/>
              <w:rPr>
                <w:rFonts w:ascii="仿宋_GB2312" w:eastAsia="仿宋_GB2312"/>
                <w:sz w:val="24"/>
              </w:rPr>
            </w:pPr>
          </w:p>
          <w:p w14:paraId="183509BC" w14:textId="77777777" w:rsidR="00BA0C12" w:rsidRDefault="00BA0C12">
            <w:pPr>
              <w:ind w:firstLineChars="200" w:firstLine="480"/>
              <w:rPr>
                <w:rFonts w:ascii="仿宋_GB2312" w:eastAsia="仿宋_GB2312"/>
                <w:sz w:val="24"/>
              </w:rPr>
            </w:pPr>
          </w:p>
          <w:p w14:paraId="45C341EB" w14:textId="77777777" w:rsidR="00BA0C12" w:rsidRDefault="00D82C3E">
            <w:pPr>
              <w:ind w:firstLineChars="200" w:firstLine="480"/>
              <w:rPr>
                <w:rFonts w:ascii="仿宋_GB2312" w:eastAsia="仿宋_GB2312"/>
                <w:sz w:val="24"/>
              </w:rPr>
            </w:pPr>
            <w:r>
              <w:rPr>
                <w:rFonts w:ascii="仿宋_GB2312" w:eastAsia="仿宋_GB2312" w:hint="eastAsia"/>
                <w:sz w:val="24"/>
              </w:rPr>
              <w:t xml:space="preserve">                                            批准人签字</w:t>
            </w:r>
          </w:p>
          <w:p w14:paraId="6EC4BF4B" w14:textId="77777777" w:rsidR="00BA0C12" w:rsidRDefault="00D82C3E">
            <w:pPr>
              <w:ind w:firstLineChars="200" w:firstLine="480"/>
              <w:rPr>
                <w:rFonts w:ascii="仿宋_GB2312" w:eastAsia="仿宋_GB2312"/>
                <w:sz w:val="24"/>
              </w:rPr>
            </w:pPr>
            <w:r>
              <w:rPr>
                <w:rFonts w:ascii="仿宋_GB2312" w:eastAsia="仿宋_GB2312" w:hint="eastAsia"/>
                <w:sz w:val="24"/>
              </w:rPr>
              <w:t xml:space="preserve">                                              年  月  日</w:t>
            </w:r>
          </w:p>
          <w:p w14:paraId="0CEB81CE" w14:textId="77777777" w:rsidR="00BA0C12" w:rsidRDefault="00BA0C12">
            <w:pPr>
              <w:ind w:firstLineChars="200" w:firstLine="480"/>
              <w:rPr>
                <w:rFonts w:ascii="仿宋_GB2312" w:eastAsia="仿宋_GB2312"/>
                <w:sz w:val="24"/>
              </w:rPr>
            </w:pPr>
          </w:p>
        </w:tc>
      </w:tr>
      <w:tr w:rsidR="00BA0C12" w14:paraId="668AE6B2" w14:textId="77777777">
        <w:tblPrEx>
          <w:tblBorders>
            <w:insideH w:val="single" w:sz="4" w:space="0" w:color="auto"/>
            <w:insideV w:val="single" w:sz="4" w:space="0" w:color="auto"/>
          </w:tblBorders>
          <w:tblCellMar>
            <w:left w:w="108" w:type="dxa"/>
            <w:right w:w="108" w:type="dxa"/>
          </w:tblCellMar>
        </w:tblPrEx>
        <w:trPr>
          <w:gridAfter w:val="1"/>
          <w:wAfter w:w="453" w:type="dxa"/>
          <w:trHeight w:val="406"/>
          <w:jc w:val="center"/>
        </w:trPr>
        <w:tc>
          <w:tcPr>
            <w:tcW w:w="9268" w:type="dxa"/>
            <w:gridSpan w:val="25"/>
          </w:tcPr>
          <w:p w14:paraId="369E00A1" w14:textId="77777777" w:rsidR="00BA0C12" w:rsidRDefault="00D82C3E">
            <w:pPr>
              <w:rPr>
                <w:rFonts w:ascii="仿宋_GB2312" w:eastAsia="仿宋_GB2312"/>
                <w:sz w:val="24"/>
              </w:rPr>
            </w:pPr>
            <w:r>
              <w:rPr>
                <w:rFonts w:ascii="仿宋_GB2312" w:eastAsia="仿宋_GB2312" w:hint="eastAsia"/>
                <w:sz w:val="24"/>
              </w:rPr>
              <w:t>其他需要说明的事项</w:t>
            </w:r>
          </w:p>
        </w:tc>
      </w:tr>
      <w:tr w:rsidR="00BA0C12" w14:paraId="346C4E0F" w14:textId="77777777">
        <w:tblPrEx>
          <w:tblBorders>
            <w:insideH w:val="single" w:sz="4" w:space="0" w:color="auto"/>
            <w:insideV w:val="single" w:sz="4" w:space="0" w:color="auto"/>
          </w:tblBorders>
          <w:tblCellMar>
            <w:left w:w="108" w:type="dxa"/>
            <w:right w:w="108" w:type="dxa"/>
          </w:tblCellMar>
        </w:tblPrEx>
        <w:trPr>
          <w:gridAfter w:val="1"/>
          <w:wAfter w:w="453" w:type="dxa"/>
          <w:trHeight w:val="136"/>
          <w:jc w:val="center"/>
        </w:trPr>
        <w:tc>
          <w:tcPr>
            <w:tcW w:w="9268" w:type="dxa"/>
            <w:gridSpan w:val="25"/>
          </w:tcPr>
          <w:p w14:paraId="79C11C11" w14:textId="77777777" w:rsidR="00BA0C12" w:rsidRDefault="00BA0C12">
            <w:pPr>
              <w:ind w:firstLineChars="200" w:firstLine="480"/>
              <w:rPr>
                <w:rFonts w:ascii="仿宋_GB2312" w:eastAsia="仿宋_GB2312"/>
                <w:sz w:val="24"/>
              </w:rPr>
            </w:pPr>
          </w:p>
          <w:p w14:paraId="005EBD7A" w14:textId="77777777" w:rsidR="00BA0C12" w:rsidRDefault="00BA0C12">
            <w:pPr>
              <w:ind w:firstLineChars="200" w:firstLine="480"/>
              <w:rPr>
                <w:rFonts w:ascii="仿宋_GB2312" w:eastAsia="仿宋_GB2312"/>
                <w:sz w:val="24"/>
              </w:rPr>
            </w:pPr>
          </w:p>
          <w:p w14:paraId="4D97AA31" w14:textId="77777777" w:rsidR="00BA0C12" w:rsidRDefault="00BA0C12">
            <w:pPr>
              <w:ind w:firstLineChars="200" w:firstLine="480"/>
              <w:rPr>
                <w:rFonts w:ascii="仿宋_GB2312" w:eastAsia="仿宋_GB2312"/>
                <w:sz w:val="24"/>
              </w:rPr>
            </w:pPr>
          </w:p>
          <w:p w14:paraId="4E68EE78" w14:textId="77777777" w:rsidR="00BA0C12" w:rsidRDefault="00BA0C12">
            <w:pPr>
              <w:ind w:firstLineChars="200" w:firstLine="480"/>
              <w:rPr>
                <w:rFonts w:ascii="仿宋_GB2312" w:eastAsia="仿宋_GB2312"/>
                <w:sz w:val="24"/>
              </w:rPr>
            </w:pPr>
          </w:p>
          <w:p w14:paraId="2A916390" w14:textId="77777777" w:rsidR="00BA0C12" w:rsidRDefault="00BA0C12">
            <w:pPr>
              <w:ind w:firstLineChars="200" w:firstLine="480"/>
              <w:rPr>
                <w:rFonts w:ascii="仿宋_GB2312" w:eastAsia="仿宋_GB2312"/>
                <w:sz w:val="24"/>
              </w:rPr>
            </w:pPr>
          </w:p>
          <w:p w14:paraId="26A5495B" w14:textId="77777777" w:rsidR="00BA0C12" w:rsidRDefault="00BA0C12">
            <w:pPr>
              <w:ind w:firstLineChars="200" w:firstLine="480"/>
              <w:rPr>
                <w:rFonts w:ascii="仿宋_GB2312" w:eastAsia="仿宋_GB2312"/>
                <w:sz w:val="24"/>
              </w:rPr>
            </w:pPr>
          </w:p>
          <w:p w14:paraId="2DFBEAD2" w14:textId="77777777" w:rsidR="00BA0C12" w:rsidRDefault="00BA0C12">
            <w:pPr>
              <w:ind w:firstLineChars="200" w:firstLine="480"/>
              <w:rPr>
                <w:rFonts w:ascii="仿宋_GB2312" w:eastAsia="仿宋_GB2312"/>
                <w:sz w:val="24"/>
              </w:rPr>
            </w:pPr>
          </w:p>
        </w:tc>
      </w:tr>
    </w:tbl>
    <w:p w14:paraId="39FB7223" w14:textId="77777777" w:rsidR="00BA0C12" w:rsidRDefault="00D82C3E">
      <w:pPr>
        <w:spacing w:line="580" w:lineRule="exact"/>
        <w:rPr>
          <w:rFonts w:ascii="方正小标宋简体" w:eastAsia="方正小标宋简体" w:hAnsi="黑体" w:hint="eastAsia"/>
          <w:color w:val="000000"/>
          <w:kern w:val="0"/>
          <w:sz w:val="44"/>
          <w:szCs w:val="44"/>
        </w:rPr>
      </w:pPr>
      <w:r>
        <w:rPr>
          <w:rFonts w:ascii="方正小标宋简体" w:eastAsia="方正小标宋简体" w:hAnsi="黑体"/>
          <w:color w:val="000000"/>
          <w:kern w:val="0"/>
          <w:sz w:val="44"/>
          <w:szCs w:val="44"/>
        </w:rPr>
        <w:br w:type="page"/>
      </w:r>
    </w:p>
    <w:p w14:paraId="7E5676A3" w14:textId="77777777" w:rsidR="00BA0C12" w:rsidRDefault="00D82C3E">
      <w:pPr>
        <w:spacing w:line="580" w:lineRule="exact"/>
        <w:jc w:val="center"/>
        <w:rPr>
          <w:rFonts w:ascii="方正小标宋简体" w:eastAsia="方正小标宋简体" w:hAnsi="黑体" w:hint="eastAsia"/>
          <w:color w:val="000000"/>
          <w:kern w:val="0"/>
          <w:sz w:val="44"/>
          <w:szCs w:val="44"/>
        </w:rPr>
      </w:pPr>
      <w:r>
        <w:rPr>
          <w:rFonts w:ascii="方正小标宋简体" w:eastAsia="方正小标宋简体" w:hAnsi="黑体" w:hint="eastAsia"/>
          <w:color w:val="000000"/>
          <w:kern w:val="0"/>
          <w:sz w:val="44"/>
          <w:szCs w:val="44"/>
        </w:rPr>
        <w:lastRenderedPageBreak/>
        <w:t>内蒙古残疾人事业发展研究会课题研究</w:t>
      </w:r>
    </w:p>
    <w:p w14:paraId="561247D2" w14:textId="77777777" w:rsidR="00BA0C12" w:rsidRDefault="00D82C3E">
      <w:pPr>
        <w:spacing w:line="580" w:lineRule="exact"/>
        <w:jc w:val="center"/>
        <w:rPr>
          <w:rFonts w:ascii="方正小标宋简体" w:eastAsia="方正小标宋简体" w:hAnsi="黑体" w:hint="eastAsia"/>
          <w:color w:val="000000"/>
          <w:kern w:val="0"/>
          <w:sz w:val="44"/>
          <w:szCs w:val="44"/>
        </w:rPr>
      </w:pPr>
      <w:r>
        <w:rPr>
          <w:rFonts w:ascii="方正小标宋简体" w:eastAsia="方正小标宋简体" w:hAnsi="黑体" w:hint="eastAsia"/>
          <w:color w:val="000000"/>
          <w:kern w:val="0"/>
          <w:sz w:val="44"/>
          <w:szCs w:val="44"/>
        </w:rPr>
        <w:t>经费使用“包干制”承诺书</w:t>
      </w:r>
    </w:p>
    <w:p w14:paraId="165A1FD4" w14:textId="77777777" w:rsidR="00BA0C12" w:rsidRDefault="00BA0C12">
      <w:pPr>
        <w:spacing w:line="560" w:lineRule="exact"/>
        <w:ind w:firstLineChars="200" w:firstLine="560"/>
        <w:rPr>
          <w:rFonts w:ascii="仿宋_GB2312" w:eastAsia="仿宋_GB2312" w:hAnsi="宋体" w:hint="eastAsia"/>
          <w:color w:val="000000"/>
          <w:sz w:val="28"/>
          <w:szCs w:val="28"/>
        </w:rPr>
      </w:pPr>
    </w:p>
    <w:p w14:paraId="1A83C802" w14:textId="77777777" w:rsidR="00BA0C12" w:rsidRDefault="00BA0C12">
      <w:pPr>
        <w:spacing w:line="560" w:lineRule="exact"/>
        <w:rPr>
          <w:rFonts w:ascii="仿宋_GB2312" w:eastAsia="仿宋_GB2312" w:hAnsi="宋体" w:hint="eastAsia"/>
          <w:color w:val="000000"/>
          <w:sz w:val="28"/>
          <w:szCs w:val="28"/>
        </w:rPr>
      </w:pPr>
    </w:p>
    <w:p w14:paraId="4C9CACD9" w14:textId="77777777" w:rsidR="00BA0C12" w:rsidRDefault="00D82C3E">
      <w:pPr>
        <w:spacing w:line="360" w:lineRule="auto"/>
        <w:ind w:firstLineChars="200" w:firstLine="480"/>
        <w:rPr>
          <w:rFonts w:ascii="宋体" w:hAnsi="宋体" w:hint="eastAsia"/>
          <w:color w:val="000000"/>
          <w:sz w:val="24"/>
          <w:szCs w:val="28"/>
        </w:rPr>
      </w:pPr>
      <w:r>
        <w:rPr>
          <w:rFonts w:ascii="宋体" w:hAnsi="宋体" w:hint="eastAsia"/>
          <w:color w:val="000000"/>
          <w:sz w:val="24"/>
          <w:szCs w:val="28"/>
        </w:rPr>
        <w:t>本人在此郑重承诺：严格遵守《内蒙古残疾人事业发展研究会课题管理办法（试行）</w:t>
      </w:r>
      <w:r>
        <w:rPr>
          <w:rFonts w:ascii="宋体" w:hAnsi="宋体"/>
          <w:color w:val="000000"/>
          <w:sz w:val="24"/>
          <w:szCs w:val="28"/>
        </w:rPr>
        <w:t>》</w:t>
      </w:r>
      <w:r>
        <w:rPr>
          <w:rFonts w:ascii="宋体" w:hAnsi="宋体" w:hint="eastAsia"/>
          <w:color w:val="000000"/>
          <w:sz w:val="24"/>
          <w:szCs w:val="28"/>
        </w:rPr>
        <w:t>规定，承诺尊重科研规律，弘扬科学精神，严格遵守科研伦理道德，认真履行学术诚信要求，务实开展科学研究工作；承诺任务期内使用研究经费完成计划任务书设定的目标，经费使用符合国家和自治区的相关规定，保证课题经费全部按照经费预算用于与本课题研究工作相关的支出，不截留、挪用、侵占，不用于与科学研究无关的支出。如有违反，自愿接受处理。</w:t>
      </w:r>
    </w:p>
    <w:p w14:paraId="319FDC8C" w14:textId="77777777" w:rsidR="00BA0C12" w:rsidRDefault="00D82C3E">
      <w:pPr>
        <w:spacing w:line="360" w:lineRule="auto"/>
        <w:ind w:firstLineChars="200" w:firstLine="480"/>
        <w:rPr>
          <w:rFonts w:ascii="宋体" w:hAnsi="宋体" w:hint="eastAsia"/>
          <w:color w:val="000000"/>
          <w:sz w:val="24"/>
          <w:szCs w:val="28"/>
        </w:rPr>
      </w:pPr>
      <w:r>
        <w:rPr>
          <w:rFonts w:ascii="宋体" w:hAnsi="宋体" w:hint="eastAsia"/>
          <w:color w:val="000000"/>
          <w:sz w:val="24"/>
          <w:szCs w:val="28"/>
        </w:rPr>
        <w:t xml:space="preserve"> </w:t>
      </w:r>
    </w:p>
    <w:p w14:paraId="5CDCA6EC" w14:textId="77777777" w:rsidR="00BA0C12" w:rsidRDefault="00BA0C12">
      <w:pPr>
        <w:spacing w:line="360" w:lineRule="auto"/>
        <w:rPr>
          <w:rFonts w:ascii="宋体" w:hAnsi="宋体" w:hint="eastAsia"/>
          <w:color w:val="000000"/>
          <w:sz w:val="24"/>
          <w:szCs w:val="28"/>
        </w:rPr>
      </w:pPr>
    </w:p>
    <w:p w14:paraId="17FC9131" w14:textId="77777777" w:rsidR="00BA0C12" w:rsidRDefault="00BA0C12">
      <w:pPr>
        <w:spacing w:line="360" w:lineRule="auto"/>
        <w:rPr>
          <w:rFonts w:ascii="宋体" w:hAnsi="宋体" w:hint="eastAsia"/>
          <w:color w:val="000000"/>
          <w:sz w:val="24"/>
          <w:szCs w:val="28"/>
        </w:rPr>
      </w:pPr>
    </w:p>
    <w:p w14:paraId="4F5AB607" w14:textId="77777777" w:rsidR="00BA0C12" w:rsidRDefault="00BA0C12">
      <w:pPr>
        <w:spacing w:line="360" w:lineRule="auto"/>
        <w:rPr>
          <w:rFonts w:ascii="宋体" w:hAnsi="宋体" w:hint="eastAsia"/>
          <w:color w:val="000000"/>
          <w:sz w:val="24"/>
          <w:szCs w:val="28"/>
        </w:rPr>
      </w:pPr>
    </w:p>
    <w:p w14:paraId="66061158" w14:textId="77777777" w:rsidR="00BA0C12" w:rsidRDefault="00BA0C12">
      <w:pPr>
        <w:spacing w:line="360" w:lineRule="auto"/>
        <w:rPr>
          <w:rFonts w:ascii="宋体" w:hAnsi="宋体" w:hint="eastAsia"/>
          <w:color w:val="000000"/>
          <w:sz w:val="24"/>
          <w:szCs w:val="28"/>
        </w:rPr>
      </w:pPr>
    </w:p>
    <w:p w14:paraId="11D43EE7" w14:textId="77777777" w:rsidR="00BA0C12" w:rsidRDefault="00BA0C12">
      <w:pPr>
        <w:spacing w:line="360" w:lineRule="auto"/>
        <w:rPr>
          <w:rFonts w:ascii="宋体" w:hAnsi="宋体" w:hint="eastAsia"/>
          <w:color w:val="000000"/>
          <w:sz w:val="24"/>
          <w:szCs w:val="28"/>
        </w:rPr>
      </w:pPr>
    </w:p>
    <w:p w14:paraId="167DE6E8" w14:textId="77777777" w:rsidR="00BA0C12" w:rsidRDefault="00BA0C12">
      <w:pPr>
        <w:spacing w:line="360" w:lineRule="auto"/>
        <w:rPr>
          <w:rFonts w:ascii="宋体" w:hAnsi="宋体" w:hint="eastAsia"/>
          <w:color w:val="000000"/>
          <w:sz w:val="24"/>
          <w:szCs w:val="28"/>
        </w:rPr>
      </w:pPr>
    </w:p>
    <w:p w14:paraId="77101497" w14:textId="77777777" w:rsidR="00BA0C12" w:rsidRDefault="00BA0C12">
      <w:pPr>
        <w:spacing w:line="360" w:lineRule="auto"/>
        <w:rPr>
          <w:rFonts w:ascii="宋体" w:hAnsi="宋体" w:hint="eastAsia"/>
          <w:color w:val="000000"/>
          <w:sz w:val="24"/>
          <w:szCs w:val="28"/>
        </w:rPr>
      </w:pPr>
    </w:p>
    <w:p w14:paraId="3EF2DB8B" w14:textId="77777777" w:rsidR="00BA0C12" w:rsidRDefault="00D82C3E">
      <w:pPr>
        <w:spacing w:line="360" w:lineRule="auto"/>
        <w:ind w:firstLineChars="1700" w:firstLine="4080"/>
        <w:rPr>
          <w:rFonts w:ascii="宋体" w:hAnsi="宋体" w:hint="eastAsia"/>
          <w:color w:val="000000"/>
          <w:sz w:val="24"/>
          <w:szCs w:val="28"/>
        </w:rPr>
      </w:pPr>
      <w:r>
        <w:rPr>
          <w:rFonts w:ascii="宋体" w:hAnsi="宋体" w:hint="eastAsia"/>
          <w:color w:val="000000"/>
          <w:sz w:val="24"/>
          <w:szCs w:val="28"/>
        </w:rPr>
        <w:t>课题负责人（签字）：</w:t>
      </w:r>
    </w:p>
    <w:p w14:paraId="05DD328D" w14:textId="77777777" w:rsidR="00BA0C12" w:rsidRDefault="00D82C3E">
      <w:pPr>
        <w:autoSpaceDE w:val="0"/>
        <w:autoSpaceDN w:val="0"/>
        <w:spacing w:before="120" w:line="360" w:lineRule="auto"/>
        <w:ind w:right="306" w:firstLineChars="1950" w:firstLine="4680"/>
        <w:rPr>
          <w:rFonts w:ascii="宋体" w:hAnsi="宋体" w:hint="eastAsia"/>
          <w:color w:val="000000"/>
          <w:sz w:val="24"/>
          <w:szCs w:val="28"/>
        </w:rPr>
      </w:pPr>
      <w:r>
        <w:rPr>
          <w:rFonts w:ascii="宋体" w:hAnsi="宋体" w:hint="eastAsia"/>
          <w:color w:val="000000"/>
          <w:sz w:val="24"/>
          <w:szCs w:val="28"/>
        </w:rPr>
        <w:t xml:space="preserve"> </w:t>
      </w:r>
      <w:r>
        <w:rPr>
          <w:rFonts w:ascii="宋体" w:hAnsi="宋体"/>
          <w:color w:val="000000"/>
          <w:sz w:val="24"/>
          <w:szCs w:val="28"/>
        </w:rPr>
        <w:t xml:space="preserve"> </w:t>
      </w:r>
    </w:p>
    <w:p w14:paraId="11E8F08A" w14:textId="77777777" w:rsidR="00BA0C12" w:rsidRDefault="00D82C3E" w:rsidP="00635B92">
      <w:pPr>
        <w:autoSpaceDE w:val="0"/>
        <w:autoSpaceDN w:val="0"/>
        <w:spacing w:before="120" w:line="360" w:lineRule="auto"/>
        <w:ind w:right="306" w:firstLineChars="2400" w:firstLine="5760"/>
        <w:jc w:val="center"/>
        <w:rPr>
          <w:rFonts w:ascii="宋体" w:hAnsi="宋体" w:hint="eastAsia"/>
          <w:color w:val="000000"/>
          <w:sz w:val="24"/>
          <w:szCs w:val="28"/>
        </w:rPr>
      </w:pPr>
      <w:r>
        <w:rPr>
          <w:rFonts w:ascii="宋体" w:hAnsi="宋体" w:hint="eastAsia"/>
          <w:color w:val="000000"/>
          <w:sz w:val="24"/>
          <w:szCs w:val="28"/>
        </w:rPr>
        <w:t xml:space="preserve"> 年 </w:t>
      </w:r>
      <w:r>
        <w:rPr>
          <w:rFonts w:ascii="宋体" w:hAnsi="宋体"/>
          <w:color w:val="000000"/>
          <w:sz w:val="24"/>
          <w:szCs w:val="28"/>
        </w:rPr>
        <w:t xml:space="preserve"> </w:t>
      </w:r>
      <w:r>
        <w:rPr>
          <w:rFonts w:ascii="宋体" w:hAnsi="宋体" w:hint="eastAsia"/>
          <w:color w:val="000000"/>
          <w:sz w:val="24"/>
          <w:szCs w:val="28"/>
        </w:rPr>
        <w:t xml:space="preserve"> 月 </w:t>
      </w:r>
      <w:r>
        <w:rPr>
          <w:rFonts w:ascii="宋体" w:hAnsi="宋体"/>
          <w:color w:val="000000"/>
          <w:sz w:val="24"/>
          <w:szCs w:val="28"/>
        </w:rPr>
        <w:t xml:space="preserve"> </w:t>
      </w:r>
      <w:r>
        <w:rPr>
          <w:rFonts w:ascii="宋体" w:hAnsi="宋体" w:hint="eastAsia"/>
          <w:color w:val="000000"/>
          <w:sz w:val="24"/>
          <w:szCs w:val="28"/>
        </w:rPr>
        <w:t xml:space="preserve"> 日</w:t>
      </w:r>
    </w:p>
    <w:p w14:paraId="3060A325" w14:textId="77777777" w:rsidR="00EB41C8" w:rsidRDefault="00EB41C8">
      <w:pPr>
        <w:spacing w:line="540" w:lineRule="exact"/>
        <w:rPr>
          <w:rFonts w:ascii="仿宋" w:eastAsia="仿宋" w:hAnsi="仿宋" w:hint="eastAsia"/>
          <w:color w:val="444444"/>
          <w:kern w:val="0"/>
          <w:sz w:val="32"/>
          <w:szCs w:val="32"/>
          <w:shd w:val="clear" w:color="auto" w:fill="FFFFFF"/>
          <w:lang w:bidi="ar"/>
        </w:rPr>
      </w:pPr>
    </w:p>
    <w:sectPr w:rsidR="00EB41C8">
      <w:footerReference w:type="default" r:id="rId8"/>
      <w:pgSz w:w="11906" w:h="16838"/>
      <w:pgMar w:top="1512" w:right="1800" w:bottom="898" w:left="1800" w:header="851" w:footer="57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47F14" w14:textId="77777777" w:rsidR="001B6B93" w:rsidRDefault="001B6B93">
      <w:r>
        <w:separator/>
      </w:r>
    </w:p>
  </w:endnote>
  <w:endnote w:type="continuationSeparator" w:id="0">
    <w:p w14:paraId="7E2F1EF2" w14:textId="77777777" w:rsidR="001B6B93" w:rsidRDefault="001B6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3A1732B8-C950-4035-BBC2-D8540861CDE1}"/>
  </w:font>
  <w:font w:name="方正小标宋简体">
    <w:altName w:val="黑体"/>
    <w:charset w:val="86"/>
    <w:family w:val="auto"/>
    <w:pitch w:val="default"/>
    <w:sig w:usb0="A00002BF" w:usb1="184F6CFA" w:usb2="00000012" w:usb3="00000000" w:csb0="00040001" w:csb1="00000000"/>
    <w:embedRegular r:id="rId2" w:fontKey="{5B6DFBF6-36FA-4C22-9DD0-095150D742DF}"/>
  </w:font>
  <w:font w:name="仿宋">
    <w:panose1 w:val="02010609060101010101"/>
    <w:charset w:val="86"/>
    <w:family w:val="modern"/>
    <w:pitch w:val="fixed"/>
    <w:sig w:usb0="800002BF" w:usb1="38CF7CFA" w:usb2="00000016" w:usb3="00000000" w:csb0="00040001" w:csb1="00000000"/>
    <w:embedRegular r:id="rId3" w:subsetted="1" w:fontKey="{37CD348C-50B2-4DB7-BEE8-3E16991CC97A}"/>
  </w:font>
  <w:font w:name="黑体">
    <w:altName w:val="SimHei"/>
    <w:panose1 w:val="02010609060101010101"/>
    <w:charset w:val="86"/>
    <w:family w:val="modern"/>
    <w:pitch w:val="fixed"/>
    <w:sig w:usb0="800002BF" w:usb1="38CF7CFA" w:usb2="00000016" w:usb3="00000000" w:csb0="00040001" w:csb1="00000000"/>
    <w:embedRegular r:id="rId4" w:subsetted="1" w:fontKey="{B37FA093-3884-4FB1-BC11-967445B63AF6}"/>
    <w:embedBold r:id="rId5" w:subsetted="1" w:fontKey="{2421475D-D0F9-41A0-A153-FF32143797A4}"/>
  </w:font>
  <w:font w:name="仿宋_GB2312">
    <w:charset w:val="86"/>
    <w:family w:val="modern"/>
    <w:pitch w:val="default"/>
    <w:sig w:usb0="00000001" w:usb1="080E0000" w:usb2="00000000" w:usb3="00000000" w:csb0="00040000" w:csb1="00000000"/>
    <w:embedRegular r:id="rId6" w:fontKey="{FB32B34B-B574-45C3-9CB8-CC03EC4F5415}"/>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8723" w14:textId="77777777" w:rsidR="00BA0C12" w:rsidRDefault="00D82C3E">
    <w:pPr>
      <w:pStyle w:val="13"/>
      <w:framePr w:wrap="around" w:vAnchor="text" w:hAnchor="margin" w:xAlign="center" w:y="1"/>
      <w:tabs>
        <w:tab w:val="clear" w:pos="4153"/>
        <w:tab w:val="clear" w:pos="8306"/>
      </w:tabs>
      <w:rPr>
        <w:rStyle w:val="1"/>
      </w:rPr>
    </w:pPr>
    <w:r>
      <w:rPr>
        <w:rStyle w:val="1"/>
      </w:rPr>
      <w:fldChar w:fldCharType="begin"/>
    </w:r>
    <w:r>
      <w:rPr>
        <w:rStyle w:val="1"/>
      </w:rPr>
      <w:instrText xml:space="preserve">PAGE  </w:instrText>
    </w:r>
    <w:r>
      <w:rPr>
        <w:rStyle w:val="1"/>
      </w:rPr>
      <w:fldChar w:fldCharType="separate"/>
    </w:r>
    <w:r>
      <w:rPr>
        <w:rStyle w:val="1"/>
      </w:rPr>
      <w:t>6</w:t>
    </w:r>
    <w:r>
      <w:rPr>
        <w:rStyle w:val="1"/>
      </w:rPr>
      <w:fldChar w:fldCharType="end"/>
    </w:r>
  </w:p>
  <w:p w14:paraId="36043397" w14:textId="77777777" w:rsidR="00BA0C12" w:rsidRDefault="00BA0C12">
    <w:pPr>
      <w:pStyle w:val="13"/>
      <w:tabs>
        <w:tab w:val="clear" w:pos="4153"/>
        <w:tab w:val="clear" w:pos="8306"/>
      </w:tabs>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38BDD" w14:textId="77777777" w:rsidR="001B6B93" w:rsidRDefault="001B6B93">
      <w:r>
        <w:separator/>
      </w:r>
    </w:p>
  </w:footnote>
  <w:footnote w:type="continuationSeparator" w:id="0">
    <w:p w14:paraId="7BC5E2A4" w14:textId="77777777" w:rsidR="001B6B93" w:rsidRDefault="001B6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BFDF38"/>
    <w:multiLevelType w:val="singleLevel"/>
    <w:tmpl w:val="EBBFDF38"/>
    <w:lvl w:ilvl="0">
      <w:start w:val="4"/>
      <w:numFmt w:val="chineseCounting"/>
      <w:suff w:val="nothing"/>
      <w:lvlText w:val="%1、"/>
      <w:lvlJc w:val="left"/>
      <w:rPr>
        <w:rFonts w:hint="eastAsia"/>
      </w:rPr>
    </w:lvl>
  </w:abstractNum>
  <w:num w:numId="1" w16cid:durableId="47155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91D"/>
    <w:rsid w:val="00010298"/>
    <w:rsid w:val="0006001F"/>
    <w:rsid w:val="00065886"/>
    <w:rsid w:val="000B1C56"/>
    <w:rsid w:val="000D597E"/>
    <w:rsid w:val="001034AD"/>
    <w:rsid w:val="001611FC"/>
    <w:rsid w:val="0017782B"/>
    <w:rsid w:val="001B6B93"/>
    <w:rsid w:val="002202C8"/>
    <w:rsid w:val="00231F2D"/>
    <w:rsid w:val="002831EF"/>
    <w:rsid w:val="002B3DCF"/>
    <w:rsid w:val="00311C88"/>
    <w:rsid w:val="00316CF6"/>
    <w:rsid w:val="00323FB1"/>
    <w:rsid w:val="003334B6"/>
    <w:rsid w:val="00395C2A"/>
    <w:rsid w:val="003F04C7"/>
    <w:rsid w:val="00401268"/>
    <w:rsid w:val="00440C14"/>
    <w:rsid w:val="004D1A62"/>
    <w:rsid w:val="00556EE5"/>
    <w:rsid w:val="00575BB3"/>
    <w:rsid w:val="00594BEC"/>
    <w:rsid w:val="005F5F61"/>
    <w:rsid w:val="00600E0F"/>
    <w:rsid w:val="00614CE1"/>
    <w:rsid w:val="0062636C"/>
    <w:rsid w:val="00635B92"/>
    <w:rsid w:val="006948D2"/>
    <w:rsid w:val="006B1BD6"/>
    <w:rsid w:val="006C05AB"/>
    <w:rsid w:val="00701C57"/>
    <w:rsid w:val="00721DED"/>
    <w:rsid w:val="007336D4"/>
    <w:rsid w:val="00736AFA"/>
    <w:rsid w:val="00794C22"/>
    <w:rsid w:val="00795D4A"/>
    <w:rsid w:val="007A0005"/>
    <w:rsid w:val="007D4BCA"/>
    <w:rsid w:val="007D6CDF"/>
    <w:rsid w:val="00812868"/>
    <w:rsid w:val="00815B54"/>
    <w:rsid w:val="008C55BB"/>
    <w:rsid w:val="0097580F"/>
    <w:rsid w:val="00A01A3C"/>
    <w:rsid w:val="00A33912"/>
    <w:rsid w:val="00A34EBD"/>
    <w:rsid w:val="00A4314F"/>
    <w:rsid w:val="00A669C1"/>
    <w:rsid w:val="00B1293C"/>
    <w:rsid w:val="00B34D3A"/>
    <w:rsid w:val="00B92864"/>
    <w:rsid w:val="00BA04C2"/>
    <w:rsid w:val="00BA0C12"/>
    <w:rsid w:val="00BA38C4"/>
    <w:rsid w:val="00BC1E1C"/>
    <w:rsid w:val="00C10376"/>
    <w:rsid w:val="00C34CE5"/>
    <w:rsid w:val="00C64C83"/>
    <w:rsid w:val="00C85FD9"/>
    <w:rsid w:val="00C878F8"/>
    <w:rsid w:val="00C91781"/>
    <w:rsid w:val="00CB0095"/>
    <w:rsid w:val="00D54C29"/>
    <w:rsid w:val="00D82C3E"/>
    <w:rsid w:val="00DA77DA"/>
    <w:rsid w:val="00DB243A"/>
    <w:rsid w:val="00DD3831"/>
    <w:rsid w:val="00DD491D"/>
    <w:rsid w:val="00E1100E"/>
    <w:rsid w:val="00E20E6A"/>
    <w:rsid w:val="00E244BF"/>
    <w:rsid w:val="00EB41C8"/>
    <w:rsid w:val="00F26D9A"/>
    <w:rsid w:val="00FD5676"/>
    <w:rsid w:val="01042CD0"/>
    <w:rsid w:val="021D673F"/>
    <w:rsid w:val="022A49B8"/>
    <w:rsid w:val="0D9D23C5"/>
    <w:rsid w:val="0EAA7385"/>
    <w:rsid w:val="130C6140"/>
    <w:rsid w:val="19954DCD"/>
    <w:rsid w:val="1FAC5EA4"/>
    <w:rsid w:val="27CB19AD"/>
    <w:rsid w:val="28571F33"/>
    <w:rsid w:val="28A24B17"/>
    <w:rsid w:val="2916096C"/>
    <w:rsid w:val="2C243213"/>
    <w:rsid w:val="2FB175E8"/>
    <w:rsid w:val="34CC11DF"/>
    <w:rsid w:val="377FB563"/>
    <w:rsid w:val="3D501276"/>
    <w:rsid w:val="3DE6C7AA"/>
    <w:rsid w:val="3E5D15C1"/>
    <w:rsid w:val="3F6E5909"/>
    <w:rsid w:val="3F7DA659"/>
    <w:rsid w:val="3FE931E1"/>
    <w:rsid w:val="3FFF4614"/>
    <w:rsid w:val="42B850ED"/>
    <w:rsid w:val="46C0492C"/>
    <w:rsid w:val="46C405F5"/>
    <w:rsid w:val="475F19DA"/>
    <w:rsid w:val="47FC4DC5"/>
    <w:rsid w:val="4F7FA5E3"/>
    <w:rsid w:val="4F9F1B0F"/>
    <w:rsid w:val="58490869"/>
    <w:rsid w:val="59687F8F"/>
    <w:rsid w:val="5B9E4B62"/>
    <w:rsid w:val="5BD11F3C"/>
    <w:rsid w:val="5D471463"/>
    <w:rsid w:val="5D92680F"/>
    <w:rsid w:val="5F7DA836"/>
    <w:rsid w:val="5FE1A6E3"/>
    <w:rsid w:val="601E2C83"/>
    <w:rsid w:val="63D964A6"/>
    <w:rsid w:val="662504C1"/>
    <w:rsid w:val="694F1A58"/>
    <w:rsid w:val="719A3A8C"/>
    <w:rsid w:val="73125FD0"/>
    <w:rsid w:val="73DE789C"/>
    <w:rsid w:val="745964FE"/>
    <w:rsid w:val="76A25F8C"/>
    <w:rsid w:val="792EDC1F"/>
    <w:rsid w:val="7AFBBA9A"/>
    <w:rsid w:val="7E70592F"/>
    <w:rsid w:val="7EAB6EB4"/>
    <w:rsid w:val="7F9F9B14"/>
    <w:rsid w:val="9F5D88F2"/>
    <w:rsid w:val="A57D9565"/>
    <w:rsid w:val="CFF5E10B"/>
    <w:rsid w:val="DBBFF8C3"/>
    <w:rsid w:val="DCEE30EB"/>
    <w:rsid w:val="DFDD1A73"/>
    <w:rsid w:val="E73E8C51"/>
    <w:rsid w:val="E9B554DF"/>
    <w:rsid w:val="EBF82168"/>
    <w:rsid w:val="F5FF9C22"/>
    <w:rsid w:val="F9DF685F"/>
    <w:rsid w:val="FB67C4AB"/>
    <w:rsid w:val="FBD159BC"/>
    <w:rsid w:val="FBDF1FC0"/>
    <w:rsid w:val="FDFB1A15"/>
    <w:rsid w:val="FFFAA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21164"/>
  <w15:chartTrackingRefBased/>
  <w15:docId w15:val="{EDEE5074-9FC8-4F03-8020-F339A2B62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rFonts w:ascii="Calibri" w:hAnsi="Calibri"/>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rFonts w:ascii="Calibri" w:hAnsi="Calibri"/>
      <w:kern w:val="2"/>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character" w:customStyle="1" w:styleId="1">
    <w:name w:val="页码1"/>
    <w:qFormat/>
  </w:style>
  <w:style w:type="character" w:customStyle="1" w:styleId="10">
    <w:name w:val="默认段落字体1"/>
    <w:semiHidden/>
    <w:qFormat/>
  </w:style>
  <w:style w:type="table" w:customStyle="1" w:styleId="11">
    <w:name w:val="普通表格1"/>
    <w:semiHidden/>
    <w:qFormat/>
    <w:tblPr>
      <w:tblCellMar>
        <w:top w:w="0" w:type="dxa"/>
        <w:left w:w="0" w:type="dxa"/>
        <w:bottom w:w="0" w:type="dxa"/>
        <w:right w:w="0" w:type="dxa"/>
      </w:tblCellMar>
    </w:tblPr>
  </w:style>
  <w:style w:type="paragraph" w:customStyle="1" w:styleId="12">
    <w:name w:val="正文文本缩进1"/>
    <w:basedOn w:val="a"/>
    <w:qFormat/>
    <w:pPr>
      <w:ind w:firstLineChars="200" w:firstLine="560"/>
    </w:pPr>
    <w:rPr>
      <w:sz w:val="28"/>
    </w:rPr>
  </w:style>
  <w:style w:type="paragraph" w:customStyle="1" w:styleId="13">
    <w:name w:val="页脚1"/>
    <w:basedOn w:val="a"/>
    <w:qFormat/>
    <w:pPr>
      <w:tabs>
        <w:tab w:val="center" w:pos="4153"/>
        <w:tab w:val="right" w:pos="8306"/>
      </w:tabs>
      <w:snapToGrid w:val="0"/>
      <w:jc w:val="left"/>
    </w:pPr>
    <w:rPr>
      <w:sz w:val="18"/>
      <w:szCs w:val="18"/>
    </w:rPr>
  </w:style>
  <w:style w:type="paragraph" w:customStyle="1" w:styleId="14">
    <w:name w:val="页眉1"/>
    <w:basedOn w:val="a"/>
    <w:qFormat/>
    <w:pPr>
      <w:pBdr>
        <w:bottom w:val="single" w:sz="6" w:space="1" w:color="000000"/>
      </w:pBdr>
      <w:tabs>
        <w:tab w:val="center" w:pos="4153"/>
        <w:tab w:val="right" w:pos="8306"/>
      </w:tabs>
      <w:snapToGrid w:val="0"/>
      <w:jc w:val="center"/>
    </w:pPr>
    <w:rPr>
      <w:sz w:val="18"/>
      <w:szCs w:val="18"/>
    </w:rPr>
  </w:style>
  <w:style w:type="paragraph" w:customStyle="1" w:styleId="HTML1">
    <w:name w:val="HTML 预设格式1"/>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12511</Words>
  <Characters>12888</Characters>
  <Application>Microsoft Office Word</Application>
  <DocSecurity>0</DocSecurity>
  <Lines>644</Lines>
  <Paragraphs>409</Paragraphs>
  <ScaleCrop>false</ScaleCrop>
  <Company/>
  <LinksUpToDate>false</LinksUpToDate>
  <CharactersWithSpaces>24990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“医康教”融合模式优化与残疾儿童康复服务质量研究（修订稿）</dc:title>
  <dc:subject>子课题2课题申报书修订稿</dc:subject>
  <dc:creator>ql</dc:creator>
  <cp:keywords/>
  <dc:description/>
  <cp:lastModifiedBy>婧 康</cp:lastModifiedBy>
  <cp:revision>6</cp:revision>
  <cp:lastPrinted>2026-10-15T01:17:00Z</cp:lastPrinted>
  <dcterms:created xsi:type="dcterms:W3CDTF">2026-10-17T13:14:00Z</dcterms:created>
  <dcterms:modified xsi:type="dcterms:W3CDTF">2026-10-21T04:50:00Z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TemplateDocerSaveRecord">
    <vt:lpwstr>eyJoZGlkIjoiZTlkODgxZDUyNGQ5Mjg1OTk4YzY1MDczNjY2MmVhNDkiLCJ1c2VySWQiOiIxNTc5NjI2NTcxIn0=</vt:lpwstr>
  </property>
  <property fmtid="{D5CDD505-2E9C-101B-9397-08002B2CF9AE}" pid="4" name="ICV">
    <vt:lpwstr>3D794CB5495342719325552212B3C473_13</vt:lpwstr>
  </property>
</Properties>
</file>