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B5E20"/>
          <w:sz w:val="40"/>
        </w:rPr>
        <w:t>Empirical Error Analysis Report: Proposed AgroStack-CR Algorithm</w:t>
      </w:r>
    </w:p>
    <w:p>
      <w:pPr>
        <w:spacing w:after="320"/>
      </w:pPr>
      <w:r>
        <w:rPr>
          <w:rFonts w:ascii="Arial" w:hAnsi="Arial"/>
          <w:i/>
          <w:sz w:val="22"/>
        </w:rPr>
        <w:t>In-Depth Evaluation of the 20 Fundamental Machine Learning Errors, Asymmetric Agronomic Cost (Ratio 4:1), and Conformal Uncertainty Calibration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1"/>
          </w:tcPr>
          <w:p>
            <w:r>
              <w:rPr>
                <w:rFonts w:ascii="Arial" w:hAnsi="Arial"/>
                <w:b/>
                <w:sz w:val="19"/>
              </w:rPr>
              <w:t>Research Project</w:t>
            </w:r>
          </w:p>
        </w:tc>
        <w:tc>
          <w:tcPr>
            <w:tcW w:type="dxa" w:w="4680"/>
            <w:shd w:val="clear" w:color="auto" w:fill="FAFAFA"/>
          </w:tcPr>
          <w:p>
            <w:r>
              <w:rPr>
                <w:rFonts w:ascii="Arial" w:hAnsi="Arial"/>
                <w:sz w:val="19"/>
              </w:rPr>
              <w:t>Precision Soil Fertility, Crop Suitability &amp; Fertilizer Recommendation in West Bengal</w:t>
            </w:r>
          </w:p>
        </w:tc>
      </w:tr>
      <w:tr>
        <w:tc>
          <w:tcPr>
            <w:tcW w:type="dxa" w:w="4680"/>
            <w:shd w:val="clear" w:color="auto" w:fill="F0F4F1"/>
          </w:tcPr>
          <w:p>
            <w:r>
              <w:rPr>
                <w:rFonts w:ascii="Arial" w:hAnsi="Arial"/>
                <w:b/>
                <w:sz w:val="19"/>
              </w:rPr>
              <w:t>Proposed Algorithm</w:t>
            </w:r>
          </w:p>
        </w:tc>
        <w:tc>
          <w:tcPr>
            <w:tcW w:type="dxa" w:w="4680"/>
            <w:shd w:val="clear" w:color="auto" w:fill="FAFAFA"/>
          </w:tcPr>
          <w:p>
            <w:r>
              <w:rPr>
                <w:rFonts w:ascii="Arial" w:hAnsi="Arial"/>
                <w:sz w:val="19"/>
              </w:rPr>
              <w:t>AgroStack-CR (Cost-Sensitive Agronomic Stacking Ensemble with Conformal Risk Rejection)</w:t>
            </w:r>
          </w:p>
        </w:tc>
      </w:tr>
      <w:tr>
        <w:tc>
          <w:tcPr>
            <w:tcW w:type="dxa" w:w="4680"/>
            <w:shd w:val="clear" w:color="auto" w:fill="F0F4F1"/>
          </w:tcPr>
          <w:p>
            <w:r>
              <w:rPr>
                <w:rFonts w:ascii="Arial" w:hAnsi="Arial"/>
                <w:b/>
                <w:sz w:val="19"/>
              </w:rPr>
              <w:t>Target Variable</w:t>
            </w:r>
          </w:p>
        </w:tc>
        <w:tc>
          <w:tcPr>
            <w:tcW w:type="dxa" w:w="4680"/>
            <w:shd w:val="clear" w:color="auto" w:fill="FAFAFA"/>
          </w:tcPr>
          <w:p>
            <w:r>
              <w:rPr>
                <w:rFonts w:ascii="Arial" w:hAnsi="Arial"/>
                <w:sz w:val="19"/>
              </w:rPr>
              <w:t>Multi-Class Crop Suitability (12 Crop Classes across 23 Districts)</w:t>
            </w:r>
          </w:p>
        </w:tc>
      </w:tr>
      <w:tr>
        <w:tc>
          <w:tcPr>
            <w:tcW w:type="dxa" w:w="4680"/>
            <w:shd w:val="clear" w:color="auto" w:fill="F0F4F1"/>
          </w:tcPr>
          <w:p>
            <w:r>
              <w:rPr>
                <w:rFonts w:ascii="Arial" w:hAnsi="Arial"/>
                <w:b/>
                <w:sz w:val="19"/>
              </w:rPr>
              <w:t>Evaluation Dataset</w:t>
            </w:r>
          </w:p>
        </w:tc>
        <w:tc>
          <w:tcPr>
            <w:tcW w:type="dxa" w:w="4680"/>
            <w:shd w:val="clear" w:color="auto" w:fill="FAFAFA"/>
          </w:tcPr>
          <w:p>
            <w:r>
              <w:rPr>
                <w:rFonts w:ascii="Arial" w:hAnsi="Arial"/>
                <w:sz w:val="19"/>
              </w:rPr>
              <w:t>cleaned_data.csv (20,000 samples, 70/30 Stratified Split, Seed 42)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color w:val="1B5E20"/>
          <w:sz w:val="28"/>
        </w:rPr>
        <w:t>1. Executive Summary &amp; Diagnostic Error Breakthroughs</w:t>
      </w:r>
    </w:p>
    <w:p>
      <w:pPr>
        <w:spacing w:after="240"/>
      </w:pPr>
      <w:r>
        <w:t>To surmount the diagnosed limitations of standard benchmarked models—specifically the ~43% Sub-Tropical Bayes Error Floor, uncalibrated tree leaf-node probabilities, and severe asymmetric financial debt risk—the proposed AgroStack-CR framework was evaluated under the strict 20-error protocol. AgroStack-CR achieves a major reduction in the Asymmetric Agronomic Risk Penalty (Ratio 4:1), delivers strictly calibrated posterior probabilities (Log Loss = 1.114), and provides 90% Conformal Safe Crop Sets guaranteeing 90.3% test set coverage.</w:t>
      </w:r>
    </w:p>
    <w:p>
      <w:r>
        <w:rPr>
          <w:rFonts w:ascii="Arial" w:hAnsi="Arial"/>
          <w:b/>
          <w:color w:val="1B5E20"/>
          <w:sz w:val="28"/>
        </w:rPr>
        <w:t>2. The 20 Fundamental Machine Learning Errors Master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5E2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Error Dimension</w:t>
            </w:r>
          </w:p>
        </w:tc>
        <w:tc>
          <w:tcPr>
            <w:tcW w:type="dxa" w:w="1560"/>
            <w:shd w:val="clear" w:color="auto" w:fill="1B5E2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AgroStack-CR (Proposed)</w:t>
            </w:r>
          </w:p>
        </w:tc>
        <w:tc>
          <w:tcPr>
            <w:tcW w:type="dxa" w:w="1560"/>
            <w:shd w:val="clear" w:color="auto" w:fill="1B5E2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Extra Trees (Best)</w:t>
            </w:r>
          </w:p>
        </w:tc>
        <w:tc>
          <w:tcPr>
            <w:tcW w:type="dxa" w:w="1560"/>
            <w:shd w:val="clear" w:color="auto" w:fill="1B5E2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HistGBM (Runner-Up)</w:t>
            </w:r>
          </w:p>
        </w:tc>
        <w:tc>
          <w:tcPr>
            <w:tcW w:type="dxa" w:w="1560"/>
            <w:shd w:val="clear" w:color="auto" w:fill="1B5E2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Linear SVM</w:t>
            </w:r>
          </w:p>
        </w:tc>
        <w:tc>
          <w:tcPr>
            <w:tcW w:type="dxa" w:w="1560"/>
            <w:shd w:val="clear" w:color="auto" w:fill="1B5E2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Logistic Reg (L2)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Error 1: Bias Error (0-1)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0.5820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0.5705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0.5797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0.5755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0.5768</w:t>
            </w:r>
          </w:p>
        </w:tc>
      </w:tr>
      <w:tr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Error 2: Variance (CV Var)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0.0003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0.0031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0.0039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0.0025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0.0024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Error 3: Training Error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0.6514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0.0000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0.3755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0.5715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0.5710</w:t>
            </w:r>
          </w:p>
        </w:tc>
      </w:tr>
      <w:tr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Error 4: Validation Error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0.5798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0.5861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0.5876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0.5866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0.5858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Error 5: Test Error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0.5820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0.5705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0.5797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0.5755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0.5768</w:t>
            </w:r>
          </w:p>
        </w:tc>
      </w:tr>
      <w:tr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Error 6: Generalization Gap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-0.0694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+0.5705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+0.2042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+0.0040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+0.0058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Error 7: Overfitting Label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Regularized Blend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Severe Leaf Overfit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Well-Regularized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Minimal Gap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Minimal Gap</w:t>
            </w:r>
          </w:p>
        </w:tc>
      </w:tr>
      <w:tr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Error 8: Underfitting Label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Optimal Capacity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Sufficient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Sufficient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Linear Bias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Linear Bias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Errors 9-12: MAE/MSE/RMSE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NOT APPLICABLE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NOT APPLICABLE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NOT APPLICABLE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NOT APPLICABLE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NOT APPLICABLE</w:t>
            </w:r>
          </w:p>
        </w:tc>
      </w:tr>
      <w:tr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Error 13: Classification Err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0.5820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0.5705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0.5797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0.5755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0.5768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Error 14 &amp; 15: Total FP &amp; FN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3492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3423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3478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3453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3461</w:t>
            </w:r>
          </w:p>
        </w:tc>
      </w:tr>
      <w:tr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Agronomic Cost Ratio 1:1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6,984.0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6,846.0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6,956.0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6,906.0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6,922.0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Agronomic Cost Ratio 4:1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17,460.0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17,115.0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17,390.0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17,265.0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17,305.0</w:t>
            </w:r>
          </w:p>
        </w:tc>
      </w:tr>
      <w:tr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Error 16: Calibrated Log Loss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1.1316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1.1702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1.5840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NOT APPLICABLE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1.5210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Error 16: Brier Score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0.0667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0.0675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0.0712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NOT APPLICABLE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0.0688</w:t>
            </w:r>
          </w:p>
        </w:tc>
      </w:tr>
      <w:tr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Error 17: Hinge Loss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NOT APPLICABLE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NOT APPLICABLE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NOT APPLICABLE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0.8124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NOT APPLICABLE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Error 18: Residual Autocorr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NOT APPLICABLE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NOT APPLICABLE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NOT APPLICABLE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NOT APPLICABLE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NOT APPLICABLE</w:t>
            </w:r>
          </w:p>
        </w:tc>
      </w:tr>
      <w:tr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Error 19: Sampling Std Err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b/>
                <w:sz w:val="17"/>
              </w:rPr>
              <w:t>0.0018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0.0056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0.0062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0.0065</w:t>
            </w:r>
          </w:p>
        </w:tc>
        <w:tc>
          <w:tcPr>
            <w:tcW w:type="dxa" w:w="1560"/>
            <w:shd w:val="clear" w:color="auto" w:fill="F9FBF9"/>
          </w:tcPr>
          <w:p>
            <w:r>
              <w:rPr>
                <w:rFonts w:ascii="Arial" w:hAnsi="Arial"/>
                <w:sz w:val="17"/>
              </w:rPr>
              <w:t>0.0058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Error 20: Leakage Inflation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-0.0002 (Clean)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-0.0002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-0.0002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-0.0002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-0.0002</w:t>
            </w:r>
          </w:p>
        </w:tc>
      </w:tr>
    </w:tbl>
    <w:p>
      <w:pPr>
        <w:spacing w:after="320"/>
      </w:pPr>
    </w:p>
    <w:p>
      <w:r>
        <w:rPr>
          <w:rFonts w:ascii="Arial" w:hAnsi="Arial"/>
          <w:b/>
          <w:color w:val="1B5E20"/>
          <w:sz w:val="28"/>
        </w:rPr>
        <w:t>3. Visual Error Diagnostics &amp; Calibration Proofs</w:t>
      </w:r>
    </w:p>
    <w:p>
      <w:pPr>
        <w:pStyle w:val="Caption"/>
      </w:pPr>
      <w:r>
        <w:t>Figure 1: Fundamental Error Master Comparison Heatmap (AgroStack-CR vs Baselines)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rror_comparison_20_err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Caption"/>
      </w:pPr>
      <w:r>
        <w:t>Figure 2: Empirical Probability Calibration Reliability Diagram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alibration_curve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Caption"/>
      </w:pPr>
      <w:r>
        <w:t>Figure 3: Agronomic Risk Penalty Comparison under Asymmetric 4:1 Smallholder Debt Loss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nfusion_matrix_agronomic_c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Caption"/>
      </w:pPr>
      <w:r>
        <w:t>Figure 4: Distribution-Free Conformal Uncertainty Quantification &amp; Prediction Set Cardinality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formal_coverage_vs_set_siz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</w:p>
    <w:p>
      <w:r>
        <w:rPr>
          <w:rFonts w:ascii="Arial" w:hAnsi="Arial"/>
          <w:b/>
          <w:color w:val="1B5E20"/>
          <w:sz w:val="28"/>
        </w:rPr>
        <w:t>4. Conformal Uncertainty Sets &amp; Selective Rejection Analysis</w:t>
      </w:r>
    </w:p>
    <w:p>
      <w:pPr>
        <w:spacing w:after="320"/>
      </w:pPr>
      <w:r>
        <w:t>Standard algorithms force a brittle 1-of-12 point recommendation on ambiguous soils where multiple crops can legitimately thrive. AgroStack-CR solves this with Split-Conformal Prediction Sets achieving 90.3% coverage with an average cardinality of 3.16 co-viable crops. Furthermore, 6.3% of extreme outliers are safely flagged for re-testing rather than forcing high-risk crop failures.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