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October 24, 2026</w:t>
        <w:br/>
        <w:br/>
        <w:t>To,</w:t>
        <w:br/>
        <w:t>The Editor-in-Chief,</w:t>
        <w:br/>
        <w:t>Computers and Electronics in Agriculture (Elsevier)</w:t>
      </w:r>
    </w:p>
    <w:p>
      <w:r>
        <w:br/>
        <w:t>Dear Editor-in-Chief,</w:t>
      </w:r>
    </w:p>
    <w:p>
      <w:r>
        <w:t>We are pleased to submit our original research manuscript entitled 'Integrating Soil Fertility, Climate and Geospatial Variables for Crop Suitability and Site-Specific Fertilizer Recommendation in West Bengal, India' for publication in Computers and Electronics in Agriculture.</w:t>
      </w:r>
    </w:p>
    <w:p>
      <w:r>
        <w:t>In this study, we present an empirical benchmarking framework evaluated on 20,000 observations across all 23 districts of West Bengal. Our findings demonstrate that: (1) Extra Trees Classifier (n=100) minimizes aggregate farmer risk under conservative 4:1 agronomic error penalties; (2) An empirical Bayes error ceiling (~43%) governs sub-tropical multi-crop systems due to shared ecological tolerances; (3) Point-of-care laboratory soil testing remains strictly mandatory for trace micronutrients as machine learning models yield negative R² scores across all micronutrient targets.</w:t>
      </w:r>
    </w:p>
    <w:p>
      <w:r>
        <w:t>This manuscript is entirely original and has not been submitted or published elsewhere. All authors have reviewed and approved the manuscript.</w:t>
      </w:r>
    </w:p>
    <w:p>
      <w:r>
        <w:br/>
        <w:t>Sincerely,</w:t>
        <w:br/>
        <w:t>Student Author (Corresponding Author)</w:t>
        <w:br/>
        <w:t>Department of Computer Science &amp; Engineering</w:t>
        <w:br/>
        <w:t>Maulana Abul Kalam Azad University of Technology (MAKAUT), West Bengal,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