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 xml:space="preserve">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216CBD">
        <w:rPr>
          <w:rFonts w:ascii="仿宋" w:eastAsia="仿宋" w:hAnsi="仿宋" w:hint="eastAsia"/>
          <w:color w:val="000000"/>
          <w:sz w:val="24"/>
          <w:szCs w:val="24"/>
        </w:rPr>
        <w:t xml:space="preserve"> 发展趋势</w:t>
      </w:r>
      <w:r>
        <w:rPr>
          <w:rFonts w:ascii="仿宋" w:eastAsia="仿宋" w:hAnsi="仿宋" w:hint="eastAsia"/>
          <w:color w:val="000000"/>
          <w:sz w:val="24"/>
          <w:szCs w:val="24"/>
        </w:rPr>
        <w:t xml:space="preserve">  影响因素  交易策略</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r>
        <w:rPr>
          <w:rFonts w:ascii="仿宋" w:eastAsia="仿宋" w:hAnsi="仿宋" w:hint="eastAsia"/>
          <w:color w:val="000000"/>
          <w:sz w:val="24"/>
          <w:szCs w:val="24"/>
        </w:rPr>
        <w:t>:</w:t>
      </w:r>
      <w:r w:rsidRPr="008C7CB2">
        <w:rPr>
          <w:rFonts w:ascii="仿宋" w:eastAsia="仿宋" w:hAnsi="仿宋"/>
          <w:color w:val="000000"/>
          <w:sz w:val="24"/>
          <w:szCs w:val="24"/>
        </w:rPr>
        <w:t>High-frequency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4C6B57">
      <w:pPr>
        <w:pStyle w:val="10"/>
        <w:rPr>
          <w:rFonts w:asciiTheme="minorHAnsi" w:eastAsiaTheme="minorEastAsia" w:hAnsiTheme="minorHAnsi"/>
          <w:kern w:val="2"/>
          <w:sz w:val="21"/>
          <w:szCs w:val="22"/>
        </w:rPr>
      </w:pPr>
      <w:r w:rsidRPr="004C6B57">
        <w:fldChar w:fldCharType="begin"/>
      </w:r>
      <w:r w:rsidR="00795254">
        <w:rPr>
          <w:rFonts w:hint="eastAsia"/>
        </w:rPr>
        <w:instrText>TOC \o "1-3" \h \z \u</w:instrText>
      </w:r>
      <w:r w:rsidRPr="004C6B57">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5874C8">
          <w:rPr>
            <w:webHidden/>
          </w:rPr>
          <w:t>1</w:t>
        </w:r>
        <w:r>
          <w:rPr>
            <w:webHidden/>
          </w:rPr>
          <w:fldChar w:fldCharType="end"/>
        </w:r>
      </w:hyperlink>
    </w:p>
    <w:p w:rsidR="00671A00" w:rsidRPr="00671A00" w:rsidRDefault="004C6B57">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1</w:t>
        </w:r>
        <w:r w:rsidRPr="00671A00">
          <w:rPr>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2</w:t>
        </w:r>
        <w:r w:rsidRPr="00671A00">
          <w:rPr>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4</w:t>
        </w:r>
        <w:r w:rsidRPr="00671A00">
          <w:rPr>
            <w:rFonts w:asciiTheme="minorEastAsia" w:hAnsiTheme="minorEastAsia"/>
            <w:noProof/>
            <w:webHidden/>
            <w:sz w:val="24"/>
            <w:szCs w:val="24"/>
          </w:rPr>
          <w:fldChar w:fldCharType="end"/>
        </w:r>
      </w:hyperlink>
    </w:p>
    <w:p w:rsidR="00671A00" w:rsidRDefault="004C6B57">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Pr>
            <w:webHidden/>
          </w:rPr>
          <w:fldChar w:fldCharType="begin"/>
        </w:r>
        <w:r w:rsidR="00671A00">
          <w:rPr>
            <w:webHidden/>
          </w:rPr>
          <w:instrText xml:space="preserve"> PAGEREF _Toc473672712 \h </w:instrText>
        </w:r>
        <w:r>
          <w:rPr>
            <w:webHidden/>
          </w:rPr>
        </w:r>
        <w:r>
          <w:rPr>
            <w:webHidden/>
          </w:rPr>
          <w:fldChar w:fldCharType="separate"/>
        </w:r>
        <w:r w:rsidR="005874C8">
          <w:rPr>
            <w:webHidden/>
          </w:rPr>
          <w:t>5</w:t>
        </w:r>
        <w:r>
          <w:rPr>
            <w:webHidden/>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8</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9</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10</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11</w:t>
        </w:r>
        <w:r w:rsidRPr="00671A00">
          <w:rPr>
            <w:rStyle w:val="a5"/>
            <w:rFonts w:asciiTheme="minorEastAsia" w:hAnsiTheme="minorEastAsia"/>
            <w:noProof/>
            <w:webHidden/>
            <w:sz w:val="24"/>
            <w:szCs w:val="24"/>
          </w:rPr>
          <w:fldChar w:fldCharType="end"/>
        </w:r>
      </w:hyperlink>
    </w:p>
    <w:p w:rsidR="00671A00" w:rsidRDefault="004C6B57">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Pr>
            <w:webHidden/>
          </w:rPr>
          <w:fldChar w:fldCharType="begin"/>
        </w:r>
        <w:r w:rsidR="00671A00">
          <w:rPr>
            <w:webHidden/>
          </w:rPr>
          <w:instrText xml:space="preserve"> PAGEREF _Toc473672721 \h </w:instrText>
        </w:r>
        <w:r>
          <w:rPr>
            <w:webHidden/>
          </w:rPr>
        </w:r>
        <w:r>
          <w:rPr>
            <w:webHidden/>
          </w:rPr>
          <w:fldChar w:fldCharType="separate"/>
        </w:r>
        <w:r w:rsidR="005874C8">
          <w:rPr>
            <w:webHidden/>
          </w:rPr>
          <w:t>12</w:t>
        </w:r>
        <w:r>
          <w:rPr>
            <w:webHidden/>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12</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16</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18</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19</w:t>
        </w:r>
        <w:r w:rsidRPr="00671A00">
          <w:rPr>
            <w:rStyle w:val="a5"/>
            <w:rFonts w:asciiTheme="minorEastAsia" w:hAnsiTheme="minorEastAsia"/>
            <w:noProof/>
            <w:webHidden/>
            <w:sz w:val="24"/>
            <w:szCs w:val="24"/>
          </w:rPr>
          <w:fldChar w:fldCharType="end"/>
        </w:r>
      </w:hyperlink>
    </w:p>
    <w:p w:rsidR="00671A00" w:rsidRDefault="004C6B57">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Pr>
            <w:webHidden/>
          </w:rPr>
          <w:fldChar w:fldCharType="begin"/>
        </w:r>
        <w:r w:rsidR="00671A00">
          <w:rPr>
            <w:webHidden/>
          </w:rPr>
          <w:instrText xml:space="preserve"> PAGEREF _Toc473672730 \h </w:instrText>
        </w:r>
        <w:r>
          <w:rPr>
            <w:webHidden/>
          </w:rPr>
        </w:r>
        <w:r>
          <w:rPr>
            <w:webHidden/>
          </w:rPr>
          <w:fldChar w:fldCharType="separate"/>
        </w:r>
        <w:r w:rsidR="005874C8">
          <w:rPr>
            <w:webHidden/>
          </w:rPr>
          <w:t>21</w:t>
        </w:r>
        <w:r>
          <w:rPr>
            <w:webHidden/>
          </w:rPr>
          <w:fldChar w:fldCharType="end"/>
        </w:r>
      </w:hyperlink>
    </w:p>
    <w:p w:rsidR="00671A00" w:rsidRDefault="004C6B57">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Pr>
            <w:noProof/>
            <w:webHidden/>
          </w:rPr>
          <w:fldChar w:fldCharType="begin"/>
        </w:r>
        <w:r w:rsidR="00671A00">
          <w:rPr>
            <w:noProof/>
            <w:webHidden/>
          </w:rPr>
          <w:instrText xml:space="preserve"> PAGEREF _Toc473672732 \h </w:instrText>
        </w:r>
        <w:r>
          <w:rPr>
            <w:noProof/>
            <w:webHidden/>
          </w:rPr>
        </w:r>
        <w:r>
          <w:rPr>
            <w:noProof/>
            <w:webHidden/>
          </w:rPr>
          <w:fldChar w:fldCharType="separate"/>
        </w:r>
        <w:r w:rsidR="005874C8">
          <w:rPr>
            <w:noProof/>
            <w:webHidden/>
          </w:rPr>
          <w:t>21</w:t>
        </w:r>
        <w:r>
          <w:rPr>
            <w:noProof/>
            <w:webHidden/>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25</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27</w:t>
        </w:r>
        <w:r w:rsidRPr="00671A00">
          <w:rPr>
            <w:rStyle w:val="a5"/>
            <w:rFonts w:asciiTheme="minorEastAsia" w:hAnsiTheme="minorEastAsia"/>
            <w:noProof/>
            <w:webHidden/>
            <w:sz w:val="24"/>
            <w:szCs w:val="24"/>
          </w:rPr>
          <w:fldChar w:fldCharType="end"/>
        </w:r>
      </w:hyperlink>
    </w:p>
    <w:p w:rsidR="00671A00" w:rsidRDefault="004C6B57">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Pr>
            <w:webHidden/>
          </w:rPr>
          <w:fldChar w:fldCharType="begin"/>
        </w:r>
        <w:r w:rsidR="00671A00">
          <w:rPr>
            <w:webHidden/>
          </w:rPr>
          <w:instrText xml:space="preserve"> PAGEREF _Toc473672737 \h </w:instrText>
        </w:r>
        <w:r>
          <w:rPr>
            <w:webHidden/>
          </w:rPr>
        </w:r>
        <w:r>
          <w:rPr>
            <w:webHidden/>
          </w:rPr>
          <w:fldChar w:fldCharType="separate"/>
        </w:r>
        <w:r w:rsidR="005874C8">
          <w:rPr>
            <w:webHidden/>
          </w:rPr>
          <w:t>30</w:t>
        </w:r>
        <w:r>
          <w:rPr>
            <w:webHidden/>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31</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36</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38</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42</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45</w:t>
        </w:r>
        <w:r w:rsidRPr="00671A00">
          <w:rPr>
            <w:rStyle w:val="a5"/>
            <w:rFonts w:asciiTheme="minorEastAsia" w:hAnsiTheme="minorEastAsia"/>
            <w:noProof/>
            <w:webHidden/>
            <w:sz w:val="24"/>
            <w:szCs w:val="24"/>
          </w:rPr>
          <w:fldChar w:fldCharType="end"/>
        </w:r>
      </w:hyperlink>
    </w:p>
    <w:p w:rsidR="00671A00" w:rsidRDefault="004C6B57">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Pr>
            <w:webHidden/>
          </w:rPr>
          <w:fldChar w:fldCharType="begin"/>
        </w:r>
        <w:r w:rsidR="00671A00">
          <w:rPr>
            <w:webHidden/>
          </w:rPr>
          <w:instrText xml:space="preserve"> PAGEREF _Toc473672753 \h </w:instrText>
        </w:r>
        <w:r>
          <w:rPr>
            <w:webHidden/>
          </w:rPr>
        </w:r>
        <w:r>
          <w:rPr>
            <w:webHidden/>
          </w:rPr>
          <w:fldChar w:fldCharType="separate"/>
        </w:r>
        <w:r w:rsidR="005874C8">
          <w:rPr>
            <w:webHidden/>
          </w:rPr>
          <w:t>47</w:t>
        </w:r>
        <w:r>
          <w:rPr>
            <w:webHidden/>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47</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50</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51</w:t>
        </w:r>
        <w:r w:rsidRPr="00671A00">
          <w:rPr>
            <w:rStyle w:val="a5"/>
            <w:rFonts w:asciiTheme="minorEastAsia" w:hAnsiTheme="minorEastAsia"/>
            <w:noProof/>
            <w:webHidden/>
            <w:sz w:val="24"/>
            <w:szCs w:val="24"/>
          </w:rPr>
          <w:fldChar w:fldCharType="end"/>
        </w:r>
      </w:hyperlink>
    </w:p>
    <w:p w:rsidR="00671A00" w:rsidRPr="00671A00" w:rsidRDefault="004C6B57"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52</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53</w:t>
        </w:r>
        <w:r w:rsidRPr="00671A00">
          <w:rPr>
            <w:rStyle w:val="a5"/>
            <w:rFonts w:asciiTheme="minorEastAsia" w:hAnsiTheme="minorEastAsia"/>
            <w:noProof/>
            <w:webHidden/>
            <w:sz w:val="24"/>
            <w:szCs w:val="24"/>
          </w:rPr>
          <w:fldChar w:fldCharType="end"/>
        </w:r>
      </w:hyperlink>
    </w:p>
    <w:p w:rsidR="00671A00" w:rsidRPr="00671A00" w:rsidRDefault="004C6B57">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55</w:t>
        </w:r>
        <w:r w:rsidRPr="00671A00">
          <w:rPr>
            <w:rStyle w:val="a5"/>
            <w:rFonts w:asciiTheme="minorEastAsia" w:hAnsiTheme="minorEastAsia"/>
            <w:noProof/>
            <w:webHidden/>
            <w:sz w:val="24"/>
            <w:szCs w:val="24"/>
          </w:rPr>
          <w:fldChar w:fldCharType="end"/>
        </w:r>
      </w:hyperlink>
    </w:p>
    <w:p w:rsidR="00671A00" w:rsidRDefault="004C6B57">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Pr>
            <w:webHidden/>
          </w:rPr>
          <w:fldChar w:fldCharType="begin"/>
        </w:r>
        <w:r w:rsidR="00671A00">
          <w:rPr>
            <w:webHidden/>
          </w:rPr>
          <w:instrText xml:space="preserve"> PAGEREF _Toc473672763 \h </w:instrText>
        </w:r>
        <w:r>
          <w:rPr>
            <w:webHidden/>
          </w:rPr>
        </w:r>
        <w:r>
          <w:rPr>
            <w:webHidden/>
          </w:rPr>
          <w:fldChar w:fldCharType="separate"/>
        </w:r>
        <w:r w:rsidR="005874C8">
          <w:rPr>
            <w:webHidden/>
          </w:rPr>
          <w:t>60</w:t>
        </w:r>
        <w:r>
          <w:rPr>
            <w:webHidden/>
          </w:rPr>
          <w:fldChar w:fldCharType="end"/>
        </w:r>
      </w:hyperlink>
    </w:p>
    <w:p w:rsidR="00671A00" w:rsidRDefault="004C6B57">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Pr>
            <w:webHidden/>
          </w:rPr>
          <w:fldChar w:fldCharType="begin"/>
        </w:r>
        <w:r w:rsidR="00671A00">
          <w:rPr>
            <w:webHidden/>
          </w:rPr>
          <w:instrText xml:space="preserve"> PAGEREF _Toc473672764 \h </w:instrText>
        </w:r>
        <w:r>
          <w:rPr>
            <w:webHidden/>
          </w:rPr>
        </w:r>
        <w:r>
          <w:rPr>
            <w:webHidden/>
          </w:rPr>
          <w:fldChar w:fldCharType="separate"/>
        </w:r>
        <w:r w:rsidR="005874C8">
          <w:rPr>
            <w:webHidden/>
          </w:rPr>
          <w:t>62</w:t>
        </w:r>
        <w:r>
          <w:rPr>
            <w:webHidden/>
          </w:rPr>
          <w:fldChar w:fldCharType="end"/>
        </w:r>
      </w:hyperlink>
    </w:p>
    <w:p w:rsidR="00671A00" w:rsidRDefault="004C6B57">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Pr>
            <w:webHidden/>
          </w:rPr>
          <w:fldChar w:fldCharType="begin"/>
        </w:r>
        <w:r w:rsidR="00671A00">
          <w:rPr>
            <w:webHidden/>
          </w:rPr>
          <w:instrText xml:space="preserve"> PAGEREF _Toc473672765 \h </w:instrText>
        </w:r>
        <w:r>
          <w:rPr>
            <w:webHidden/>
          </w:rPr>
        </w:r>
        <w:r>
          <w:rPr>
            <w:webHidden/>
          </w:rPr>
          <w:fldChar w:fldCharType="separate"/>
        </w:r>
        <w:r w:rsidR="005874C8">
          <w:rPr>
            <w:webHidden/>
          </w:rPr>
          <w:t>64</w:t>
        </w:r>
        <w:r>
          <w:rPr>
            <w:webHidden/>
          </w:rPr>
          <w:fldChar w:fldCharType="end"/>
        </w:r>
      </w:hyperlink>
    </w:p>
    <w:p w:rsidR="00671A00" w:rsidRDefault="004C6B57">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Pr>
            <w:noProof/>
            <w:webHidden/>
          </w:rPr>
          <w:fldChar w:fldCharType="begin"/>
        </w:r>
        <w:r w:rsidR="00671A00">
          <w:rPr>
            <w:noProof/>
            <w:webHidden/>
          </w:rPr>
          <w:instrText xml:space="preserve"> PAGEREF _Toc473672766 \h </w:instrText>
        </w:r>
        <w:r>
          <w:rPr>
            <w:noProof/>
            <w:webHidden/>
          </w:rPr>
        </w:r>
        <w:r>
          <w:rPr>
            <w:noProof/>
            <w:webHidden/>
          </w:rPr>
          <w:fldChar w:fldCharType="separate"/>
        </w:r>
        <w:r w:rsidR="005874C8">
          <w:rPr>
            <w:noProof/>
            <w:webHidden/>
          </w:rPr>
          <w:t>64</w:t>
        </w:r>
        <w:r>
          <w:rPr>
            <w:noProof/>
            <w:webHidden/>
          </w:rPr>
          <w:fldChar w:fldCharType="end"/>
        </w:r>
      </w:hyperlink>
    </w:p>
    <w:p w:rsidR="00795254" w:rsidRDefault="004C6B57" w:rsidP="00795254">
      <w:r>
        <w:fldChar w:fldCharType="end"/>
      </w:r>
    </w:p>
    <w:p w:rsidR="00795254" w:rsidRDefault="00795254" w:rsidP="00795254">
      <w:pPr>
        <w:widowControl/>
        <w:jc w:val="left"/>
        <w:sectPr w:rsidR="00795254" w:rsidSect="00D36D1D">
          <w:headerReference w:type="even" r:id="rId8"/>
          <w:headerReference w:type="default" r:id="rId9"/>
          <w:footerReference w:type="default" r:id="rId10"/>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多来</w:t>
      </w:r>
      <w:r w:rsidR="0047789B">
        <w:rPr>
          <w:rFonts w:hint="eastAsia"/>
          <w:sz w:val="24"/>
          <w:szCs w:val="24"/>
        </w:rPr>
        <w:t>自</w:t>
      </w:r>
      <w:r w:rsidR="00E9130F">
        <w:rPr>
          <w:rFonts w:hint="eastAsia"/>
          <w:sz w:val="24"/>
          <w:szCs w:val="24"/>
        </w:rPr>
        <w:t>于投资人的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r>
        <w:rPr>
          <w:rFonts w:hint="eastAsia"/>
          <w:sz w:val="24"/>
          <w:szCs w:val="24"/>
        </w:rPr>
        <w:lastRenderedPageBreak/>
        <w:t>图</w:t>
      </w:r>
      <w:r w:rsidRPr="00CA7F59">
        <w:rPr>
          <w:rFonts w:hint="eastAsia"/>
          <w:sz w:val="24"/>
          <w:szCs w:val="24"/>
        </w:rPr>
        <w:t>1.1:</w:t>
      </w:r>
      <w:r w:rsidRPr="00CA7F59">
        <w:rPr>
          <w:rFonts w:hint="eastAsia"/>
          <w:sz w:val="24"/>
          <w:szCs w:val="24"/>
        </w:rPr>
        <w:t>美国、欧洲和亚洲的证券市场高频交易比例</w:t>
      </w:r>
      <w:r>
        <w:rPr>
          <w:noProof/>
        </w:rPr>
        <w:drawing>
          <wp:anchor distT="0" distB="0" distL="114300" distR="114300" simplePos="0" relativeHeight="251659264" behindDoc="0" locked="0" layoutInCell="1" allowOverlap="1">
            <wp:simplePos x="0" y="0"/>
            <wp:positionH relativeFrom="column">
              <wp:posOffset>537845</wp:posOffset>
            </wp:positionH>
            <wp:positionV relativeFrom="paragraph">
              <wp:posOffset>236220</wp:posOffset>
            </wp:positionV>
            <wp:extent cx="3597910" cy="3154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7910" cy="3154680"/>
                    </a:xfrm>
                    <a:prstGeom prst="rect">
                      <a:avLst/>
                    </a:prstGeom>
                  </pic:spPr>
                </pic:pic>
              </a:graphicData>
            </a:graphic>
          </wp:anchor>
        </w:drawing>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Pr>
          <w:rFonts w:hint="eastAsia"/>
          <w:sz w:val="24"/>
          <w:szCs w:val="24"/>
        </w:rPr>
        <w:t>在</w:t>
      </w:r>
      <w:r>
        <w:rPr>
          <w:rFonts w:hint="eastAsia"/>
          <w:sz w:val="24"/>
          <w:szCs w:val="24"/>
        </w:rPr>
        <w:t>2010</w:t>
      </w:r>
      <w:r>
        <w:rPr>
          <w:rFonts w:hint="eastAsia"/>
          <w:sz w:val="24"/>
          <w:szCs w:val="24"/>
        </w:rPr>
        <w:t>年的《</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Pr>
          <w:rFonts w:hint="eastAsia"/>
          <w:sz w:val="24"/>
          <w:szCs w:val="24"/>
        </w:rPr>
        <w:t>[1]</w:t>
      </w:r>
      <w:r>
        <w:rPr>
          <w:rFonts w:hint="eastAsia"/>
          <w:sz w:val="24"/>
          <w:szCs w:val="24"/>
        </w:rPr>
        <w:t>。</w:t>
      </w:r>
      <w:r w:rsidRPr="00343E7F">
        <w:rPr>
          <w:sz w:val="24"/>
          <w:szCs w:val="24"/>
        </w:rPr>
        <w:t>Chaboud A P, Chiquoine B, Hjalmarsson E</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Pr>
          <w:rFonts w:hint="eastAsia"/>
          <w:sz w:val="24"/>
          <w:szCs w:val="24"/>
        </w:rPr>
        <w:t>高频交易和算法交易、程序化交易有很大的相似性，所以提出了一种观点“高频交易是算法交易的一种特殊形式”</w:t>
      </w:r>
      <w:r>
        <w:rPr>
          <w:rFonts w:hint="eastAsia"/>
          <w:sz w:val="24"/>
          <w:szCs w:val="24"/>
        </w:rPr>
        <w:t>[2]</w:t>
      </w:r>
      <w:r>
        <w:rPr>
          <w:rFonts w:hint="eastAsia"/>
          <w:sz w:val="24"/>
          <w:szCs w:val="24"/>
        </w:rPr>
        <w:t>。</w:t>
      </w:r>
      <w:r w:rsidRPr="00327C5A">
        <w:rPr>
          <w:sz w:val="24"/>
          <w:szCs w:val="24"/>
        </w:rPr>
        <w:t>Macintosh</w:t>
      </w:r>
      <w:r>
        <w:rPr>
          <w:rFonts w:hint="eastAsia"/>
          <w:sz w:val="24"/>
          <w:szCs w:val="24"/>
        </w:rPr>
        <w:t>在</w:t>
      </w:r>
      <w:r>
        <w:rPr>
          <w:rFonts w:hint="eastAsia"/>
          <w:sz w:val="24"/>
          <w:szCs w:val="24"/>
        </w:rPr>
        <w:t>2013</w:t>
      </w:r>
      <w:r>
        <w:rPr>
          <w:rFonts w:hint="eastAsia"/>
          <w:sz w:val="24"/>
          <w:szCs w:val="24"/>
        </w:rPr>
        <w:t>年的《</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lastRenderedPageBreak/>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(High 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Pr>
          <w:rFonts w:hint="eastAsia"/>
          <w:sz w:val="24"/>
          <w:szCs w:val="24"/>
        </w:rPr>
        <w:t>高频交易与算法交易的共性和区别</w:t>
      </w:r>
    </w:p>
    <w:tbl>
      <w:tblPr>
        <w:tblStyle w:val="a6"/>
        <w:tblW w:w="0" w:type="auto"/>
        <w:tblLook w:val="04A0"/>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。来升强、朱建平在</w:t>
      </w:r>
      <w:r>
        <w:rPr>
          <w:rFonts w:hint="eastAsia"/>
          <w:sz w:val="24"/>
          <w:szCs w:val="24"/>
        </w:rPr>
        <w:t>2009</w:t>
      </w:r>
      <w:r>
        <w:rPr>
          <w:rFonts w:hint="eastAsia"/>
          <w:sz w:val="24"/>
          <w:szCs w:val="24"/>
        </w:rPr>
        <w:t>年的《高频数据交易策略与波动性分析》中，对高频交易的存在基础，有效市场假说的缺陷，行为金融</w:t>
      </w:r>
      <w:r w:rsidR="00354CAB">
        <w:rPr>
          <w:rFonts w:hint="eastAsia"/>
          <w:sz w:val="24"/>
          <w:szCs w:val="24"/>
        </w:rPr>
        <w:t>学</w:t>
      </w:r>
      <w:r>
        <w:rPr>
          <w:rFonts w:hint="eastAsia"/>
          <w:sz w:val="24"/>
          <w:szCs w:val="24"/>
        </w:rPr>
        <w:t>的兴起等微观交易策略进行了深入的探讨</w:t>
      </w:r>
      <w:r>
        <w:rPr>
          <w:rFonts w:hint="eastAsia"/>
          <w:sz w:val="24"/>
          <w:szCs w:val="24"/>
        </w:rPr>
        <w:t>[4]</w:t>
      </w:r>
      <w:r>
        <w:rPr>
          <w:rFonts w:hint="eastAsia"/>
          <w:sz w:val="24"/>
          <w:szCs w:val="24"/>
        </w:rPr>
        <w:t>。</w:t>
      </w:r>
      <w:r w:rsidRPr="008A1C81">
        <w:rPr>
          <w:rFonts w:hint="eastAsia"/>
          <w:sz w:val="24"/>
          <w:szCs w:val="24"/>
        </w:rPr>
        <w:t>王苏生、江国朝、余臻、许桐桐</w:t>
      </w:r>
      <w:r>
        <w:rPr>
          <w:rFonts w:hint="eastAsia"/>
          <w:sz w:val="24"/>
          <w:szCs w:val="24"/>
        </w:rPr>
        <w:t>在</w:t>
      </w:r>
      <w:r>
        <w:rPr>
          <w:rFonts w:hint="eastAsia"/>
          <w:sz w:val="24"/>
          <w:szCs w:val="24"/>
        </w:rPr>
        <w:t>2016</w:t>
      </w:r>
      <w:r>
        <w:rPr>
          <w:rFonts w:hint="eastAsia"/>
          <w:sz w:val="24"/>
          <w:szCs w:val="24"/>
        </w:rPr>
        <w:t>年的《高频交易刍论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》中，进一步对高频交易的概念、投资策略、</w:t>
      </w:r>
      <w:r w:rsidR="00EA4526">
        <w:rPr>
          <w:rFonts w:hint="eastAsia"/>
          <w:sz w:val="24"/>
          <w:szCs w:val="24"/>
        </w:rPr>
        <w:t>对</w:t>
      </w:r>
      <w:r>
        <w:rPr>
          <w:rFonts w:hint="eastAsia"/>
          <w:sz w:val="24"/>
          <w:szCs w:val="24"/>
        </w:rPr>
        <w:t>市场</w:t>
      </w:r>
      <w:r w:rsidR="00EA4526">
        <w:rPr>
          <w:rFonts w:hint="eastAsia"/>
          <w:sz w:val="24"/>
          <w:szCs w:val="24"/>
        </w:rPr>
        <w:t>机制的</w:t>
      </w:r>
      <w:r>
        <w:rPr>
          <w:rFonts w:hint="eastAsia"/>
          <w:sz w:val="24"/>
          <w:szCs w:val="24"/>
        </w:rPr>
        <w:t>影响等方面进行了详细的分析，基本上涵盖了权威机构对高频交易的评价</w:t>
      </w:r>
      <w:r>
        <w:rPr>
          <w:rFonts w:hint="eastAsia"/>
          <w:sz w:val="24"/>
          <w:szCs w:val="24"/>
        </w:rPr>
        <w:t>[5]</w:t>
      </w:r>
      <w:r>
        <w:rPr>
          <w:rFonts w:hint="eastAsia"/>
          <w:sz w:val="24"/>
          <w:szCs w:val="24"/>
        </w:rPr>
        <w:t>。胡天福在</w:t>
      </w:r>
      <w:r>
        <w:rPr>
          <w:rFonts w:hint="eastAsia"/>
          <w:sz w:val="24"/>
          <w:szCs w:val="24"/>
        </w:rPr>
        <w:t>2012</w:t>
      </w:r>
      <w:r>
        <w:rPr>
          <w:rFonts w:hint="eastAsia"/>
          <w:sz w:val="24"/>
          <w:szCs w:val="24"/>
        </w:rPr>
        <w:t>年的《</w:t>
      </w:r>
      <w:r w:rsidRPr="005F3915">
        <w:rPr>
          <w:rFonts w:hint="eastAsia"/>
          <w:sz w:val="24"/>
          <w:szCs w:val="24"/>
        </w:rPr>
        <w:t>高频交易在中国证券市场的应用研究</w:t>
      </w:r>
      <w:r>
        <w:rPr>
          <w:rFonts w:hint="eastAsia"/>
          <w:sz w:val="24"/>
          <w:szCs w:val="24"/>
        </w:rPr>
        <w:t>》中介绍了高频交易名词的由来</w:t>
      </w:r>
      <w:r w:rsidR="00A47BD9">
        <w:rPr>
          <w:rFonts w:hint="eastAsia"/>
          <w:sz w:val="24"/>
          <w:szCs w:val="24"/>
        </w:rPr>
        <w:t>与</w:t>
      </w:r>
      <w:r>
        <w:rPr>
          <w:rFonts w:hint="eastAsia"/>
          <w:sz w:val="24"/>
          <w:szCs w:val="24"/>
        </w:rPr>
        <w:t>定义，以及同程序化交易与算法交易的区别，同时介绍了常用的算法交易策略如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Pr>
          <w:rFonts w:hint="eastAsia"/>
          <w:sz w:val="24"/>
          <w:szCs w:val="24"/>
        </w:rPr>
        <w:t>[6]</w:t>
      </w:r>
      <w:r>
        <w:rPr>
          <w:rFonts w:hint="eastAsia"/>
          <w:sz w:val="24"/>
          <w:szCs w:val="24"/>
        </w:rPr>
        <w:t>。</w:t>
      </w:r>
      <w:r w:rsidRPr="00E03C36">
        <w:rPr>
          <w:rFonts w:hint="eastAsia"/>
          <w:sz w:val="24"/>
          <w:szCs w:val="24"/>
        </w:rPr>
        <w:t>潘晔</w:t>
      </w:r>
      <w:r>
        <w:rPr>
          <w:rFonts w:hint="eastAsia"/>
          <w:sz w:val="24"/>
          <w:szCs w:val="24"/>
        </w:rPr>
        <w:t>在</w:t>
      </w:r>
      <w:r>
        <w:rPr>
          <w:rFonts w:hint="eastAsia"/>
          <w:sz w:val="24"/>
          <w:szCs w:val="24"/>
        </w:rPr>
        <w:t>2014</w:t>
      </w:r>
      <w:r>
        <w:rPr>
          <w:rFonts w:hint="eastAsia"/>
          <w:sz w:val="24"/>
          <w:szCs w:val="24"/>
        </w:rPr>
        <w:t>年的《</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基于美国贝尔实验室工程师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[7]</w:t>
      </w:r>
      <w:r>
        <w:rPr>
          <w:rFonts w:hint="eastAsia"/>
          <w:sz w:val="24"/>
          <w:szCs w:val="24"/>
        </w:rPr>
        <w:t>。</w:t>
      </w:r>
      <w:r w:rsidRPr="00E03C36">
        <w:rPr>
          <w:rFonts w:hint="eastAsia"/>
          <w:sz w:val="24"/>
          <w:szCs w:val="24"/>
        </w:rPr>
        <w:t>李超</w:t>
      </w:r>
      <w:r>
        <w:rPr>
          <w:rFonts w:hint="eastAsia"/>
          <w:sz w:val="24"/>
          <w:szCs w:val="24"/>
        </w:rPr>
        <w:t>在</w:t>
      </w:r>
      <w:r>
        <w:rPr>
          <w:rFonts w:hint="eastAsia"/>
          <w:sz w:val="24"/>
          <w:szCs w:val="24"/>
        </w:rPr>
        <w:t>2013</w:t>
      </w:r>
      <w:r>
        <w:rPr>
          <w:rFonts w:hint="eastAsia"/>
          <w:sz w:val="24"/>
          <w:szCs w:val="24"/>
        </w:rPr>
        <w:t>年的《</w:t>
      </w:r>
      <w:r w:rsidRPr="00E03C36">
        <w:rPr>
          <w:rFonts w:hint="eastAsia"/>
          <w:sz w:val="24"/>
          <w:szCs w:val="24"/>
        </w:rPr>
        <w:t>我国股指期货与股票组合的高频套利策略研究</w:t>
      </w:r>
      <w:r>
        <w:rPr>
          <w:rFonts w:hint="eastAsia"/>
          <w:sz w:val="24"/>
          <w:szCs w:val="24"/>
        </w:rPr>
        <w:t>》</w:t>
      </w:r>
      <w:r>
        <w:rPr>
          <w:rFonts w:hint="eastAsia"/>
          <w:sz w:val="24"/>
          <w:szCs w:val="24"/>
        </w:rPr>
        <w:lastRenderedPageBreak/>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Pr>
          <w:rFonts w:hint="eastAsia"/>
          <w:sz w:val="24"/>
          <w:szCs w:val="24"/>
        </w:rPr>
        <w:t>[8]</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1"/>
      <w:r>
        <w:rPr>
          <w:rFonts w:ascii="黑体" w:eastAsia="黑体" w:hAnsi="黑体" w:hint="eastAsia"/>
          <w:sz w:val="30"/>
          <w:szCs w:val="30"/>
        </w:rPr>
        <w:t>研究的目的和意义</w:t>
      </w:r>
      <w:bookmarkEnd w:id="3"/>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4" w:name="_Toc473672712"/>
      <w:r>
        <w:rPr>
          <w:rFonts w:ascii="黑体" w:eastAsia="黑体" w:hAnsi="黑体" w:hint="eastAsia"/>
          <w:sz w:val="36"/>
          <w:szCs w:val="36"/>
        </w:rPr>
        <w:lastRenderedPageBreak/>
        <w:t>高频交易的理论基础</w:t>
      </w:r>
      <w:bookmarkEnd w:id="4"/>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 w:name="_Toc473670080"/>
      <w:bookmarkStart w:id="6" w:name="_Toc473670550"/>
      <w:bookmarkStart w:id="7" w:name="_Toc473672713"/>
      <w:bookmarkEnd w:id="5"/>
      <w:bookmarkEnd w:id="6"/>
      <w:bookmarkEnd w:id="7"/>
    </w:p>
    <w:p w:rsidR="00795254" w:rsidRDefault="00795254" w:rsidP="002F5901">
      <w:pPr>
        <w:pStyle w:val="2"/>
        <w:numPr>
          <w:ilvl w:val="1"/>
          <w:numId w:val="2"/>
        </w:numPr>
        <w:spacing w:line="400" w:lineRule="exact"/>
        <w:ind w:left="0" w:firstLine="0"/>
        <w:jc w:val="center"/>
        <w:rPr>
          <w:sz w:val="24"/>
          <w:szCs w:val="24"/>
        </w:rPr>
      </w:pPr>
      <w:bookmarkStart w:id="8" w:name="_Toc473672714"/>
      <w:r w:rsidRPr="00A433E1">
        <w:rPr>
          <w:rFonts w:ascii="黑体" w:eastAsia="黑体" w:hAnsi="黑体" w:hint="eastAsia"/>
          <w:sz w:val="30"/>
          <w:szCs w:val="30"/>
        </w:rPr>
        <w:t>高频交易出现的原因</w:t>
      </w:r>
      <w:bookmarkEnd w:id="8"/>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高频交易并非突然出现的事物，而是在漫长的市场发展中出现的衍生物。</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，价格几秒钟即可更新一次。在</w:t>
      </w:r>
      <w:r>
        <w:rPr>
          <w:rFonts w:hint="eastAsia"/>
          <w:sz w:val="24"/>
          <w:szCs w:val="24"/>
        </w:rPr>
        <w:t>70</w:t>
      </w:r>
      <w:r>
        <w:rPr>
          <w:rFonts w:hint="eastAsia"/>
          <w:sz w:val="24"/>
          <w:szCs w:val="24"/>
        </w:rPr>
        <w:t>年代美国证券商协会</w:t>
      </w:r>
      <w:r>
        <w:rPr>
          <w:rFonts w:hint="eastAsia"/>
          <w:sz w:val="24"/>
          <w:szCs w:val="24"/>
        </w:rPr>
        <w:t>NASD</w:t>
      </w:r>
      <w:r>
        <w:rPr>
          <w:rFonts w:hint="eastAsia"/>
          <w:sz w:val="24"/>
          <w:szCs w:val="24"/>
        </w:rPr>
        <w:t>为了解决场外交易的分割问题，创建了“</w:t>
      </w:r>
      <w:r w:rsidR="008F5F9B" w:rsidRPr="008F5F9B">
        <w:rPr>
          <w:rFonts w:hint="eastAsia"/>
          <w:sz w:val="24"/>
          <w:szCs w:val="24"/>
        </w:rPr>
        <w:t>美国全国证券交易商协会自动报价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和数据中心连接在了一起，形成了一个统一的数据中心。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A20E12">
        <w:rPr>
          <w:rFonts w:hint="eastAsia"/>
          <w:sz w:val="24"/>
          <w:szCs w:val="24"/>
        </w:rPr>
        <w:t>展开交易</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r w:rsidR="00FB1B0F" w:rsidRPr="005E6995">
        <w:rPr>
          <w:rFonts w:hint="eastAsia"/>
          <w:sz w:val="24"/>
          <w:szCs w:val="24"/>
        </w:rPr>
        <w:t>纽交所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w:t>
      </w:r>
      <w:r>
        <w:rPr>
          <w:rFonts w:hint="eastAsia"/>
          <w:sz w:val="24"/>
          <w:szCs w:val="24"/>
        </w:rPr>
        <w:lastRenderedPageBreak/>
        <w:t>差价，同时也带来了大量的利润。</w:t>
      </w:r>
    </w:p>
    <w:p w:rsidR="00795254" w:rsidRDefault="00795254" w:rsidP="00795254">
      <w:pPr>
        <w:spacing w:line="400" w:lineRule="exact"/>
        <w:ind w:firstLineChars="177" w:firstLine="425"/>
        <w:rPr>
          <w:sz w:val="24"/>
          <w:szCs w:val="24"/>
        </w:rPr>
      </w:pPr>
      <w:r>
        <w:rPr>
          <w:rFonts w:hint="eastAsia"/>
          <w:sz w:val="24"/>
          <w:szCs w:val="24"/>
        </w:rPr>
        <w:t>我国的证券市场</w:t>
      </w:r>
      <w:r w:rsidR="00AC7E5A">
        <w:rPr>
          <w:rFonts w:hint="eastAsia"/>
          <w:sz w:val="24"/>
          <w:szCs w:val="24"/>
        </w:rPr>
        <w:t>的发展与国外相比较晚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日正式营业，成为我国第一家证券交易所；</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中国人民银行批准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1A1ABB">
        <w:rPr>
          <w:rFonts w:hint="eastAsia"/>
          <w:sz w:val="24"/>
          <w:szCs w:val="24"/>
        </w:rPr>
        <w:t>和深证证券交易所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42038">
        <w:rPr>
          <w:rFonts w:hint="eastAsia"/>
          <w:sz w:val="24"/>
          <w:szCs w:val="24"/>
        </w:rPr>
        <w:t>的</w:t>
      </w:r>
      <w:r w:rsidRPr="00277388">
        <w:rPr>
          <w:rFonts w:hint="eastAsia"/>
          <w:sz w:val="24"/>
          <w:szCs w:val="24"/>
        </w:rPr>
        <w:t>证券市场</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月，全国证券交易所自动报价系统</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74053C">
        <w:rPr>
          <w:rFonts w:hint="eastAsia"/>
          <w:sz w:val="24"/>
          <w:szCs w:val="24"/>
        </w:rPr>
        <w:t>经</w:t>
      </w:r>
      <w:r w:rsidRPr="00185DA7">
        <w:rPr>
          <w:rFonts w:hint="eastAsia"/>
          <w:sz w:val="24"/>
          <w:szCs w:val="24"/>
        </w:rPr>
        <w:t>中国人民银行批准“中国证券交易系统有限公司”宣布成立，</w:t>
      </w:r>
      <w:r w:rsidR="00260DA4">
        <w:rPr>
          <w:rFonts w:hint="eastAsia"/>
          <w:sz w:val="24"/>
          <w:szCs w:val="24"/>
        </w:rPr>
        <w:t>该公司</w:t>
      </w:r>
      <w:r w:rsidRPr="00185DA7">
        <w:rPr>
          <w:rFonts w:hint="eastAsia"/>
          <w:sz w:val="24"/>
          <w:szCs w:val="24"/>
        </w:rPr>
        <w:t>为证券交易提供交易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Pr="00185DA7">
        <w:rPr>
          <w:rFonts w:hint="eastAsia"/>
          <w:sz w:val="24"/>
          <w:szCs w:val="24"/>
        </w:rPr>
        <w:t>服务，</w:t>
      </w:r>
      <w:r w:rsidR="00E71B34">
        <w:rPr>
          <w:rFonts w:hint="eastAsia"/>
          <w:sz w:val="24"/>
          <w:szCs w:val="24"/>
        </w:rPr>
        <w:t>同时</w:t>
      </w:r>
      <w:r w:rsidRPr="00185DA7">
        <w:rPr>
          <w:rFonts w:hint="eastAsia"/>
          <w:sz w:val="24"/>
          <w:szCs w:val="24"/>
        </w:rPr>
        <w:t>提供证券市场的</w:t>
      </w:r>
      <w:r w:rsidR="00C73FD7" w:rsidRPr="00185DA7">
        <w:rPr>
          <w:rFonts w:hint="eastAsia"/>
          <w:sz w:val="24"/>
          <w:szCs w:val="24"/>
        </w:rPr>
        <w:t>信息服务</w:t>
      </w:r>
      <w:r w:rsidR="00C73FD7">
        <w:rPr>
          <w:rFonts w:hint="eastAsia"/>
          <w:sz w:val="24"/>
          <w:szCs w:val="24"/>
        </w:rPr>
        <w:t>以及</w:t>
      </w:r>
      <w:r w:rsidRPr="00185DA7">
        <w:rPr>
          <w:rFonts w:hint="eastAsia"/>
          <w:sz w:val="24"/>
          <w:szCs w:val="24"/>
        </w:rPr>
        <w:t>投资咨询</w:t>
      </w:r>
      <w:r w:rsidR="00C73FD7">
        <w:rPr>
          <w:rFonts w:hint="eastAsia"/>
          <w:sz w:val="24"/>
          <w:szCs w:val="24"/>
        </w:rPr>
        <w:t>服务</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B834E4" w:rsidRPr="00185DA7">
        <w:rPr>
          <w:rFonts w:hint="eastAsia"/>
          <w:sz w:val="24"/>
          <w:szCs w:val="24"/>
        </w:rPr>
        <w:t>视聆通多媒体公众信息网</w:t>
      </w:r>
      <w:r w:rsidR="00B834E4">
        <w:rPr>
          <w:rFonts w:hint="eastAsia"/>
          <w:sz w:val="24"/>
          <w:szCs w:val="24"/>
        </w:rPr>
        <w:t>被</w:t>
      </w:r>
      <w:r w:rsidRPr="00185DA7">
        <w:rPr>
          <w:rFonts w:hint="eastAsia"/>
          <w:sz w:val="24"/>
          <w:szCs w:val="24"/>
        </w:rPr>
        <w:t>原</w:t>
      </w:r>
      <w:r w:rsidR="00B834E4">
        <w:rPr>
          <w:rFonts w:hint="eastAsia"/>
          <w:sz w:val="24"/>
          <w:szCs w:val="24"/>
        </w:rPr>
        <w:t>中国</w:t>
      </w:r>
      <w:r w:rsidRPr="00185DA7">
        <w:rPr>
          <w:rFonts w:hint="eastAsia"/>
          <w:sz w:val="24"/>
          <w:szCs w:val="24"/>
        </w:rPr>
        <w:t>华融信托投资公司</w:t>
      </w:r>
      <w:r w:rsidR="00B834E4">
        <w:rPr>
          <w:rFonts w:hint="eastAsia"/>
          <w:sz w:val="24"/>
          <w:szCs w:val="24"/>
        </w:rPr>
        <w:t>隆重</w:t>
      </w:r>
      <w:r w:rsidRPr="00185DA7">
        <w:rPr>
          <w:rFonts w:hint="eastAsia"/>
          <w:sz w:val="24"/>
          <w:szCs w:val="24"/>
        </w:rPr>
        <w:t>推出，标志着我国网上证券交易的开端</w:t>
      </w:r>
      <w:r w:rsidRPr="00185DA7">
        <w:rPr>
          <w:rFonts w:hint="eastAsia"/>
          <w:sz w:val="24"/>
          <w:szCs w:val="24"/>
        </w:rPr>
        <w:t>[9]</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在</w:t>
      </w:r>
      <w:r w:rsidRPr="00185DA7">
        <w:rPr>
          <w:rFonts w:hint="eastAsia"/>
          <w:sz w:val="24"/>
          <w:szCs w:val="24"/>
        </w:rPr>
        <w:t>2005</w:t>
      </w:r>
      <w:r w:rsidRPr="00185DA7">
        <w:rPr>
          <w:rFonts w:hint="eastAsia"/>
          <w:sz w:val="24"/>
          <w:szCs w:val="24"/>
        </w:rPr>
        <w:t>年首批</w:t>
      </w:r>
      <w:r w:rsidRPr="00185DA7">
        <w:rPr>
          <w:rFonts w:hint="eastAsia"/>
          <w:sz w:val="24"/>
          <w:szCs w:val="24"/>
        </w:rPr>
        <w:t>ETF</w:t>
      </w:r>
      <w:r w:rsidRPr="00185DA7">
        <w:rPr>
          <w:rFonts w:hint="eastAsia"/>
          <w:sz w:val="24"/>
          <w:szCs w:val="24"/>
        </w:rPr>
        <w:t>上市后，</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B56689">
        <w:rPr>
          <w:rFonts w:hint="eastAsia"/>
          <w:sz w:val="24"/>
          <w:szCs w:val="24"/>
        </w:rPr>
        <w:t>需要</w:t>
      </w:r>
      <w:r w:rsidRPr="00185DA7">
        <w:rPr>
          <w:rFonts w:hint="eastAsia"/>
          <w:sz w:val="24"/>
          <w:szCs w:val="24"/>
        </w:rPr>
        <w:t>，程序化交易</w:t>
      </w:r>
      <w:r w:rsidR="009E70F5">
        <w:rPr>
          <w:rFonts w:hint="eastAsia"/>
          <w:sz w:val="24"/>
          <w:szCs w:val="24"/>
        </w:rPr>
        <w:t>逐渐</w:t>
      </w:r>
      <w:r w:rsidR="007A1772">
        <w:rPr>
          <w:rFonts w:hint="eastAsia"/>
          <w:sz w:val="24"/>
          <w:szCs w:val="24"/>
        </w:rPr>
        <w:t>在我国开始发展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阶段。由于发展时间较短，程序化交易在中国还处于初级阶段，光大证券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事件是程序化交易在风控机制不</w:t>
      </w:r>
      <w:r w:rsidR="00B24C4F">
        <w:rPr>
          <w:rFonts w:hint="eastAsia"/>
          <w:sz w:val="24"/>
          <w:szCs w:val="24"/>
        </w:rPr>
        <w:t>健全</w:t>
      </w:r>
      <w:r w:rsidRPr="00185DA7">
        <w:rPr>
          <w:rFonts w:hint="eastAsia"/>
          <w:sz w:val="24"/>
          <w:szCs w:val="24"/>
        </w:rPr>
        <w:t>下所发生的一次</w:t>
      </w:r>
      <w:r w:rsidR="005C1156">
        <w:rPr>
          <w:rFonts w:hint="eastAsia"/>
          <w:sz w:val="24"/>
          <w:szCs w:val="24"/>
        </w:rPr>
        <w:t>重大事故</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Pr>
          <w:rFonts w:hint="eastAsia"/>
          <w:sz w:val="24"/>
          <w:szCs w:val="24"/>
        </w:rPr>
        <w:t>n</w:t>
      </w:r>
      <w:r>
        <w:rPr>
          <w:rFonts w:hint="eastAsia"/>
          <w:sz w:val="24"/>
          <w:szCs w:val="24"/>
        </w:rPr>
        <w:t>个交易所，同一个股票可以在多个交易所挂牌交易；国内仅有两个股票交易所，并且一支股票只能在一个交易所上市交易；美国的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可以在微妙级从</w:t>
      </w:r>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交易所卖出，以获得一定的价差利润。此外在数据及时性上，国内交易所采用的数据方式为</w:t>
      </w:r>
      <w:r>
        <w:rPr>
          <w:rFonts w:hint="eastAsia"/>
          <w:sz w:val="24"/>
          <w:szCs w:val="24"/>
        </w:rPr>
        <w:t>3</w:t>
      </w:r>
      <w:r>
        <w:rPr>
          <w:rFonts w:hint="eastAsia"/>
          <w:sz w:val="24"/>
          <w:szCs w:val="24"/>
        </w:rPr>
        <w:t>秒一次发逐笔交易，股指期货为</w:t>
      </w:r>
      <w:r>
        <w:rPr>
          <w:rFonts w:hint="eastAsia"/>
          <w:sz w:val="24"/>
          <w:szCs w:val="24"/>
        </w:rPr>
        <w:t>1</w:t>
      </w:r>
      <w:r>
        <w:rPr>
          <w:rFonts w:hint="eastAsia"/>
          <w:sz w:val="24"/>
          <w:szCs w:val="24"/>
        </w:rPr>
        <w:t>秒两次逐笔交易，齐全为</w:t>
      </w:r>
      <w:r>
        <w:rPr>
          <w:rFonts w:hint="eastAsia"/>
          <w:sz w:val="24"/>
          <w:szCs w:val="24"/>
        </w:rPr>
        <w:t>1</w:t>
      </w:r>
      <w:r>
        <w:rPr>
          <w:rFonts w:hint="eastAsia"/>
          <w:sz w:val="24"/>
          <w:szCs w:val="24"/>
        </w:rPr>
        <w:t>秒两次无逐笔交易。）在微观层面上，国内目前没有相应的环境，因此并没有出现“传统意义的高频交易”，而是多采用量化交易、统计套利、混合策略等方式展开的高频交易。较为闻名的例如：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w:t>
      </w:r>
      <w:r w:rsidRPr="00572A94">
        <w:rPr>
          <w:rFonts w:hint="eastAsia"/>
          <w:sz w:val="24"/>
          <w:szCs w:val="24"/>
        </w:rPr>
        <w:lastRenderedPageBreak/>
        <w:t>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中信期货的众信团队</w:t>
      </w:r>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9" w:name="_Toc473672715"/>
      <w:r w:rsidRPr="00D66A3B">
        <w:rPr>
          <w:rFonts w:ascii="黑体" w:eastAsia="黑体" w:hAnsi="黑体" w:hint="eastAsia"/>
          <w:sz w:val="30"/>
          <w:szCs w:val="30"/>
        </w:rPr>
        <w:t>高频交易存在的基础</w:t>
      </w:r>
      <w:bookmarkEnd w:id="9"/>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0" w:name="_Toc473672716"/>
      <w:r w:rsidRPr="002F5901">
        <w:rPr>
          <w:rFonts w:ascii="黑体" w:eastAsia="黑体" w:hAnsi="黑体" w:hint="eastAsia"/>
          <w:sz w:val="30"/>
          <w:szCs w:val="30"/>
        </w:rPr>
        <w:t>市场微观结构</w:t>
      </w:r>
      <w:bookmarkEnd w:id="10"/>
    </w:p>
    <w:p w:rsidR="00795254" w:rsidRDefault="00924FC6" w:rsidP="00924FC6">
      <w:pPr>
        <w:spacing w:line="400" w:lineRule="exact"/>
        <w:ind w:firstLineChars="177" w:firstLine="425"/>
        <w:rPr>
          <w:sz w:val="24"/>
          <w:szCs w:val="24"/>
        </w:rPr>
      </w:pPr>
      <w:r w:rsidRPr="00924FC6">
        <w:rPr>
          <w:rFonts w:hint="eastAsia"/>
          <w:sz w:val="24"/>
          <w:szCs w:val="24"/>
        </w:rPr>
        <w:t>在市场微观结构方面，我们需要分析</w:t>
      </w:r>
      <w:r>
        <w:rPr>
          <w:rFonts w:hint="eastAsia"/>
          <w:sz w:val="24"/>
          <w:szCs w:val="24"/>
        </w:rPr>
        <w:t>其</w:t>
      </w:r>
      <w:r w:rsidR="00B377CF">
        <w:rPr>
          <w:rFonts w:hint="eastAsia"/>
          <w:sz w:val="24"/>
          <w:szCs w:val="24"/>
        </w:rPr>
        <w:t>各个层面的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：在集中市场中，商品一般为质量、等级、规格容易划分的商品，例如期货合约是标准化的，而股票交易市场每一股相对于其他股都是完全一质的；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Pr="001B0F20">
        <w:rPr>
          <w:rFonts w:hint="eastAsia"/>
          <w:sz w:val="24"/>
          <w:szCs w:val="24"/>
        </w:rPr>
        <w:t>开始买入或卖出</w:t>
      </w:r>
      <w:r w:rsidR="00413422">
        <w:rPr>
          <w:rFonts w:hint="eastAsia"/>
          <w:sz w:val="24"/>
          <w:szCs w:val="24"/>
        </w:rPr>
        <w:t>一定数量</w:t>
      </w:r>
      <w:r w:rsidRPr="001B0F20">
        <w:rPr>
          <w:rFonts w:hint="eastAsia"/>
          <w:sz w:val="24"/>
          <w:szCs w:val="24"/>
        </w:rPr>
        <w:t>期货</w:t>
      </w:r>
      <w:r>
        <w:rPr>
          <w:rFonts w:hint="eastAsia"/>
          <w:sz w:val="24"/>
          <w:szCs w:val="24"/>
        </w:rPr>
        <w:t>合约的交易行为称为“开仓”；</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是指期货交易者</w:t>
      </w:r>
      <w:r w:rsidR="00BD7C88">
        <w:rPr>
          <w:rFonts w:hint="eastAsia"/>
          <w:sz w:val="24"/>
          <w:szCs w:val="24"/>
        </w:rPr>
        <w:t>为</w:t>
      </w:r>
      <w:r w:rsidR="00FB4F0F">
        <w:rPr>
          <w:rFonts w:hint="eastAsia"/>
          <w:sz w:val="24"/>
          <w:szCs w:val="24"/>
        </w:rPr>
        <w:t>结束</w:t>
      </w:r>
      <w:r w:rsidR="00BD7C88" w:rsidRPr="001B0F20">
        <w:rPr>
          <w:rFonts w:hint="eastAsia"/>
          <w:sz w:val="24"/>
          <w:szCs w:val="24"/>
        </w:rPr>
        <w:t>期货交易</w:t>
      </w:r>
      <w:r w:rsidR="00BD7C88">
        <w:rPr>
          <w:rFonts w:hint="eastAsia"/>
          <w:sz w:val="24"/>
          <w:szCs w:val="24"/>
        </w:rPr>
        <w:t>，</w:t>
      </w:r>
      <w:r w:rsidR="00F71970" w:rsidRPr="001B0F20">
        <w:rPr>
          <w:rFonts w:hint="eastAsia"/>
          <w:sz w:val="24"/>
          <w:szCs w:val="24"/>
        </w:rPr>
        <w:t>卖出</w:t>
      </w:r>
      <w:r w:rsidRPr="001B0F20">
        <w:rPr>
          <w:rFonts w:hint="eastAsia"/>
          <w:sz w:val="24"/>
          <w:szCs w:val="24"/>
        </w:rPr>
        <w:t>或</w:t>
      </w:r>
      <w:r w:rsidR="00F71970" w:rsidRPr="001B0F20">
        <w:rPr>
          <w:rFonts w:hint="eastAsia"/>
          <w:sz w:val="24"/>
          <w:szCs w:val="24"/>
        </w:rPr>
        <w:t>买入</w:t>
      </w:r>
      <w:r w:rsidRPr="001B0F20">
        <w:rPr>
          <w:rFonts w:hint="eastAsia"/>
          <w:sz w:val="24"/>
          <w:szCs w:val="24"/>
        </w:rPr>
        <w:t>与其所持</w:t>
      </w:r>
      <w:r w:rsidR="007933B2">
        <w:rPr>
          <w:rFonts w:hint="eastAsia"/>
          <w:sz w:val="24"/>
          <w:szCs w:val="24"/>
        </w:rPr>
        <w:t>有</w:t>
      </w:r>
      <w:r w:rsidRPr="001B0F20">
        <w:rPr>
          <w:rFonts w:hint="eastAsia"/>
          <w:sz w:val="24"/>
          <w:szCs w:val="24"/>
        </w:rPr>
        <w:t>期货合约的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的期货合约的行为。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1F3580" w:rsidRPr="00C10290">
        <w:rPr>
          <w:rFonts w:hint="eastAsia"/>
          <w:sz w:val="24"/>
          <w:szCs w:val="24"/>
        </w:rPr>
        <w:t>后市要</w:t>
      </w:r>
      <w:r w:rsidR="001F3580">
        <w:rPr>
          <w:rFonts w:hint="eastAsia"/>
          <w:sz w:val="24"/>
          <w:szCs w:val="24"/>
        </w:rPr>
        <w:t>跌</w:t>
      </w:r>
      <w:r w:rsidRPr="00C10290">
        <w:rPr>
          <w:rFonts w:hint="eastAsia"/>
          <w:sz w:val="24"/>
          <w:szCs w:val="24"/>
        </w:rPr>
        <w:t>，于是卖出</w:t>
      </w:r>
      <w:r w:rsidR="00320149">
        <w:rPr>
          <w:rFonts w:hint="eastAsia"/>
          <w:sz w:val="24"/>
          <w:szCs w:val="24"/>
        </w:rPr>
        <w:t>了期货</w:t>
      </w:r>
      <w:r w:rsidRPr="00C10290">
        <w:rPr>
          <w:rFonts w:hint="eastAsia"/>
          <w:sz w:val="24"/>
          <w:szCs w:val="24"/>
        </w:rPr>
        <w:t>合约，</w:t>
      </w:r>
      <w:r w:rsidR="00FC73EC">
        <w:rPr>
          <w:rFonts w:hint="eastAsia"/>
          <w:sz w:val="24"/>
          <w:szCs w:val="24"/>
        </w:rPr>
        <w:t>待</w:t>
      </w:r>
      <w:r w:rsidRPr="00C10290">
        <w:rPr>
          <w:rFonts w:hint="eastAsia"/>
          <w:sz w:val="24"/>
          <w:szCs w:val="24"/>
        </w:rPr>
        <w:t>日后价格</w:t>
      </w:r>
      <w:r w:rsidR="00FC73EC">
        <w:rPr>
          <w:rFonts w:hint="eastAsia"/>
          <w:sz w:val="24"/>
          <w:szCs w:val="24"/>
        </w:rPr>
        <w:t>下跌</w:t>
      </w:r>
      <w:r w:rsidRPr="00C10290">
        <w:rPr>
          <w:rFonts w:hint="eastAsia"/>
          <w:sz w:val="24"/>
          <w:szCs w:val="24"/>
        </w:rPr>
        <w:t>后，低价买入合约</w:t>
      </w:r>
      <w:r w:rsidR="0021629F">
        <w:rPr>
          <w:rFonts w:hint="eastAsia"/>
          <w:sz w:val="24"/>
          <w:szCs w:val="24"/>
        </w:rPr>
        <w:t>以</w:t>
      </w:r>
      <w:r w:rsidR="00F95739">
        <w:rPr>
          <w:rFonts w:hint="eastAsia"/>
          <w:sz w:val="24"/>
          <w:szCs w:val="24"/>
        </w:rPr>
        <w:t>赚取价差</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8C409C">
        <w:rPr>
          <w:rFonts w:hint="eastAsia"/>
          <w:sz w:val="24"/>
          <w:szCs w:val="24"/>
        </w:rPr>
        <w:t>在</w:t>
      </w:r>
      <w:r w:rsidRPr="00C10290">
        <w:rPr>
          <w:rFonts w:hint="eastAsia"/>
          <w:sz w:val="24"/>
          <w:szCs w:val="24"/>
        </w:rPr>
        <w:t>现货市场上经营的</w:t>
      </w:r>
      <w:r w:rsidR="00217A56" w:rsidRPr="00C10290">
        <w:rPr>
          <w:rFonts w:hint="eastAsia"/>
          <w:sz w:val="24"/>
          <w:szCs w:val="24"/>
        </w:rPr>
        <w:t>商品</w:t>
      </w:r>
      <w:r w:rsidR="00217A56">
        <w:rPr>
          <w:rFonts w:hint="eastAsia"/>
          <w:sz w:val="24"/>
          <w:szCs w:val="24"/>
        </w:rPr>
        <w:t>类型相同、</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676FD2">
        <w:rPr>
          <w:rFonts w:hint="eastAsia"/>
          <w:sz w:val="24"/>
          <w:szCs w:val="24"/>
        </w:rPr>
        <w:t>相反</w:t>
      </w:r>
      <w:r w:rsidRPr="00C10290">
        <w:rPr>
          <w:rFonts w:hint="eastAsia"/>
          <w:sz w:val="24"/>
          <w:szCs w:val="24"/>
        </w:rPr>
        <w:t>的</w:t>
      </w:r>
      <w:r w:rsidR="006175BD">
        <w:rPr>
          <w:rFonts w:hint="eastAsia"/>
          <w:sz w:val="24"/>
          <w:szCs w:val="24"/>
        </w:rPr>
        <w:t>期货合约，希望</w:t>
      </w:r>
      <w:r w:rsidR="00CE0D4B">
        <w:rPr>
          <w:rFonts w:hint="eastAsia"/>
          <w:sz w:val="24"/>
          <w:szCs w:val="24"/>
        </w:rPr>
        <w:t>在未来某个时间</w:t>
      </w:r>
      <w:r w:rsidRPr="00C10290">
        <w:rPr>
          <w:rFonts w:hint="eastAsia"/>
          <w:sz w:val="24"/>
          <w:szCs w:val="24"/>
        </w:rPr>
        <w:t>通过卖出（买</w:t>
      </w:r>
      <w:r w:rsidR="009507B9">
        <w:rPr>
          <w:rFonts w:hint="eastAsia"/>
          <w:sz w:val="24"/>
          <w:szCs w:val="24"/>
        </w:rPr>
        <w:t>入</w:t>
      </w:r>
      <w:r w:rsidRPr="00C10290">
        <w:rPr>
          <w:rFonts w:hint="eastAsia"/>
          <w:sz w:val="24"/>
          <w:szCs w:val="24"/>
        </w:rPr>
        <w:t>）同样的期货合约来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商品或金融工具因市场价格变动所带来的价格风险。</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r w:rsidRPr="00C10290">
        <w:rPr>
          <w:rFonts w:hint="eastAsia"/>
          <w:sz w:val="24"/>
          <w:szCs w:val="24"/>
        </w:rPr>
        <w:t>帐户上</w:t>
      </w:r>
      <w:r w:rsidRPr="00C10290">
        <w:rPr>
          <w:rFonts w:hint="eastAsia"/>
          <w:sz w:val="24"/>
          <w:szCs w:val="24"/>
        </w:rPr>
        <w:lastRenderedPageBreak/>
        <w:t>的资金。</w:t>
      </w:r>
      <w:r w:rsidR="00A86A67">
        <w:rPr>
          <w:rFonts w:hint="eastAsia"/>
          <w:sz w:val="24"/>
          <w:szCs w:val="24"/>
        </w:rPr>
        <w:t>根据</w:t>
      </w:r>
      <w:r w:rsidRPr="00C10290">
        <w:rPr>
          <w:rFonts w:hint="eastAsia"/>
          <w:sz w:val="24"/>
          <w:szCs w:val="24"/>
        </w:rPr>
        <w:t>性质</w:t>
      </w:r>
      <w:r w:rsidR="00161797">
        <w:rPr>
          <w:rFonts w:hint="eastAsia"/>
          <w:sz w:val="24"/>
          <w:szCs w:val="24"/>
        </w:rPr>
        <w:t>的</w:t>
      </w:r>
      <w:r w:rsidRPr="00C10290">
        <w:rPr>
          <w:rFonts w:hint="eastAsia"/>
          <w:sz w:val="24"/>
          <w:szCs w:val="24"/>
        </w:rPr>
        <w:t>不同，保证金</w:t>
      </w:r>
      <w:r w:rsidR="00C11DE1">
        <w:rPr>
          <w:rFonts w:hint="eastAsia"/>
          <w:sz w:val="24"/>
          <w:szCs w:val="24"/>
        </w:rPr>
        <w:t>有三种类型，分别</w:t>
      </w:r>
      <w:r w:rsidRPr="00C10290">
        <w:rPr>
          <w:rFonts w:hint="eastAsia"/>
          <w:sz w:val="24"/>
          <w:szCs w:val="24"/>
        </w:rPr>
        <w:t>为交易保证金、结算保证金和追加保证金。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EC03A6">
        <w:rPr>
          <w:rFonts w:hint="eastAsia"/>
          <w:sz w:val="24"/>
          <w:szCs w:val="24"/>
        </w:rPr>
        <w:t>商品</w:t>
      </w:r>
      <w:r w:rsidRPr="00C10290">
        <w:rPr>
          <w:rFonts w:hint="eastAsia"/>
          <w:sz w:val="24"/>
          <w:szCs w:val="24"/>
        </w:rPr>
        <w:t>交易所的计算机交易系统对</w:t>
      </w:r>
      <w:r w:rsidR="00544C91">
        <w:rPr>
          <w:rFonts w:hint="eastAsia"/>
          <w:sz w:val="24"/>
          <w:szCs w:val="24"/>
        </w:rPr>
        <w:t>买卖</w:t>
      </w:r>
      <w:r w:rsidRPr="00C10290">
        <w:rPr>
          <w:rFonts w:hint="eastAsia"/>
          <w:sz w:val="24"/>
          <w:szCs w:val="24"/>
        </w:rPr>
        <w:t>双方的</w:t>
      </w:r>
      <w:r w:rsidR="00202AA8">
        <w:rPr>
          <w:rFonts w:hint="eastAsia"/>
          <w:sz w:val="24"/>
          <w:szCs w:val="24"/>
        </w:rPr>
        <w:t>买卖</w:t>
      </w:r>
      <w:r w:rsidR="00FE367C">
        <w:rPr>
          <w:rFonts w:hint="eastAsia"/>
          <w:sz w:val="24"/>
          <w:szCs w:val="24"/>
        </w:rPr>
        <w:t>指令进行配对而成交</w:t>
      </w:r>
      <w:r w:rsidRPr="00C10290">
        <w:rPr>
          <w:rFonts w:hint="eastAsia"/>
          <w:sz w:val="24"/>
          <w:szCs w:val="24"/>
        </w:rPr>
        <w:t>。包括做竞价方式</w:t>
      </w:r>
      <w:r w:rsidR="007D7047" w:rsidRPr="00C10290">
        <w:rPr>
          <w:rFonts w:hint="eastAsia"/>
          <w:sz w:val="24"/>
          <w:szCs w:val="24"/>
        </w:rPr>
        <w:t>和市商方式</w:t>
      </w:r>
      <w:r w:rsidRPr="00C10290">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在微观结构层面，由于买入价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之间的差价，高频交易通过不断的双向报价促进差价的减少，最终到达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7"/>
      <w:r w:rsidRPr="002F5901">
        <w:rPr>
          <w:rFonts w:ascii="黑体" w:eastAsia="黑体" w:hAnsi="黑体" w:hint="eastAsia"/>
          <w:sz w:val="30"/>
          <w:szCs w:val="30"/>
        </w:rPr>
        <w:t>有效市场假说</w:t>
      </w:r>
      <w:bookmarkEnd w:id="11"/>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C375AA" w:rsidRPr="00D33B62">
        <w:rPr>
          <w:rFonts w:hint="eastAsia"/>
          <w:sz w:val="24"/>
          <w:szCs w:val="24"/>
        </w:rPr>
        <w:t>股票收益率的分析</w:t>
      </w:r>
      <w:r w:rsidR="00C375AA">
        <w:rPr>
          <w:rFonts w:hint="eastAsia"/>
          <w:sz w:val="24"/>
          <w:szCs w:val="24"/>
        </w:rPr>
        <w:t>中使用了</w:t>
      </w:r>
      <w:r w:rsidRPr="00D33B62">
        <w:rPr>
          <w:rFonts w:hint="eastAsia"/>
          <w:sz w:val="24"/>
          <w:szCs w:val="24"/>
        </w:rPr>
        <w:t>统计分析的方法，</w:t>
      </w:r>
      <w:r w:rsidR="00B227B9">
        <w:rPr>
          <w:rFonts w:hint="eastAsia"/>
          <w:sz w:val="24"/>
          <w:szCs w:val="24"/>
        </w:rPr>
        <w:t>研究</w:t>
      </w:r>
      <w:r w:rsidR="00AA136F">
        <w:rPr>
          <w:rFonts w:hint="eastAsia"/>
          <w:sz w:val="24"/>
          <w:szCs w:val="24"/>
        </w:rPr>
        <w:t>结果表明</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有效市场假说有三种形式：弱有效市场、半强式有效市场</w:t>
      </w:r>
      <w:r w:rsidR="00864B68">
        <w:rPr>
          <w:rFonts w:hint="eastAsia"/>
          <w:sz w:val="24"/>
          <w:szCs w:val="24"/>
        </w:rPr>
        <w:t>、</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r>
        <w:rPr>
          <w:rFonts w:hint="eastAsia"/>
          <w:sz w:val="24"/>
          <w:szCs w:val="24"/>
        </w:rPr>
        <w:t>弱有效市场：市场价格已充分</w:t>
      </w:r>
      <w:r w:rsidR="00EC072F">
        <w:rPr>
          <w:rFonts w:hint="eastAsia"/>
          <w:sz w:val="24"/>
          <w:szCs w:val="24"/>
        </w:rPr>
        <w:t>反映</w:t>
      </w:r>
      <w:r>
        <w:rPr>
          <w:rFonts w:hint="eastAsia"/>
          <w:sz w:val="24"/>
          <w:szCs w:val="24"/>
        </w:rPr>
        <w:t>出</w:t>
      </w:r>
      <w:r w:rsidR="006317A2">
        <w:rPr>
          <w:rFonts w:hint="eastAsia"/>
          <w:sz w:val="24"/>
          <w:szCs w:val="24"/>
        </w:rPr>
        <w:t>证券的</w:t>
      </w:r>
      <w:r>
        <w:rPr>
          <w:rFonts w:hint="eastAsia"/>
          <w:sz w:val="24"/>
          <w:szCs w:val="24"/>
        </w:rPr>
        <w:t>所有历史价格信息，包括股票的成交价格、融资金额等信息。在此市场下，股票价格技术分析</w:t>
      </w:r>
      <w:r w:rsidR="00820C9E">
        <w:rPr>
          <w:rFonts w:hint="eastAsia"/>
          <w:sz w:val="24"/>
          <w:szCs w:val="24"/>
        </w:rPr>
        <w:t>将不会带来额外收益</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半强式有效市场：市场</w:t>
      </w:r>
      <w:r w:rsidRPr="00D33B62">
        <w:rPr>
          <w:rFonts w:hint="eastAsia"/>
          <w:sz w:val="24"/>
          <w:szCs w:val="24"/>
        </w:rPr>
        <w:t>价格</w:t>
      </w:r>
      <w:r w:rsidR="00235E7D">
        <w:rPr>
          <w:rFonts w:hint="eastAsia"/>
          <w:sz w:val="24"/>
          <w:szCs w:val="24"/>
        </w:rPr>
        <w:t>能完全</w:t>
      </w:r>
      <w:r w:rsidRPr="00D33B62">
        <w:rPr>
          <w:rFonts w:hint="eastAsia"/>
          <w:sz w:val="24"/>
          <w:szCs w:val="24"/>
        </w:rPr>
        <w:t>反映出</w:t>
      </w:r>
      <w:r w:rsidR="00CE513D">
        <w:rPr>
          <w:rFonts w:hint="eastAsia"/>
          <w:sz w:val="24"/>
          <w:szCs w:val="24"/>
        </w:rPr>
        <w:t>全部</w:t>
      </w:r>
      <w:r w:rsidRPr="00D33B62">
        <w:rPr>
          <w:rFonts w:hint="eastAsia"/>
          <w:sz w:val="24"/>
          <w:szCs w:val="24"/>
        </w:rPr>
        <w:t>已</w:t>
      </w:r>
      <w:r w:rsidR="002F3A2B">
        <w:rPr>
          <w:rFonts w:hint="eastAsia"/>
          <w:sz w:val="24"/>
          <w:szCs w:val="24"/>
        </w:rPr>
        <w:t>公开</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Pr>
          <w:rFonts w:hint="eastAsia"/>
          <w:sz w:val="24"/>
          <w:szCs w:val="24"/>
        </w:rPr>
        <w:t>，包</w:t>
      </w:r>
      <w:r w:rsidR="00130337">
        <w:rPr>
          <w:rFonts w:hint="eastAsia"/>
          <w:sz w:val="24"/>
          <w:szCs w:val="24"/>
        </w:rPr>
        <w:t>含</w:t>
      </w:r>
      <w:r>
        <w:rPr>
          <w:rFonts w:hint="eastAsia"/>
          <w:sz w:val="24"/>
          <w:szCs w:val="24"/>
        </w:rPr>
        <w:t>了</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6F04B0">
        <w:rPr>
          <w:rFonts w:hint="eastAsia"/>
          <w:sz w:val="24"/>
          <w:szCs w:val="24"/>
        </w:rPr>
        <w:t>及其它</w:t>
      </w:r>
      <w:r w:rsidRPr="00D33B62">
        <w:rPr>
          <w:rFonts w:hint="eastAsia"/>
          <w:sz w:val="24"/>
          <w:szCs w:val="24"/>
        </w:rPr>
        <w:t>披露的财务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强有效市场：市场</w:t>
      </w:r>
      <w:r w:rsidRPr="00D33B62">
        <w:rPr>
          <w:rFonts w:hint="eastAsia"/>
          <w:sz w:val="24"/>
          <w:szCs w:val="24"/>
        </w:rPr>
        <w:t>价格</w:t>
      </w:r>
      <w:r w:rsidR="00202941">
        <w:rPr>
          <w:rFonts w:hint="eastAsia"/>
          <w:sz w:val="24"/>
          <w:szCs w:val="24"/>
        </w:rPr>
        <w:t>能够</w:t>
      </w:r>
      <w:r w:rsidR="00E74D40">
        <w:rPr>
          <w:rFonts w:hint="eastAsia"/>
          <w:sz w:val="24"/>
          <w:szCs w:val="24"/>
        </w:rPr>
        <w:t>完全</w:t>
      </w:r>
      <w:r w:rsidRPr="00D33B62">
        <w:rPr>
          <w:rFonts w:hint="eastAsia"/>
          <w:sz w:val="24"/>
          <w:szCs w:val="24"/>
        </w:rPr>
        <w:t>地反映了所有</w:t>
      </w:r>
      <w:r w:rsidR="00D03862">
        <w:rPr>
          <w:rFonts w:hint="eastAsia"/>
          <w:sz w:val="24"/>
          <w:szCs w:val="24"/>
        </w:rPr>
        <w:t>和</w:t>
      </w:r>
      <w:r w:rsidRPr="00D33B62">
        <w:rPr>
          <w:rFonts w:hint="eastAsia"/>
          <w:sz w:val="24"/>
          <w:szCs w:val="24"/>
        </w:rPr>
        <w:t>公司运</w:t>
      </w:r>
      <w:r w:rsidR="00AF37DE" w:rsidRPr="00D33B62">
        <w:rPr>
          <w:rFonts w:hint="eastAsia"/>
          <w:sz w:val="24"/>
          <w:szCs w:val="24"/>
        </w:rPr>
        <w:t>营</w:t>
      </w:r>
      <w:r w:rsidR="00D03862">
        <w:rPr>
          <w:rFonts w:hint="eastAsia"/>
          <w:sz w:val="24"/>
          <w:szCs w:val="24"/>
        </w:rPr>
        <w:t>相关</w:t>
      </w:r>
      <w:r w:rsidRPr="00D33B62">
        <w:rPr>
          <w:rFonts w:hint="eastAsia"/>
          <w:sz w:val="24"/>
          <w:szCs w:val="24"/>
        </w:rPr>
        <w:t>的信息，这些信息包</w:t>
      </w:r>
      <w:r w:rsidR="008A7A75">
        <w:rPr>
          <w:rFonts w:hint="eastAsia"/>
          <w:sz w:val="24"/>
          <w:szCs w:val="24"/>
        </w:rPr>
        <w:t>含</w:t>
      </w:r>
      <w:r w:rsidRPr="00D33B62">
        <w:rPr>
          <w:rFonts w:hint="eastAsia"/>
          <w:sz w:val="24"/>
          <w:szCs w:val="24"/>
        </w:rPr>
        <w:t>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Pr>
          <w:rFonts w:hint="eastAsia"/>
          <w:sz w:val="24"/>
          <w:szCs w:val="24"/>
        </w:rPr>
        <w:t>在此市场下，</w:t>
      </w:r>
      <w:r w:rsidRPr="00D33B62">
        <w:rPr>
          <w:rFonts w:hint="eastAsia"/>
          <w:sz w:val="24"/>
          <w:szCs w:val="24"/>
        </w:rPr>
        <w:t>没有任何方法</w:t>
      </w:r>
      <w:r w:rsidR="000253DD">
        <w:rPr>
          <w:rFonts w:hint="eastAsia"/>
          <w:sz w:val="24"/>
          <w:szCs w:val="24"/>
        </w:rPr>
        <w:t>可以</w:t>
      </w:r>
      <w:r w:rsidRPr="00D33B62">
        <w:rPr>
          <w:rFonts w:hint="eastAsia"/>
          <w:sz w:val="24"/>
          <w:szCs w:val="24"/>
        </w:rPr>
        <w:t>帮助投资者</w:t>
      </w:r>
      <w:r w:rsidR="000253DD">
        <w:rPr>
          <w:rFonts w:hint="eastAsia"/>
          <w:sz w:val="24"/>
          <w:szCs w:val="24"/>
        </w:rPr>
        <w:t>赚取</w:t>
      </w:r>
      <w:r w:rsidRPr="00D33B62">
        <w:rPr>
          <w:rFonts w:hint="eastAsia"/>
          <w:sz w:val="24"/>
          <w:szCs w:val="24"/>
        </w:rPr>
        <w:t>超额利润，即使内幕消息者</w:t>
      </w:r>
      <w:r>
        <w:rPr>
          <w:rFonts w:hint="eastAsia"/>
          <w:sz w:val="24"/>
          <w:szCs w:val="24"/>
        </w:rPr>
        <w:t>的拥有者</w:t>
      </w:r>
      <w:r w:rsidRPr="00D33B62">
        <w:rPr>
          <w:rFonts w:hint="eastAsia"/>
          <w:sz w:val="24"/>
          <w:szCs w:val="24"/>
        </w:rPr>
        <w:t>也</w:t>
      </w:r>
      <w:r>
        <w:rPr>
          <w:rFonts w:hint="eastAsia"/>
          <w:sz w:val="24"/>
          <w:szCs w:val="24"/>
        </w:rPr>
        <w:t>无能为力</w:t>
      </w:r>
      <w:r w:rsidRPr="00D33B62">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Pr>
          <w:rFonts w:hint="eastAsia"/>
          <w:sz w:val="24"/>
          <w:szCs w:val="24"/>
        </w:rPr>
        <w:t>[9]</w:t>
      </w:r>
      <w:r w:rsidR="00FB57FA">
        <w:rPr>
          <w:rFonts w:hint="eastAsia"/>
          <w:sz w:val="24"/>
          <w:szCs w:val="24"/>
        </w:rPr>
        <w:t>。</w:t>
      </w:r>
      <w:r>
        <w:rPr>
          <w:rFonts w:hint="eastAsia"/>
          <w:sz w:val="24"/>
          <w:szCs w:val="24"/>
        </w:rPr>
        <w:t>但实际上现代金融的假设过于</w:t>
      </w:r>
      <w:r>
        <w:rPr>
          <w:rFonts w:hint="eastAsia"/>
          <w:sz w:val="24"/>
          <w:szCs w:val="24"/>
        </w:rPr>
        <w:lastRenderedPageBreak/>
        <w:t>严苛，例如：交易无摩擦（但事实上交易费用即为摩擦之一，且力度之大使其无法忽略不计）、拥有充分流动性（不同市场的流动性截然不同），交易者是完全理性的（但不理性的交易者确实是存在的，且以我国市场忽上忽下的表现来看，不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导致了外在价格与内在价值的背离。</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r w:rsidR="00497C00">
        <w:rPr>
          <w:rFonts w:hint="eastAsia"/>
          <w:sz w:val="24"/>
          <w:szCs w:val="24"/>
        </w:rPr>
        <w:t>搜寻</w:t>
      </w:r>
      <w:r>
        <w:rPr>
          <w:rFonts w:hint="eastAsia"/>
          <w:sz w:val="24"/>
          <w:szCs w:val="24"/>
        </w:rPr>
        <w:t>此证券的信息，也就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随着学术界的反思，</w:t>
      </w:r>
      <w:r w:rsidR="001C76E1">
        <w:rPr>
          <w:rFonts w:hint="eastAsia"/>
          <w:sz w:val="24"/>
          <w:szCs w:val="24"/>
        </w:rPr>
        <w:t>有</w:t>
      </w:r>
      <w:r>
        <w:rPr>
          <w:rFonts w:hint="eastAsia"/>
          <w:sz w:val="24"/>
          <w:szCs w:val="24"/>
        </w:rPr>
        <w:t>一</w:t>
      </w:r>
      <w:r w:rsidR="001C76E1">
        <w:rPr>
          <w:rFonts w:hint="eastAsia"/>
          <w:sz w:val="24"/>
          <w:szCs w:val="24"/>
        </w:rPr>
        <w:t>大</w:t>
      </w:r>
      <w:r>
        <w:rPr>
          <w:rFonts w:hint="eastAsia"/>
          <w:sz w:val="24"/>
          <w:szCs w:val="24"/>
        </w:rPr>
        <w:t>批</w:t>
      </w:r>
      <w:r w:rsidR="001C76E1">
        <w:rPr>
          <w:rFonts w:hint="eastAsia"/>
          <w:sz w:val="24"/>
          <w:szCs w:val="24"/>
        </w:rPr>
        <w:t>研究金融市场微观结构的理论诞生了</w:t>
      </w:r>
      <w:r>
        <w:rPr>
          <w:rFonts w:hint="eastAsia"/>
          <w:sz w:val="24"/>
          <w:szCs w:val="24"/>
        </w:rPr>
        <w:t>。例如行为金融学</w:t>
      </w:r>
      <w:r w:rsidR="00944C3E">
        <w:rPr>
          <w:rFonts w:hint="eastAsia"/>
          <w:sz w:val="24"/>
          <w:szCs w:val="24"/>
        </w:rPr>
        <w:t>，它分析了</w:t>
      </w:r>
      <w:r>
        <w:rPr>
          <w:rFonts w:hint="eastAsia"/>
          <w:sz w:val="24"/>
          <w:szCs w:val="24"/>
        </w:rPr>
        <w:t>交易者的非理性和差异性</w:t>
      </w:r>
      <w:r w:rsidR="00944C3E">
        <w:rPr>
          <w:rFonts w:hint="eastAsia"/>
          <w:sz w:val="24"/>
          <w:szCs w:val="24"/>
        </w:rPr>
        <w:t>，并以此</w:t>
      </w:r>
      <w:r w:rsidR="00712597">
        <w:rPr>
          <w:rFonts w:hint="eastAsia"/>
          <w:sz w:val="24"/>
          <w:szCs w:val="24"/>
        </w:rPr>
        <w:t>解释了</w:t>
      </w:r>
      <w:r w:rsidR="007E4672">
        <w:rPr>
          <w:rFonts w:hint="eastAsia"/>
          <w:sz w:val="24"/>
          <w:szCs w:val="24"/>
        </w:rPr>
        <w:t>市场参与者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饱蘸着未来价格变动的信息，因此这为基数分析提供了一个理论基础，因此大量的基于量价的数值指标、移动平均、图形分析或者其他指标例如支撑</w:t>
      </w:r>
      <w:r>
        <w:rPr>
          <w:rFonts w:hint="eastAsia"/>
          <w:sz w:val="24"/>
          <w:szCs w:val="24"/>
        </w:rPr>
        <w:t>-</w:t>
      </w:r>
      <w:r>
        <w:rPr>
          <w:rFonts w:hint="eastAsia"/>
          <w:sz w:val="24"/>
          <w:szCs w:val="24"/>
        </w:rPr>
        <w:t>阻力线、止损线等流行开来。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投资者存在非理性行为，市场对信息也存在着一定的响应延迟，这</w:t>
      </w:r>
      <w:r w:rsidR="009B4E70">
        <w:rPr>
          <w:rFonts w:hint="eastAsia"/>
          <w:sz w:val="24"/>
          <w:szCs w:val="24"/>
        </w:rPr>
        <w:t>会</w:t>
      </w:r>
      <w:r>
        <w:rPr>
          <w:rFonts w:hint="eastAsia"/>
          <w:sz w:val="24"/>
          <w:szCs w:val="24"/>
        </w:rPr>
        <w:t>导致市场的无效率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并开展</w:t>
      </w:r>
      <w:r w:rsidR="00795254" w:rsidRPr="00495437">
        <w:rPr>
          <w:rFonts w:hint="eastAsia"/>
          <w:sz w:val="24"/>
          <w:szCs w:val="24"/>
        </w:rPr>
        <w:t>交易。</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795254" w:rsidRPr="00495437">
        <w:rPr>
          <w:rFonts w:hint="eastAsia"/>
          <w:sz w:val="24"/>
          <w:szCs w:val="24"/>
        </w:rPr>
        <w:t>大概可以分为</w:t>
      </w:r>
      <w:r w:rsidR="003C149B">
        <w:rPr>
          <w:rFonts w:hint="eastAsia"/>
          <w:sz w:val="24"/>
          <w:szCs w:val="24"/>
        </w:rPr>
        <w:t>如下几类：</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795254" w:rsidRPr="00495437">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8"/>
      <w:r w:rsidRPr="002F5901">
        <w:rPr>
          <w:rFonts w:ascii="黑体" w:eastAsia="黑体" w:hAnsi="黑体" w:hint="eastAsia"/>
          <w:sz w:val="30"/>
          <w:szCs w:val="30"/>
        </w:rPr>
        <w:lastRenderedPageBreak/>
        <w:t>流动性补充</w:t>
      </w:r>
      <w:bookmarkEnd w:id="12"/>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结构策略。在这四类策略中，前三者都可以提供较大的流动性。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，在发现异常后迅速参与交易，既将市场扭曲的价格恢复正常，也为市场提供了不少的流动性。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能够为</w:t>
      </w:r>
      <w:r>
        <w:rPr>
          <w:rFonts w:hint="eastAsia"/>
          <w:sz w:val="24"/>
          <w:szCs w:val="24"/>
        </w:rPr>
        <w:t>市场提供了</w:t>
      </w:r>
      <w:r w:rsidR="00B12625">
        <w:rPr>
          <w:rFonts w:hint="eastAsia"/>
          <w:sz w:val="24"/>
          <w:szCs w:val="24"/>
        </w:rPr>
        <w:t>一定</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。大多数</w:t>
      </w:r>
      <w:r w:rsidR="00627AC4">
        <w:rPr>
          <w:rFonts w:hint="eastAsia"/>
          <w:sz w:val="24"/>
          <w:szCs w:val="24"/>
        </w:rPr>
        <w:t>情况下</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3F51F5">
        <w:rPr>
          <w:rFonts w:hint="eastAsia"/>
          <w:sz w:val="24"/>
          <w:szCs w:val="24"/>
        </w:rPr>
        <w:t>进行互相</w:t>
      </w:r>
      <w:r w:rsidR="000B7799">
        <w:rPr>
          <w:rFonts w:hint="eastAsia"/>
          <w:sz w:val="24"/>
          <w:szCs w:val="24"/>
        </w:rPr>
        <w:t>交易</w:t>
      </w:r>
      <w:r w:rsidR="00795254" w:rsidRPr="005A6CEE">
        <w:rPr>
          <w:rFonts w:hint="eastAsia"/>
          <w:sz w:val="24"/>
          <w:szCs w:val="24"/>
        </w:rPr>
        <w:t>，直到出现</w:t>
      </w:r>
      <w:r w:rsidR="007D5C21">
        <w:rPr>
          <w:rFonts w:hint="eastAsia"/>
          <w:sz w:val="24"/>
          <w:szCs w:val="24"/>
        </w:rPr>
        <w:t>新</w:t>
      </w:r>
      <w:r w:rsidR="00795254" w:rsidRPr="005A6CEE">
        <w:rPr>
          <w:rFonts w:hint="eastAsia"/>
          <w:sz w:val="24"/>
          <w:szCs w:val="24"/>
        </w:rPr>
        <w:t>投资者</w:t>
      </w:r>
      <w:r w:rsidR="007D5C21">
        <w:rPr>
          <w:rFonts w:hint="eastAsia"/>
          <w:sz w:val="24"/>
          <w:szCs w:val="24"/>
        </w:rPr>
        <w:t>接盘</w:t>
      </w:r>
      <w:r w:rsidR="00795254" w:rsidRPr="005A6CEE">
        <w:rPr>
          <w:rFonts w:hint="eastAsia"/>
          <w:sz w:val="24"/>
          <w:szCs w:val="24"/>
        </w:rPr>
        <w:t>。</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可以创造</w:t>
      </w:r>
      <w:r w:rsidRPr="005A6CEE">
        <w:rPr>
          <w:rFonts w:hint="eastAsia"/>
          <w:sz w:val="24"/>
          <w:szCs w:val="24"/>
        </w:rPr>
        <w:t>市场流动性</w:t>
      </w:r>
      <w:r w:rsidR="0069549B">
        <w:rPr>
          <w:rFonts w:hint="eastAsia"/>
          <w:sz w:val="24"/>
          <w:szCs w:val="24"/>
        </w:rPr>
        <w:t>，降低了投资者的等待成本，为市场创造了一定的价值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9"/>
      <w:r w:rsidRPr="002F5901">
        <w:rPr>
          <w:rFonts w:ascii="黑体" w:eastAsia="黑体" w:hAnsi="黑体" w:hint="eastAsia"/>
          <w:sz w:val="30"/>
          <w:szCs w:val="30"/>
        </w:rPr>
        <w:t>套利</w:t>
      </w:r>
      <w:bookmarkEnd w:id="13"/>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w:t>
      </w:r>
      <w:r w:rsidRPr="009524C3">
        <w:rPr>
          <w:rFonts w:hint="eastAsia"/>
          <w:sz w:val="24"/>
          <w:szCs w:val="24"/>
        </w:rPr>
        <w:lastRenderedPageBreak/>
        <w:t>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关联的商品发生价格不一致时，即可采用套利的组合赚取利润。由于高频交易的“高频”特性，使得市场错误更加容易在“高频”的数据中被发现，进而使得高频交易在修复市场错误的套利行为中表现良好。因此说套利是高频交易存在的另一个原因。</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4" w:name="_Toc473672720"/>
      <w:r w:rsidRPr="00D66A3B">
        <w:rPr>
          <w:rFonts w:ascii="黑体" w:eastAsia="黑体" w:hAnsi="黑体" w:hint="eastAsia"/>
          <w:sz w:val="30"/>
          <w:szCs w:val="30"/>
        </w:rPr>
        <w:t>高频交易将来的趋势</w:t>
      </w:r>
      <w:bookmarkEnd w:id="14"/>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量。瑞信的研究表明高频交易使得美国市场日成交额增加了两倍，约贡献了</w:t>
      </w:r>
      <w:r>
        <w:rPr>
          <w:rFonts w:hint="eastAsia"/>
          <w:sz w:val="24"/>
          <w:szCs w:val="24"/>
        </w:rPr>
        <w:t>50%~70%</w:t>
      </w:r>
      <w:r>
        <w:rPr>
          <w:rFonts w:hint="eastAsia"/>
          <w:sz w:val="24"/>
          <w:szCs w:val="24"/>
        </w:rPr>
        <w:t>的交易量，高交易量即意味着高的价格发现能力和更佳的流动性，使得市场具有更好的运行质量</w:t>
      </w:r>
      <w:r>
        <w:rPr>
          <w:rFonts w:hint="eastAsia"/>
          <w:sz w:val="24"/>
          <w:szCs w:val="24"/>
        </w:rPr>
        <w:t>[10]</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高频交易的弊端也较为严重，高频交易涉及硬件、软件与网络通信技术等多种基础设备，因此直接风险就是硬件损坏与软件漏洞，例如广大证券的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关于高频交易有几个关键性技术：低通讯延迟技术、专用计算硬件、先进算法应用，这几个方面都是将来要重点发展的方向。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此外在监管方面，由于高频交易带来了诸多挑战，例如高频交易带来的风险使得监管层在慎重考虑加强监管力度，例如为抑制偷鸡、平抑波动而限制开仓</w:t>
      </w:r>
      <w:r>
        <w:rPr>
          <w:rFonts w:hint="eastAsia"/>
          <w:sz w:val="24"/>
          <w:szCs w:val="24"/>
        </w:rPr>
        <w:t>/</w:t>
      </w:r>
      <w:r>
        <w:rPr>
          <w:rFonts w:hint="eastAsia"/>
          <w:sz w:val="24"/>
          <w:szCs w:val="24"/>
        </w:rPr>
        <w:t>平仓次数，以及设置较高的保证金水平，收取较高的佣金等策略，但总体而言，市场发展的方向是有益于高频交易发展的。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lastRenderedPageBreak/>
        <w:br w:type="page"/>
      </w:r>
    </w:p>
    <w:p w:rsidR="009D1985" w:rsidRDefault="009D1985" w:rsidP="009D1985">
      <w:pPr>
        <w:pStyle w:val="1"/>
        <w:spacing w:line="400" w:lineRule="exact"/>
        <w:ind w:left="0"/>
        <w:jc w:val="center"/>
        <w:rPr>
          <w:rFonts w:ascii="黑体" w:eastAsia="黑体" w:hAnsi="黑体"/>
          <w:sz w:val="36"/>
          <w:szCs w:val="36"/>
        </w:rPr>
      </w:pPr>
      <w:bookmarkStart w:id="15" w:name="_Toc473672721"/>
      <w:r>
        <w:rPr>
          <w:rFonts w:ascii="黑体" w:eastAsia="黑体" w:hAnsi="黑体" w:hint="eastAsia"/>
          <w:sz w:val="36"/>
          <w:szCs w:val="36"/>
        </w:rPr>
        <w:lastRenderedPageBreak/>
        <w:t>高频交易的技术基础</w:t>
      </w:r>
      <w:bookmarkEnd w:id="15"/>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6" w:name="_Toc473670089"/>
      <w:bookmarkStart w:id="17" w:name="_Toc473670559"/>
      <w:bookmarkStart w:id="18" w:name="_Toc473672722"/>
      <w:bookmarkEnd w:id="16"/>
      <w:bookmarkEnd w:id="17"/>
      <w:bookmarkEnd w:id="18"/>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19" w:name="_Toc473672723"/>
      <w:r>
        <w:rPr>
          <w:rFonts w:ascii="黑体" w:eastAsia="黑体" w:hAnsi="黑体" w:hint="eastAsia"/>
          <w:sz w:val="30"/>
          <w:szCs w:val="30"/>
        </w:rPr>
        <w:t>现代交易市场的支持</w:t>
      </w:r>
      <w:bookmarkEnd w:id="19"/>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Pr>
          <w:rFonts w:hint="eastAsia"/>
          <w:sz w:val="24"/>
          <w:szCs w:val="24"/>
        </w:rPr>
        <w:t>[11]</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市场交易</w:t>
      </w:r>
      <w:r w:rsidR="00CE067C">
        <w:rPr>
          <w:rFonts w:hint="eastAsia"/>
          <w:sz w:val="24"/>
          <w:szCs w:val="24"/>
        </w:rPr>
        <w:t>的效率获得了</w:t>
      </w:r>
      <w:r>
        <w:rPr>
          <w:rFonts w:hint="eastAsia"/>
          <w:sz w:val="24"/>
          <w:szCs w:val="24"/>
        </w:rPr>
        <w:t>极大的</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Pr>
          <w:rFonts w:hint="eastAsia"/>
          <w:sz w:val="24"/>
          <w:szCs w:val="24"/>
        </w:rPr>
        <w:t>、风险控制</w:t>
      </w:r>
      <w:r w:rsidR="006D001F">
        <w:rPr>
          <w:rFonts w:hint="eastAsia"/>
          <w:sz w:val="24"/>
          <w:szCs w:val="24"/>
        </w:rPr>
        <w:t>系统</w:t>
      </w:r>
      <w:r>
        <w:rPr>
          <w:rFonts w:hint="eastAsia"/>
          <w:sz w:val="24"/>
          <w:szCs w:val="24"/>
        </w:rPr>
        <w:t>、结算</w:t>
      </w:r>
      <w:r w:rsidR="006D001F">
        <w:rPr>
          <w:rFonts w:hint="eastAsia"/>
          <w:sz w:val="24"/>
          <w:szCs w:val="24"/>
        </w:rPr>
        <w:t>系统</w:t>
      </w:r>
      <w:r>
        <w:rPr>
          <w:rFonts w:hint="eastAsia"/>
          <w:sz w:val="24"/>
          <w:szCs w:val="24"/>
        </w:rPr>
        <w:t>。其中交易系统负责订单处理、交易行情下送</w:t>
      </w:r>
      <w:r w:rsidR="00B52D26">
        <w:rPr>
          <w:rFonts w:hint="eastAsia"/>
          <w:sz w:val="24"/>
          <w:szCs w:val="24"/>
        </w:rPr>
        <w:t>、</w:t>
      </w:r>
      <w:r>
        <w:rPr>
          <w:rFonts w:hint="eastAsia"/>
          <w:sz w:val="24"/>
          <w:szCs w:val="24"/>
        </w:rPr>
        <w:t>银期转账业务等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资金管理、</w:t>
      </w:r>
      <w:r>
        <w:rPr>
          <w:rFonts w:hint="eastAsia"/>
          <w:sz w:val="24"/>
          <w:szCs w:val="24"/>
        </w:rPr>
        <w:t>交易管理、账户管理、信息查询以及报表管理等</w:t>
      </w:r>
      <w:r w:rsidR="00B52D26">
        <w:rPr>
          <w:rFonts w:hint="eastAsia"/>
          <w:sz w:val="24"/>
          <w:szCs w:val="24"/>
        </w:rPr>
        <w:t>功能</w:t>
      </w:r>
      <w:r w:rsidR="0062734C">
        <w:rPr>
          <w:rFonts w:hint="eastAsia"/>
          <w:sz w:val="24"/>
          <w:szCs w:val="24"/>
        </w:rPr>
        <w:t>。</w:t>
      </w:r>
      <w:r>
        <w:rPr>
          <w:rFonts w:hint="eastAsia"/>
          <w:sz w:val="24"/>
          <w:szCs w:val="24"/>
        </w:rPr>
        <w:t>风控系统则用于控制系统运行风险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系统是国内最早推出的内存交易系统，</w:t>
      </w:r>
      <w:r w:rsidR="00414569">
        <w:rPr>
          <w:rFonts w:hint="eastAsia"/>
          <w:sz w:val="24"/>
          <w:szCs w:val="24"/>
        </w:rPr>
        <w:t>具有强大的</w:t>
      </w:r>
      <w:r>
        <w:rPr>
          <w:rFonts w:hint="eastAsia"/>
          <w:sz w:val="24"/>
          <w:szCs w:val="24"/>
        </w:rPr>
        <w:t>处理能力，委托性能</w:t>
      </w:r>
      <w:r w:rsidR="00BF53A1">
        <w:rPr>
          <w:rFonts w:hint="eastAsia"/>
          <w:sz w:val="24"/>
          <w:szCs w:val="24"/>
        </w:rPr>
        <w:t>能够达到</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秒，可支持</w:t>
      </w:r>
      <w:r>
        <w:rPr>
          <w:rFonts w:hint="eastAsia"/>
          <w:sz w:val="24"/>
          <w:szCs w:val="24"/>
        </w:rPr>
        <w:t>10000</w:t>
      </w:r>
      <w:r>
        <w:rPr>
          <w:rFonts w:hint="eastAsia"/>
          <w:sz w:val="24"/>
          <w:szCs w:val="24"/>
        </w:rPr>
        <w:t>客户并发，主要面向期货公司，也可以支持基金公司、投资公司等进行期货交易。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r>
        <w:rPr>
          <w:rFonts w:hint="eastAsia"/>
          <w:sz w:val="24"/>
          <w:szCs w:val="24"/>
        </w:rPr>
        <w:t>极速交易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，该系统服务器距开拓者</w:t>
      </w:r>
      <w:r>
        <w:rPr>
          <w:rFonts w:hint="eastAsia"/>
          <w:sz w:val="24"/>
          <w:szCs w:val="24"/>
        </w:rPr>
        <w:t>/</w:t>
      </w:r>
      <w:r>
        <w:rPr>
          <w:rFonts w:hint="eastAsia"/>
          <w:sz w:val="24"/>
          <w:szCs w:val="24"/>
        </w:rPr>
        <w:t>金字塔行情服务器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交易撮合机</w:t>
      </w:r>
      <w:r w:rsidR="00EE3A8C">
        <w:rPr>
          <w:rFonts w:hint="eastAsia"/>
          <w:sz w:val="24"/>
          <w:szCs w:val="24"/>
        </w:rPr>
        <w:t>距离仅有</w:t>
      </w:r>
      <w:r>
        <w:rPr>
          <w:rFonts w:hint="eastAsia"/>
          <w:sz w:val="24"/>
          <w:szCs w:val="24"/>
        </w:rPr>
        <w:t>50</w:t>
      </w:r>
      <w:r>
        <w:rPr>
          <w:rFonts w:hint="eastAsia"/>
          <w:sz w:val="24"/>
          <w:szCs w:val="24"/>
        </w:rPr>
        <w:t>米。飞马系统内部耗时表现优良，数讯机房飞马交易系统的整体延时可以做到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飞马系统分为飞马会员管理端和场上交易端，基本功能含：客户管理、费率管理、合约管理、出入金</w:t>
      </w:r>
      <w:r w:rsidR="00956545">
        <w:rPr>
          <w:sz w:val="24"/>
          <w:szCs w:val="24"/>
        </w:rPr>
        <w:t>操作</w:t>
      </w:r>
      <w:r>
        <w:rPr>
          <w:sz w:val="24"/>
          <w:szCs w:val="24"/>
        </w:rPr>
        <w:t>、投</w:t>
      </w:r>
      <w:r>
        <w:rPr>
          <w:sz w:val="24"/>
          <w:szCs w:val="24"/>
        </w:rPr>
        <w:lastRenderedPageBreak/>
        <w:t>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4"/>
      <w:r w:rsidRPr="00EE1950">
        <w:rPr>
          <w:rFonts w:ascii="黑体" w:eastAsia="黑体" w:hAnsi="黑体"/>
          <w:sz w:val="30"/>
          <w:szCs w:val="30"/>
        </w:rPr>
        <w:t>计算机行业的发展</w:t>
      </w:r>
      <w:bookmarkEnd w:id="20"/>
    </w:p>
    <w:p w:rsidR="009D1985" w:rsidRDefault="009D1985" w:rsidP="009D1985">
      <w:pPr>
        <w:spacing w:line="400" w:lineRule="exact"/>
        <w:ind w:firstLineChars="177" w:firstLine="425"/>
        <w:rPr>
          <w:sz w:val="24"/>
          <w:szCs w:val="24"/>
        </w:rPr>
      </w:pPr>
      <w:r>
        <w:rPr>
          <w:sz w:val="24"/>
          <w:szCs w:val="24"/>
        </w:rPr>
        <w:t>计算机行业的</w:t>
      </w:r>
      <w:r w:rsidR="005F7F3F">
        <w:rPr>
          <w:sz w:val="24"/>
          <w:szCs w:val="24"/>
        </w:rPr>
        <w:t>发展</w:t>
      </w:r>
      <w:r>
        <w:rPr>
          <w:sz w:val="24"/>
          <w:szCs w:val="24"/>
        </w:rPr>
        <w:t>经历了</w:t>
      </w:r>
      <w:r w:rsidR="008F3B27">
        <w:rPr>
          <w:sz w:val="24"/>
          <w:szCs w:val="24"/>
        </w:rPr>
        <w:t>一个较为</w:t>
      </w:r>
      <w:r>
        <w:rPr>
          <w:sz w:val="24"/>
          <w:szCs w:val="24"/>
        </w:rPr>
        <w:t>漫长的</w:t>
      </w:r>
      <w:r w:rsidR="0024025B">
        <w:rPr>
          <w:sz w:val="24"/>
          <w:szCs w:val="24"/>
        </w:rPr>
        <w:t>过程</w:t>
      </w:r>
      <w:r w:rsidR="008D309C">
        <w:rPr>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Pr>
          <w:rFonts w:hint="eastAsia"/>
          <w:sz w:val="24"/>
          <w:szCs w:val="24"/>
        </w:rPr>
        <w:t>，</w:t>
      </w:r>
      <w:r>
        <w:rPr>
          <w:rFonts w:hint="eastAsia"/>
          <w:sz w:val="24"/>
          <w:szCs w:val="24"/>
        </w:rPr>
        <w:t>1956</w:t>
      </w:r>
      <w:r>
        <w:rPr>
          <w:rFonts w:hint="eastAsia"/>
          <w:sz w:val="24"/>
          <w:szCs w:val="24"/>
        </w:rPr>
        <w:t>年第一台晶体管计算机</w:t>
      </w:r>
      <w:r w:rsidR="00EF3EC2">
        <w:rPr>
          <w:rFonts w:hint="eastAsia"/>
          <w:sz w:val="24"/>
          <w:szCs w:val="24"/>
        </w:rPr>
        <w:t>出现</w:t>
      </w:r>
      <w:r>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、奔腾、赛扬、酷睿、</w:t>
      </w:r>
      <w:r>
        <w:rPr>
          <w:rFonts w:hint="eastAsia"/>
          <w:sz w:val="24"/>
          <w:szCs w:val="24"/>
        </w:rPr>
        <w:t>ARM</w:t>
      </w:r>
      <w:r>
        <w:rPr>
          <w:rFonts w:hint="eastAsia"/>
          <w:sz w:val="24"/>
          <w:szCs w:val="24"/>
        </w:rPr>
        <w:t>，一代代新的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国际经济形势分析、政府政策报告解读、企业经营治理分析、证券版块分析等。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5"/>
      <w:r w:rsidRPr="00EE1950">
        <w:rPr>
          <w:rFonts w:ascii="黑体" w:eastAsia="黑体" w:hAnsi="黑体"/>
          <w:sz w:val="30"/>
          <w:szCs w:val="30"/>
        </w:rPr>
        <w:lastRenderedPageBreak/>
        <w:t>常见高频交易工具</w:t>
      </w:r>
      <w:bookmarkEnd w:id="21"/>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2" w:name="_Toc473672726"/>
      <w:r w:rsidRPr="00441A7D">
        <w:rPr>
          <w:rFonts w:ascii="黑体" w:eastAsia="黑体" w:hAnsi="黑体" w:hint="eastAsia"/>
          <w:sz w:val="30"/>
          <w:szCs w:val="30"/>
        </w:rPr>
        <w:t>交易开拓者</w:t>
      </w:r>
      <w:bookmarkEnd w:id="22"/>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）是</w:t>
      </w:r>
      <w:r w:rsidRPr="002367F9">
        <w:rPr>
          <w:sz w:val="24"/>
          <w:szCs w:val="24"/>
        </w:rPr>
        <w:t>深圳开拓者科技有限公司</w:t>
      </w:r>
      <w:r w:rsidR="00E71D9C">
        <w:rPr>
          <w:rFonts w:hint="eastAsia"/>
          <w:sz w:val="24"/>
          <w:szCs w:val="24"/>
        </w:rPr>
        <w:t>开发的期货程序化交易软件，它</w:t>
      </w:r>
      <w:r>
        <w:rPr>
          <w:rFonts w:hint="eastAsia"/>
          <w:sz w:val="24"/>
          <w:szCs w:val="24"/>
        </w:rPr>
        <w:t>具有实时行情下载、多功能下单、程序化交易</w:t>
      </w:r>
      <w:r w:rsidR="00FF5D57">
        <w:rPr>
          <w:rFonts w:hint="eastAsia"/>
          <w:sz w:val="24"/>
          <w:szCs w:val="24"/>
        </w:rPr>
        <w:t>、</w:t>
      </w:r>
      <w:r w:rsidR="00BA10E0">
        <w:rPr>
          <w:rFonts w:hint="eastAsia"/>
          <w:sz w:val="24"/>
          <w:szCs w:val="24"/>
        </w:rPr>
        <w:t>历史</w:t>
      </w:r>
      <w:r w:rsidR="00FF5D57">
        <w:rPr>
          <w:rFonts w:hint="eastAsia"/>
          <w:sz w:val="24"/>
          <w:szCs w:val="24"/>
        </w:rPr>
        <w:t>数据回测</w:t>
      </w:r>
      <w:r>
        <w:rPr>
          <w:rFonts w:hint="eastAsia"/>
          <w:sz w:val="24"/>
          <w:szCs w:val="24"/>
        </w:rPr>
        <w:t>等功能。它具有如下特色：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强大的多帐户管理功能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动态帐户和风险监控机制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交易开拓者在期货市场使用较为广泛，支持上海期货交易所、大连商品交易所、郑州商品交易所、中国金融期货交易所的所有期货商品交易。</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控交易的风险程度。此外由于高频交易中经常遇到的情况是多账户交易（例如委托人接受多名客户的委托进行下单），为此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lastRenderedPageBreak/>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t>交易开拓者具有“交易策略测试报告”功能，在开发完成一个交易策略之</w:t>
      </w:r>
      <w:r w:rsidRPr="001E0145">
        <w:rPr>
          <w:rFonts w:hint="eastAsia"/>
          <w:sz w:val="24"/>
          <w:szCs w:val="24"/>
        </w:rPr>
        <w:lastRenderedPageBreak/>
        <w:t>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Pr>
          <w:rFonts w:hint="eastAsia"/>
          <w:sz w:val="24"/>
          <w:szCs w:val="24"/>
        </w:rPr>
        <w:t>：</w:t>
      </w:r>
      <w:r w:rsidR="00F81B39">
        <w:rPr>
          <w:rFonts w:hint="eastAsia"/>
          <w:sz w:val="24"/>
          <w:szCs w:val="24"/>
        </w:rPr>
        <w:t>交易策略的历史数据回测报告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7"/>
      <w:r>
        <w:rPr>
          <w:rFonts w:ascii="黑体" w:eastAsia="黑体" w:hAnsi="黑体" w:hint="eastAsia"/>
          <w:sz w:val="30"/>
          <w:szCs w:val="30"/>
        </w:rPr>
        <w:t>文华财经</w:t>
      </w:r>
      <w:bookmarkEnd w:id="23"/>
    </w:p>
    <w:p w:rsidR="009D1985" w:rsidRPr="001E0145" w:rsidRDefault="009D1985" w:rsidP="009D1985">
      <w:pPr>
        <w:spacing w:line="400" w:lineRule="exact"/>
        <w:ind w:firstLineChars="177" w:firstLine="425"/>
        <w:rPr>
          <w:sz w:val="24"/>
          <w:szCs w:val="24"/>
        </w:rPr>
      </w:pPr>
      <w:r w:rsidRPr="001E0145">
        <w:rPr>
          <w:rFonts w:hint="eastAsia"/>
          <w:sz w:val="24"/>
          <w:szCs w:val="24"/>
        </w:rPr>
        <w:t>文华</w:t>
      </w:r>
      <w:r>
        <w:rPr>
          <w:rFonts w:hint="eastAsia"/>
          <w:sz w:val="24"/>
          <w:szCs w:val="24"/>
        </w:rPr>
        <w:t>赢</w:t>
      </w:r>
      <w:r w:rsidR="000D2EB7">
        <w:rPr>
          <w:rFonts w:hint="eastAsia"/>
          <w:sz w:val="24"/>
          <w:szCs w:val="24"/>
        </w:rPr>
        <w:t>智</w:t>
      </w:r>
      <w:r w:rsidRPr="001E0145">
        <w:rPr>
          <w:rFonts w:hint="eastAsia"/>
          <w:sz w:val="24"/>
          <w:szCs w:val="24"/>
        </w:rPr>
        <w:t>系统是文华财经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文华财经为移动端用户提供了文华随身行软件，使用该软件可以使用户在任何地点方便的连接到行情市场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lastRenderedPageBreak/>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赢顺支持“云端条件单”功能，如果用户因外出无法联网时，可以使用云端条件单功能，将未触发的条件单保存在云服务器上，使得满足条件的触发单在电脑关机后依然有效。同时文华赢顺支持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中所示，如果沪锌的价格向上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r w:rsidR="003D0021">
        <w:rPr>
          <w:rFonts w:hint="eastAsia"/>
          <w:sz w:val="24"/>
          <w:szCs w:val="24"/>
        </w:rPr>
        <w:t>吨</w:t>
      </w:r>
      <w:r>
        <w:rPr>
          <w:rFonts w:hint="eastAsia"/>
          <w:sz w:val="24"/>
          <w:szCs w:val="24"/>
        </w:rPr>
        <w:t>则开仓</w:t>
      </w:r>
      <w:r w:rsidR="003D0021">
        <w:rPr>
          <w:rFonts w:hint="eastAsia"/>
          <w:sz w:val="24"/>
          <w:szCs w:val="24"/>
        </w:rPr>
        <w:t>做多</w:t>
      </w:r>
      <w:r>
        <w:rPr>
          <w:rFonts w:hint="eastAsia"/>
          <w:sz w:val="24"/>
          <w:szCs w:val="24"/>
        </w:rPr>
        <w:t>1</w:t>
      </w:r>
      <w:r>
        <w:rPr>
          <w:rFonts w:hint="eastAsia"/>
          <w:sz w:val="24"/>
          <w:szCs w:val="24"/>
        </w:rPr>
        <w:t>手，</w:t>
      </w:r>
      <w:r w:rsidR="00E60011">
        <w:rPr>
          <w:rFonts w:hint="eastAsia"/>
          <w:sz w:val="24"/>
          <w:szCs w:val="24"/>
        </w:rPr>
        <w:t>如果沪锌的价格向下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r w:rsidR="00F56D49">
        <w:rPr>
          <w:rFonts w:hint="eastAsia"/>
          <w:sz w:val="24"/>
          <w:szCs w:val="24"/>
        </w:rPr>
        <w:t>吨则开仓做空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8"/>
      <w:r w:rsidRPr="00441A7D">
        <w:rPr>
          <w:rFonts w:ascii="黑体" w:eastAsia="黑体" w:hAnsi="黑体"/>
          <w:sz w:val="30"/>
          <w:szCs w:val="30"/>
        </w:rPr>
        <w:t>Matlab</w:t>
      </w:r>
      <w:bookmarkEnd w:id="24"/>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6C69DB">
        <w:rPr>
          <w:rFonts w:hint="eastAsia"/>
          <w:sz w:val="24"/>
          <w:szCs w:val="24"/>
        </w:rPr>
        <w:t>由来自</w:t>
      </w:r>
      <w:r>
        <w:rPr>
          <w:rFonts w:hint="eastAsia"/>
          <w:sz w:val="24"/>
          <w:szCs w:val="24"/>
        </w:rPr>
        <w:t>美国</w:t>
      </w:r>
      <w:r w:rsidR="006C69DB">
        <w:rPr>
          <w:rFonts w:hint="eastAsia"/>
          <w:sz w:val="24"/>
          <w:szCs w:val="24"/>
        </w:rPr>
        <w:t>的</w:t>
      </w:r>
      <w:r w:rsidRPr="000E0EC1">
        <w:rPr>
          <w:rFonts w:hint="eastAsia"/>
          <w:sz w:val="24"/>
          <w:szCs w:val="24"/>
        </w:rPr>
        <w:t>MathWorks</w:t>
      </w:r>
      <w:r w:rsidRPr="000E0EC1">
        <w:rPr>
          <w:rFonts w:hint="eastAsia"/>
          <w:sz w:val="24"/>
          <w:szCs w:val="24"/>
        </w:rPr>
        <w:t>公司</w:t>
      </w:r>
      <w:r w:rsidR="006C69DB">
        <w:rPr>
          <w:rFonts w:hint="eastAsia"/>
          <w:sz w:val="24"/>
          <w:szCs w:val="24"/>
        </w:rPr>
        <w:t>开发，是一款非常著名的</w:t>
      </w:r>
      <w:r w:rsidRPr="000E0EC1">
        <w:rPr>
          <w:rFonts w:hint="eastAsia"/>
          <w:sz w:val="24"/>
          <w:szCs w:val="24"/>
        </w:rPr>
        <w:t>的商业数学软件</w:t>
      </w:r>
      <w:r w:rsidR="006C69DB">
        <w:rPr>
          <w:rFonts w:hint="eastAsia"/>
          <w:sz w:val="24"/>
          <w:szCs w:val="24"/>
        </w:rPr>
        <w:t>。该软件常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Pr>
          <w:rFonts w:hint="eastAsia"/>
          <w:sz w:val="24"/>
          <w:szCs w:val="24"/>
        </w:rPr>
        <w:t>：</w:t>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EE1960">
        <w:rPr>
          <w:rFonts w:hint="eastAsia"/>
          <w:sz w:val="24"/>
          <w:szCs w:val="24"/>
        </w:rPr>
        <w:t>同样具有</w:t>
      </w:r>
      <w:r>
        <w:rPr>
          <w:rFonts w:hint="eastAsia"/>
          <w:sz w:val="24"/>
          <w:szCs w:val="24"/>
        </w:rPr>
        <w:t>数据结构、</w:t>
      </w:r>
      <w:r w:rsidR="00EE1960">
        <w:rPr>
          <w:rFonts w:hint="eastAsia"/>
          <w:sz w:val="24"/>
          <w:szCs w:val="24"/>
        </w:rPr>
        <w:t>控制语句、</w:t>
      </w:r>
      <w:r>
        <w:rPr>
          <w:rFonts w:hint="eastAsia"/>
          <w:sz w:val="24"/>
          <w:szCs w:val="24"/>
        </w:rPr>
        <w:t>输入输出</w:t>
      </w:r>
      <w:r w:rsidR="00EE1960">
        <w:rPr>
          <w:rFonts w:hint="eastAsia"/>
          <w:sz w:val="24"/>
          <w:szCs w:val="24"/>
        </w:rPr>
        <w:t>命令，以及</w:t>
      </w:r>
      <w:r>
        <w:rPr>
          <w:rFonts w:hint="eastAsia"/>
          <w:sz w:val="24"/>
          <w:szCs w:val="24"/>
        </w:rPr>
        <w:t>面向对象编程</w:t>
      </w:r>
      <w:r w:rsidR="00EE1960">
        <w:rPr>
          <w:rFonts w:hint="eastAsia"/>
          <w:sz w:val="24"/>
          <w:szCs w:val="24"/>
        </w:rPr>
        <w:t>等</w:t>
      </w:r>
      <w:r>
        <w:rPr>
          <w:rFonts w:hint="eastAsia"/>
          <w:sz w:val="24"/>
          <w:szCs w:val="24"/>
        </w:rPr>
        <w:t>特点</w:t>
      </w:r>
      <w:r w:rsidR="00EE1960">
        <w:rPr>
          <w:rFonts w:hint="eastAsia"/>
          <w:sz w:val="24"/>
          <w:szCs w:val="24"/>
        </w:rPr>
        <w:t>，这使得</w:t>
      </w:r>
      <w:r w:rsidR="00EE1960">
        <w:rPr>
          <w:rFonts w:hint="eastAsia"/>
          <w:sz w:val="24"/>
          <w:szCs w:val="24"/>
        </w:rPr>
        <w:t>Matlab</w:t>
      </w:r>
      <w:r w:rsidR="00EE1960">
        <w:rPr>
          <w:rFonts w:hint="eastAsia"/>
          <w:sz w:val="24"/>
          <w:szCs w:val="24"/>
        </w:rPr>
        <w:t>同样是一种编程语言。</w:t>
      </w:r>
      <w:r w:rsidR="00EE1960">
        <w:rPr>
          <w:rFonts w:hint="eastAsia"/>
          <w:sz w:val="24"/>
          <w:szCs w:val="24"/>
        </w:rPr>
        <w:lastRenderedPageBreak/>
        <w:t>因此</w:t>
      </w:r>
      <w:r>
        <w:rPr>
          <w:rFonts w:hint="eastAsia"/>
          <w:sz w:val="24"/>
          <w:szCs w:val="24"/>
        </w:rPr>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工程优化问题、三角函数、多位数组操作、以及建模动态仿真等问题。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Pr>
          <w:rFonts w:hint="eastAsia"/>
          <w:sz w:val="24"/>
          <w:szCs w:val="24"/>
        </w:rPr>
        <w:t>：</w:t>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数字图像处理、</w:t>
      </w:r>
      <w:r w:rsidR="005E6300">
        <w:rPr>
          <w:rFonts w:hint="eastAsia"/>
          <w:sz w:val="24"/>
          <w:szCs w:val="24"/>
        </w:rPr>
        <w:t>数字信号处理、</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仿真、计算机神经网络模拟、金融工程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5"/>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6" w:name="_Toc473672730"/>
      <w:r>
        <w:rPr>
          <w:rFonts w:ascii="黑体" w:eastAsia="黑体" w:hAnsi="黑体" w:hint="eastAsia"/>
          <w:sz w:val="36"/>
          <w:szCs w:val="36"/>
        </w:rPr>
        <w:lastRenderedPageBreak/>
        <w:t>常见的高频交易策略</w:t>
      </w:r>
      <w:bookmarkEnd w:id="26"/>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7" w:name="_Toc473670098"/>
      <w:bookmarkStart w:id="28" w:name="_Toc473670568"/>
      <w:bookmarkStart w:id="29" w:name="_Toc473672731"/>
      <w:bookmarkEnd w:id="27"/>
      <w:bookmarkEnd w:id="28"/>
      <w:bookmarkEnd w:id="29"/>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0" w:name="_Toc473672732"/>
      <w:r>
        <w:rPr>
          <w:rFonts w:ascii="黑体" w:eastAsia="黑体" w:hAnsi="黑体" w:hint="eastAsia"/>
          <w:sz w:val="30"/>
          <w:szCs w:val="30"/>
        </w:rPr>
        <w:t>交易策略是高频交易的核心</w:t>
      </w:r>
      <w:bookmarkEnd w:id="30"/>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一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采用截单的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此外高频交易的策略与市场交易细则有关。我国的股指期货市场于</w:t>
      </w:r>
      <w:r>
        <w:rPr>
          <w:rFonts w:hint="eastAsia"/>
          <w:sz w:val="24"/>
          <w:szCs w:val="24"/>
        </w:rPr>
        <w:t>2010</w:t>
      </w:r>
      <w:r>
        <w:rPr>
          <w:rFonts w:hint="eastAsia"/>
          <w:sz w:val="24"/>
          <w:szCs w:val="24"/>
        </w:rPr>
        <w:t>年正式上市，此</w:t>
      </w:r>
      <w:r w:rsidR="008A67A0">
        <w:rPr>
          <w:rFonts w:hint="eastAsia"/>
          <w:sz w:val="24"/>
          <w:szCs w:val="24"/>
        </w:rPr>
        <w:t>后</w:t>
      </w:r>
      <w:r>
        <w:rPr>
          <w:rFonts w:hint="eastAsia"/>
          <w:sz w:val="24"/>
          <w:szCs w:val="24"/>
        </w:rPr>
        <w:t>经历了较多的股灾事件</w:t>
      </w:r>
      <w:r w:rsidR="008A67A0">
        <w:rPr>
          <w:rFonts w:hint="eastAsia"/>
          <w:sz w:val="24"/>
          <w:szCs w:val="24"/>
        </w:rPr>
        <w:t>。</w:t>
      </w:r>
      <w:r>
        <w:rPr>
          <w:rFonts w:hint="eastAsia"/>
          <w:sz w:val="24"/>
          <w:szCs w:val="24"/>
        </w:rPr>
        <w:t>因此</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日，中国金融期货交易所（中金所）发布了关于股指期货的新政策：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652DF7">
        <w:rPr>
          <w:rFonts w:hint="eastAsia"/>
          <w:sz w:val="24"/>
          <w:szCs w:val="24"/>
        </w:rPr>
        <w:t>水平</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提高股指期货平今仓手续费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因限制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3"/>
      <w:r w:rsidRPr="0009114B">
        <w:rPr>
          <w:rFonts w:ascii="黑体" w:eastAsia="黑体" w:hAnsi="黑体" w:hint="eastAsia"/>
          <w:sz w:val="30"/>
          <w:szCs w:val="30"/>
        </w:rPr>
        <w:lastRenderedPageBreak/>
        <w:t>常见高频交易策略</w:t>
      </w:r>
      <w:bookmarkEnd w:id="31"/>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2" w:name="_Toc473672734"/>
      <w:r w:rsidRPr="000B3762">
        <w:rPr>
          <w:rFonts w:ascii="黑体" w:eastAsia="黑体" w:hAnsi="黑体" w:hint="eastAsia"/>
          <w:sz w:val="30"/>
          <w:szCs w:val="30"/>
        </w:rPr>
        <w:t>做市商策略</w:t>
      </w:r>
      <w:bookmarkEnd w:id="32"/>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9449D4">
        <w:rPr>
          <w:rFonts w:hint="eastAsia"/>
          <w:sz w:val="24"/>
          <w:szCs w:val="24"/>
        </w:rPr>
        <w:t>在市场上</w:t>
      </w:r>
      <w:r>
        <w:rPr>
          <w:rFonts w:hint="eastAsia"/>
          <w:sz w:val="24"/>
          <w:szCs w:val="24"/>
        </w:rPr>
        <w:t>不需要等待交易对手出现</w:t>
      </w:r>
      <w:r w:rsidR="001C7670">
        <w:rPr>
          <w:rFonts w:hint="eastAsia"/>
          <w:sz w:val="24"/>
          <w:szCs w:val="24"/>
        </w:rPr>
        <w:t>买卖双方</w:t>
      </w:r>
      <w:r>
        <w:rPr>
          <w:rFonts w:hint="eastAsia"/>
          <w:sz w:val="24"/>
          <w:szCs w:val="24"/>
        </w:rPr>
        <w:t>即可</w:t>
      </w:r>
      <w:r w:rsidR="001C7670">
        <w:rPr>
          <w:rFonts w:hint="eastAsia"/>
          <w:sz w:val="24"/>
          <w:szCs w:val="24"/>
        </w:rPr>
        <w:t>立刻</w:t>
      </w:r>
      <w:r>
        <w:rPr>
          <w:rFonts w:hint="eastAsia"/>
          <w:sz w:val="24"/>
          <w:szCs w:val="24"/>
        </w:rPr>
        <w:t>完成交易。做市商在多个市场均有出现，举一个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做市商的主要利润</w:t>
      </w:r>
      <w:r w:rsidR="0009099E">
        <w:rPr>
          <w:rFonts w:hint="eastAsia"/>
          <w:sz w:val="24"/>
          <w:szCs w:val="24"/>
        </w:rPr>
        <w:t>来源于</w:t>
      </w:r>
      <w:r w:rsidRPr="00C3583C">
        <w:rPr>
          <w:rFonts w:hint="eastAsia"/>
          <w:sz w:val="24"/>
          <w:szCs w:val="24"/>
        </w:rPr>
        <w:t>买卖差</w:t>
      </w:r>
      <w:r w:rsidR="00273810" w:rsidRPr="00C3583C">
        <w:rPr>
          <w:rFonts w:hint="eastAsia"/>
          <w:sz w:val="24"/>
          <w:szCs w:val="24"/>
        </w:rPr>
        <w:t>价</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：基准价、买卖价差、报单量、仓位与风险控制。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买入报价价差</w:t>
      </w:r>
      <w:r w:rsidR="0042675A">
        <w:rPr>
          <w:rFonts w:hint="eastAsia"/>
          <w:sz w:val="24"/>
          <w:szCs w:val="24"/>
        </w:rPr>
        <w:t>等于买入价</w:t>
      </w:r>
      <w:r>
        <w:rPr>
          <w:rFonts w:hint="eastAsia"/>
          <w:sz w:val="24"/>
          <w:szCs w:val="24"/>
        </w:rPr>
        <w:t>，基准价加卖出报价价差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卖出报价价差等于卖出价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r>
        <w:rPr>
          <w:rFonts w:hint="eastAsia"/>
          <w:sz w:val="24"/>
          <w:szCs w:val="24"/>
        </w:rPr>
        <w:t>吨作为基准价，</w:t>
      </w:r>
      <w:r>
        <w:rPr>
          <w:rFonts w:hint="eastAsia"/>
          <w:sz w:val="24"/>
          <w:szCs w:val="24"/>
        </w:rPr>
        <w:t>10</w:t>
      </w:r>
      <w:r>
        <w:rPr>
          <w:rFonts w:hint="eastAsia"/>
          <w:sz w:val="24"/>
          <w:szCs w:val="24"/>
        </w:rPr>
        <w:t>元</w:t>
      </w:r>
      <w:r>
        <w:rPr>
          <w:rFonts w:hint="eastAsia"/>
          <w:sz w:val="24"/>
          <w:szCs w:val="24"/>
        </w:rPr>
        <w:t>/</w:t>
      </w:r>
      <w:r>
        <w:rPr>
          <w:rFonts w:hint="eastAsia"/>
          <w:sz w:val="24"/>
          <w:szCs w:val="24"/>
        </w:rPr>
        <w:t>吨作为买入价差与卖出价差，则报价价差为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元，通过无数比交易的积累，可以获得大量的收益。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r w:rsidRPr="0066412F">
        <w:rPr>
          <w:rFonts w:hint="eastAsia"/>
          <w:sz w:val="24"/>
          <w:szCs w:val="24"/>
        </w:rPr>
        <w:t>仓位与风险控制：做市商策略</w:t>
      </w:r>
      <w:r w:rsidR="00AE3B76">
        <w:rPr>
          <w:rFonts w:hint="eastAsia"/>
          <w:sz w:val="24"/>
          <w:szCs w:val="24"/>
        </w:rPr>
        <w:t>面对的危险主要是</w:t>
      </w:r>
      <w:r w:rsidRPr="0066412F">
        <w:rPr>
          <w:rFonts w:hint="eastAsia"/>
          <w:sz w:val="24"/>
          <w:szCs w:val="24"/>
        </w:rPr>
        <w:t>存货风险与信息不对称风险。针对存货风险来说，在现货市场中，需要有仓库费用，人工费用，减值费用等，而期货市场中，某些商品会有隔夜利息，或者因外盘价格的变动而产生剧烈变动，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w:t>
      </w:r>
      <w:r w:rsidRPr="0066412F">
        <w:rPr>
          <w:rFonts w:hint="eastAsia"/>
          <w:sz w:val="24"/>
          <w:szCs w:val="24"/>
        </w:rPr>
        <w:lastRenderedPageBreak/>
        <w:t>信息，那么意味着做市商报出的价格是错误的，知情交易者可以借此从做市商身上获取利益。因此对于做市商策略来说，仓位与风险控制是极其重要的部分。</w:t>
      </w:r>
      <w:r w:rsidR="00290F0A">
        <w:rPr>
          <w:rFonts w:hint="eastAsia"/>
          <w:sz w:val="24"/>
          <w:szCs w:val="24"/>
        </w:rPr>
        <w:t>针对</w:t>
      </w:r>
      <w:r w:rsidRPr="0066412F">
        <w:rPr>
          <w:rFonts w:hint="eastAsia"/>
          <w:sz w:val="24"/>
          <w:szCs w:val="24"/>
        </w:rPr>
        <w:t>仓位控制，有一种常用的控制策略如下：设立软控制阈值与硬控制阈值，如果报单量为</w:t>
      </w:r>
      <w:r w:rsidRPr="0066412F">
        <w:rPr>
          <w:rFonts w:hint="eastAsia"/>
          <w:sz w:val="24"/>
          <w:szCs w:val="24"/>
        </w:rPr>
        <w:t>1</w:t>
      </w:r>
      <w:r w:rsidRPr="0066412F">
        <w:rPr>
          <w:rFonts w:hint="eastAsia"/>
          <w:sz w:val="24"/>
          <w:szCs w:val="24"/>
        </w:rPr>
        <w:t>手，软限制为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手的做市商策略，如果出现了任一方向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手，则不再买入新的仓位，卖出报单量将持仓量限制在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：合约的交易活动性</w:t>
      </w:r>
      <w:r w:rsidR="00C84A0C">
        <w:rPr>
          <w:sz w:val="24"/>
          <w:szCs w:val="24"/>
        </w:rPr>
        <w:t>、商品价格的</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也十分重要，对于交易活动性较为活跃的合约，其价格变动较为平稳，持仓头寸容易进出，因此固定小幅度买卖价差的交易策略容易实现盈利；反之，对于交易活动性较差的合约，其价格变动一般会呈现跳跃性，并且做市商的持仓头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据相关数据分析表明：在区间震荡的行情内，市场波动率越高，做市商的收益越大</w:t>
      </w:r>
      <w:r>
        <w:rPr>
          <w:rFonts w:hint="eastAsia"/>
          <w:sz w:val="24"/>
          <w:szCs w:val="24"/>
        </w:rPr>
        <w:t>[12]</w:t>
      </w:r>
      <w:r>
        <w:rPr>
          <w:rFonts w:hint="eastAsia"/>
          <w:sz w:val="24"/>
          <w:szCs w:val="24"/>
        </w:rPr>
        <w:t>。</w:t>
      </w:r>
    </w:p>
    <w:p w:rsidR="000B3762" w:rsidRDefault="000B3762" w:rsidP="000B3762">
      <w:pPr>
        <w:spacing w:line="400" w:lineRule="exact"/>
        <w:ind w:firstLineChars="177" w:firstLine="425"/>
        <w:rPr>
          <w:sz w:val="24"/>
          <w:szCs w:val="24"/>
        </w:rPr>
      </w:pP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5"/>
      <w:r w:rsidRPr="000B3762">
        <w:rPr>
          <w:rFonts w:ascii="黑体" w:eastAsia="黑体" w:hAnsi="黑体" w:hint="eastAsia"/>
          <w:sz w:val="30"/>
          <w:szCs w:val="30"/>
        </w:rPr>
        <w:lastRenderedPageBreak/>
        <w:t>统计套利策略</w:t>
      </w:r>
      <w:bookmarkEnd w:id="33"/>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统计套利策略</w:t>
      </w:r>
      <w:r w:rsidR="003C26D0" w:rsidRPr="008F3A72">
        <w:rPr>
          <w:sz w:val="24"/>
          <w:szCs w:val="24"/>
        </w:rPr>
        <w:t>在我国目前处于将起步阶段</w:t>
      </w:r>
      <w:r w:rsidR="003C26D0">
        <w:rPr>
          <w:sz w:val="24"/>
          <w:szCs w:val="24"/>
        </w:rPr>
        <w:t>，目前它</w:t>
      </w:r>
      <w:r w:rsidR="003C26D0">
        <w:rPr>
          <w:rFonts w:hint="eastAsia"/>
          <w:sz w:val="24"/>
          <w:szCs w:val="24"/>
        </w:rPr>
        <w:t>已经</w:t>
      </w:r>
      <w:r w:rsidR="003C26D0">
        <w:rPr>
          <w:sz w:val="24"/>
          <w:szCs w:val="24"/>
        </w:rPr>
        <w:t>在</w:t>
      </w:r>
      <w:r w:rsidRPr="008F3A72">
        <w:rPr>
          <w:sz w:val="24"/>
          <w:szCs w:val="24"/>
        </w:rPr>
        <w:t>国外对冲基金等机构投资者</w:t>
      </w:r>
      <w:r w:rsidR="003C26D0">
        <w:rPr>
          <w:sz w:val="24"/>
          <w:szCs w:val="24"/>
        </w:rPr>
        <w:t>中得到了充分运用，它的实施带来</w:t>
      </w:r>
      <w:r w:rsidR="003C26D0">
        <w:rPr>
          <w:rFonts w:hint="eastAsia"/>
          <w:sz w:val="24"/>
          <w:szCs w:val="24"/>
        </w:rPr>
        <w:t>了不少</w:t>
      </w:r>
      <w:r w:rsidR="003C26D0">
        <w:rPr>
          <w:sz w:val="24"/>
          <w:szCs w:val="24"/>
        </w:rPr>
        <w:t>低风险巨额收益</w:t>
      </w:r>
      <w:r w:rsidRPr="008F3A72">
        <w:rPr>
          <w:sz w:val="24"/>
          <w:szCs w:val="24"/>
        </w:rPr>
        <w:t>。统计套利是一种基于</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。它</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Pr="008F3A72">
        <w:rPr>
          <w:sz w:val="24"/>
          <w:szCs w:val="24"/>
        </w:rPr>
        <w:t>通过</w:t>
      </w:r>
      <w:r>
        <w:rPr>
          <w:sz w:val="24"/>
          <w:szCs w:val="24"/>
        </w:rPr>
        <w:t>建立标准数据</w:t>
      </w:r>
      <w:r w:rsidRPr="008F3A72">
        <w:rPr>
          <w:sz w:val="24"/>
          <w:szCs w:val="24"/>
        </w:rPr>
        <w:t>模型</w:t>
      </w:r>
      <w:r>
        <w:rPr>
          <w:sz w:val="24"/>
          <w:szCs w:val="24"/>
        </w:rPr>
        <w:t>来与资产价格的变化进行模拟</w:t>
      </w:r>
      <w:r w:rsidRPr="008F3A72">
        <w:rPr>
          <w:sz w:val="24"/>
          <w:szCs w:val="24"/>
        </w:rPr>
        <w:t>，</w:t>
      </w:r>
      <w:r>
        <w:rPr>
          <w:sz w:val="24"/>
          <w:szCs w:val="24"/>
        </w:rPr>
        <w:t>在拟合完毕后，</w:t>
      </w:r>
      <w:r w:rsidRPr="008F3A72">
        <w:rPr>
          <w:sz w:val="24"/>
          <w:szCs w:val="24"/>
        </w:rPr>
        <w:t>通过计算机程序</w:t>
      </w:r>
      <w:r>
        <w:rPr>
          <w:sz w:val="24"/>
          <w:szCs w:val="24"/>
        </w:rPr>
        <w:t>将交易策略自动化，对</w:t>
      </w:r>
      <w:r w:rsidRPr="008F3A72">
        <w:rPr>
          <w:sz w:val="24"/>
          <w:szCs w:val="24"/>
        </w:rPr>
        <w:t>市场的实时信息</w:t>
      </w:r>
      <w:r>
        <w:rPr>
          <w:sz w:val="24"/>
          <w:szCs w:val="24"/>
        </w:rPr>
        <w:t>进行处理，自动</w:t>
      </w:r>
      <w:r w:rsidRPr="008F3A72">
        <w:rPr>
          <w:sz w:val="24"/>
          <w:szCs w:val="24"/>
        </w:rPr>
        <w:t>进行套利</w:t>
      </w:r>
      <w:r>
        <w:rPr>
          <w:sz w:val="24"/>
          <w:szCs w:val="24"/>
        </w:rPr>
        <w:t>操作</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统计套利是一种模型驱动的投资过程，当资产价格偏离其理论价格或者模型预测价格时，则通过同时构建多头和空头组合而获取利润</w:t>
      </w:r>
      <w:r>
        <w:rPr>
          <w:rFonts w:hint="eastAsia"/>
          <w:sz w:val="24"/>
          <w:szCs w:val="24"/>
        </w:rPr>
        <w:t>[13]</w:t>
      </w:r>
      <w:r>
        <w:rPr>
          <w:rFonts w:hint="eastAsia"/>
          <w:sz w:val="24"/>
          <w:szCs w:val="24"/>
        </w:rPr>
        <w:t>。例如国际市场上的美元黄金负相关套利是一个沿用多年的固定组合；而国内也常用沪铜</w:t>
      </w:r>
      <w:r>
        <w:rPr>
          <w:rFonts w:hint="eastAsia"/>
          <w:sz w:val="24"/>
          <w:szCs w:val="24"/>
        </w:rPr>
        <w:t>-</w:t>
      </w:r>
      <w:r>
        <w:rPr>
          <w:rFonts w:hint="eastAsia"/>
          <w:sz w:val="24"/>
          <w:szCs w:val="24"/>
        </w:rPr>
        <w:t>伦铜正相关套利、</w:t>
      </w:r>
      <w:r w:rsidRPr="00946EDF">
        <w:rPr>
          <w:rFonts w:hint="eastAsia"/>
          <w:sz w:val="24"/>
          <w:szCs w:val="24"/>
        </w:rPr>
        <w:t>连豆</w:t>
      </w:r>
      <w:r>
        <w:rPr>
          <w:rFonts w:hint="eastAsia"/>
          <w:sz w:val="24"/>
          <w:szCs w:val="24"/>
        </w:rPr>
        <w:t>-</w:t>
      </w:r>
      <w:r w:rsidRPr="00946EDF">
        <w:rPr>
          <w:rFonts w:hint="eastAsia"/>
          <w:sz w:val="24"/>
          <w:szCs w:val="24"/>
        </w:rPr>
        <w:t>连豆粕</w:t>
      </w:r>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6A3D96">
        <w:rPr>
          <w:rFonts w:hint="eastAsia"/>
          <w:sz w:val="24"/>
          <w:szCs w:val="24"/>
        </w:rPr>
        <w:t>、跨品种套利</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跨品种套利：</w:t>
      </w:r>
      <w:r w:rsidR="002B5434">
        <w:rPr>
          <w:rFonts w:hint="eastAsia"/>
          <w:sz w:val="24"/>
          <w:szCs w:val="24"/>
        </w:rPr>
        <w:t>是指在相同市场中，</w:t>
      </w:r>
      <w:r>
        <w:rPr>
          <w:rFonts w:hint="eastAsia"/>
          <w:sz w:val="24"/>
          <w:szCs w:val="24"/>
        </w:rPr>
        <w:t>利用两种不同的</w:t>
      </w:r>
      <w:r w:rsidR="00490F07">
        <w:rPr>
          <w:rFonts w:hint="eastAsia"/>
          <w:sz w:val="24"/>
          <w:szCs w:val="24"/>
        </w:rPr>
        <w:t>，</w:t>
      </w:r>
      <w:r>
        <w:rPr>
          <w:rFonts w:hint="eastAsia"/>
          <w:sz w:val="24"/>
          <w:szCs w:val="24"/>
        </w:rPr>
        <w:t>但</w:t>
      </w:r>
      <w:r w:rsidR="00490F07">
        <w:rPr>
          <w:rFonts w:hint="eastAsia"/>
          <w:sz w:val="24"/>
          <w:szCs w:val="24"/>
        </w:rPr>
        <w:t>价格相关性较强</w:t>
      </w:r>
      <w:r>
        <w:rPr>
          <w:rFonts w:hint="eastAsia"/>
          <w:sz w:val="24"/>
          <w:szCs w:val="24"/>
        </w:rPr>
        <w:t>的商品之间的价格</w:t>
      </w:r>
      <w:r w:rsidR="00424BA2">
        <w:rPr>
          <w:rFonts w:hint="eastAsia"/>
          <w:sz w:val="24"/>
          <w:szCs w:val="24"/>
        </w:rPr>
        <w:t>相关性</w:t>
      </w:r>
      <w:r>
        <w:rPr>
          <w:rFonts w:hint="eastAsia"/>
          <w:sz w:val="24"/>
          <w:szCs w:val="24"/>
        </w:rPr>
        <w:t>进行套利。即买入某商品某一</w:t>
      </w:r>
      <w:r w:rsidR="00A95543">
        <w:rPr>
          <w:rFonts w:hint="eastAsia"/>
          <w:sz w:val="24"/>
          <w:szCs w:val="24"/>
        </w:rPr>
        <w:t>到期时间</w:t>
      </w:r>
      <w:r>
        <w:rPr>
          <w:rFonts w:hint="eastAsia"/>
          <w:sz w:val="24"/>
          <w:szCs w:val="24"/>
        </w:rPr>
        <w:t>期货合约的同时</w:t>
      </w:r>
      <w:r w:rsidR="00A95543">
        <w:rPr>
          <w:rFonts w:hint="eastAsia"/>
          <w:sz w:val="24"/>
          <w:szCs w:val="24"/>
        </w:rPr>
        <w:t>，</w:t>
      </w:r>
      <w:r>
        <w:rPr>
          <w:rFonts w:hint="eastAsia"/>
          <w:sz w:val="24"/>
          <w:szCs w:val="24"/>
        </w:rPr>
        <w:t>卖出另一相关联商品</w:t>
      </w:r>
      <w:r w:rsidR="00C762A8">
        <w:rPr>
          <w:rFonts w:hint="eastAsia"/>
          <w:sz w:val="24"/>
          <w:szCs w:val="24"/>
        </w:rPr>
        <w:t>相同或者近似时期的</w:t>
      </w:r>
      <w:r>
        <w:rPr>
          <w:rFonts w:hint="eastAsia"/>
          <w:sz w:val="24"/>
          <w:szCs w:val="24"/>
        </w:rPr>
        <w:t>期货合约。</w:t>
      </w:r>
    </w:p>
    <w:p w:rsidR="000B3762" w:rsidRDefault="000B3762" w:rsidP="000B3762">
      <w:pPr>
        <w:spacing w:line="400" w:lineRule="exact"/>
        <w:ind w:firstLineChars="177" w:firstLine="425"/>
        <w:rPr>
          <w:sz w:val="24"/>
          <w:szCs w:val="24"/>
        </w:rPr>
      </w:pPr>
      <w:r>
        <w:rPr>
          <w:rFonts w:hint="eastAsia"/>
          <w:sz w:val="24"/>
          <w:szCs w:val="24"/>
        </w:rPr>
        <w:t>跨市场套利：即是在某一期货市场买入</w:t>
      </w:r>
      <w:r w:rsidR="009226FB">
        <w:rPr>
          <w:rFonts w:hint="eastAsia"/>
          <w:sz w:val="24"/>
          <w:szCs w:val="24"/>
        </w:rPr>
        <w:t>一种</w:t>
      </w:r>
      <w:r>
        <w:rPr>
          <w:rFonts w:hint="eastAsia"/>
          <w:sz w:val="24"/>
          <w:szCs w:val="24"/>
        </w:rPr>
        <w:t>商品期货合约的同时在另一市</w:t>
      </w:r>
      <w:r>
        <w:rPr>
          <w:rFonts w:hint="eastAsia"/>
          <w:sz w:val="24"/>
          <w:szCs w:val="24"/>
        </w:rPr>
        <w:lastRenderedPageBreak/>
        <w:t>场卖出</w:t>
      </w:r>
      <w:r w:rsidR="00A04A21">
        <w:rPr>
          <w:rFonts w:hint="eastAsia"/>
          <w:sz w:val="24"/>
          <w:szCs w:val="24"/>
        </w:rPr>
        <w:t>相同的</w:t>
      </w:r>
      <w:r>
        <w:rPr>
          <w:rFonts w:hint="eastAsia"/>
          <w:sz w:val="24"/>
          <w:szCs w:val="24"/>
        </w:rPr>
        <w:t>期货合约，</w:t>
      </w:r>
      <w:r w:rsidR="00E471A3">
        <w:rPr>
          <w:rFonts w:hint="eastAsia"/>
          <w:sz w:val="24"/>
          <w:szCs w:val="24"/>
        </w:rPr>
        <w:t>等待</w:t>
      </w:r>
      <w:r>
        <w:rPr>
          <w:rFonts w:hint="eastAsia"/>
          <w:sz w:val="24"/>
          <w:szCs w:val="24"/>
        </w:rPr>
        <w:t>在有利时机对冲</w:t>
      </w:r>
      <w:r w:rsidR="00891714">
        <w:rPr>
          <w:rFonts w:hint="eastAsia"/>
          <w:sz w:val="24"/>
          <w:szCs w:val="24"/>
        </w:rPr>
        <w:t>平仓，以获取市场间差价利润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配对交易是统计套利</w:t>
      </w:r>
      <w:r w:rsidR="007C60E8">
        <w:rPr>
          <w:rFonts w:hint="eastAsia"/>
          <w:sz w:val="24"/>
          <w:szCs w:val="24"/>
        </w:rPr>
        <w:t>中</w:t>
      </w:r>
      <w:r>
        <w:rPr>
          <w:rFonts w:hint="eastAsia"/>
          <w:sz w:val="24"/>
          <w:szCs w:val="24"/>
        </w:rPr>
        <w:t>最</w:t>
      </w:r>
      <w:r w:rsidR="002642A9">
        <w:rPr>
          <w:rFonts w:hint="eastAsia"/>
          <w:sz w:val="24"/>
          <w:szCs w:val="24"/>
        </w:rPr>
        <w:t>常见</w:t>
      </w:r>
      <w:r>
        <w:rPr>
          <w:rFonts w:hint="eastAsia"/>
          <w:sz w:val="24"/>
          <w:szCs w:val="24"/>
        </w:rPr>
        <w:t>的策略，是指在买入做多某种资产</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对另一资产进行卖空操作，并在将来某时刻同时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Pr>
          <w:rFonts w:hint="eastAsia"/>
          <w:sz w:val="24"/>
          <w:szCs w:val="24"/>
        </w:rPr>
        <w:t>通过发现市场的错误，进而通过“帮助市场恢复正常”而获取低风险收益。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Pr>
          <w:rFonts w:hint="eastAsia"/>
          <w:sz w:val="24"/>
          <w:szCs w:val="24"/>
        </w:rPr>
        <w:t>把</w:t>
      </w:r>
      <w:r w:rsidR="00E76FEB">
        <w:rPr>
          <w:rFonts w:hint="eastAsia"/>
          <w:sz w:val="24"/>
          <w:szCs w:val="24"/>
        </w:rPr>
        <w:t>众多的</w:t>
      </w:r>
      <w:r>
        <w:rPr>
          <w:rFonts w:hint="eastAsia"/>
          <w:sz w:val="24"/>
          <w:szCs w:val="24"/>
        </w:rPr>
        <w:t>指标</w:t>
      </w:r>
      <w:r w:rsidR="00A736E4">
        <w:rPr>
          <w:rFonts w:hint="eastAsia"/>
          <w:sz w:val="24"/>
          <w:szCs w:val="24"/>
        </w:rPr>
        <w:t>转变</w:t>
      </w:r>
      <w:r>
        <w:rPr>
          <w:rFonts w:hint="eastAsia"/>
          <w:sz w:val="24"/>
          <w:szCs w:val="24"/>
        </w:rPr>
        <w:t>为</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445B99">
        <w:rPr>
          <w:rFonts w:hint="eastAsia"/>
          <w:sz w:val="24"/>
          <w:szCs w:val="24"/>
        </w:rPr>
        <w:t>原始数据的大部分信息通过最终的主成分不重复的、较完整的反映出来。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Pr>
          <w:rFonts w:hint="eastAsia"/>
          <w:sz w:val="24"/>
          <w:szCs w:val="24"/>
        </w:rPr>
        <w:t>通过分析与资产价格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因素，建立</w:t>
      </w:r>
      <w:r w:rsidR="00085C35">
        <w:rPr>
          <w:rFonts w:hint="eastAsia"/>
          <w:sz w:val="24"/>
          <w:szCs w:val="24"/>
        </w:rPr>
        <w:t>数学</w:t>
      </w:r>
      <w:r>
        <w:rPr>
          <w:rFonts w:hint="eastAsia"/>
          <w:sz w:val="24"/>
          <w:szCs w:val="24"/>
        </w:rPr>
        <w:t>模型，通过分析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价格与模型预测价格之间的</w:t>
      </w:r>
      <w:r w:rsidR="00377444">
        <w:rPr>
          <w:rFonts w:hint="eastAsia"/>
          <w:sz w:val="24"/>
          <w:szCs w:val="24"/>
        </w:rPr>
        <w:t>价差来获取利润</w:t>
      </w:r>
      <w:r>
        <w:rPr>
          <w:rFonts w:hint="eastAsia"/>
          <w:sz w:val="24"/>
          <w:szCs w:val="24"/>
        </w:rPr>
        <w:t>。如果资产</w:t>
      </w:r>
      <w:r w:rsidR="00A24EF9">
        <w:rPr>
          <w:rFonts w:hint="eastAsia"/>
          <w:sz w:val="24"/>
          <w:szCs w:val="24"/>
        </w:rPr>
        <w:t>的市场</w:t>
      </w:r>
      <w:r>
        <w:rPr>
          <w:rFonts w:hint="eastAsia"/>
          <w:sz w:val="24"/>
          <w:szCs w:val="24"/>
        </w:rPr>
        <w:t>价格低于模型预测价格，则</w:t>
      </w:r>
      <w:r w:rsidR="00B346FC">
        <w:rPr>
          <w:rFonts w:hint="eastAsia"/>
          <w:sz w:val="24"/>
          <w:szCs w:val="24"/>
        </w:rPr>
        <w:t>认为目前</w:t>
      </w:r>
      <w:r>
        <w:rPr>
          <w:rFonts w:hint="eastAsia"/>
          <w:sz w:val="24"/>
          <w:szCs w:val="24"/>
        </w:rPr>
        <w:t>资产价格被低估，</w:t>
      </w:r>
      <w:r w:rsidR="00B346FC">
        <w:rPr>
          <w:rFonts w:hint="eastAsia"/>
          <w:sz w:val="24"/>
          <w:szCs w:val="24"/>
        </w:rPr>
        <w:t>投资者应当</w:t>
      </w:r>
      <w:r>
        <w:rPr>
          <w:rFonts w:hint="eastAsia"/>
          <w:sz w:val="24"/>
          <w:szCs w:val="24"/>
        </w:rPr>
        <w:t>买入该资产并持有，待资产价格恢复到模型预测的价格水平时再卖出获利。反之则进行相反的操作。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证券市场上多是主流券商对交易所交易基金进行套利。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0B3762">
        <w:rPr>
          <w:rFonts w:hint="eastAsia"/>
          <w:sz w:val="24"/>
          <w:szCs w:val="24"/>
        </w:rPr>
        <w:t>机构投资者</w:t>
      </w:r>
      <w:r>
        <w:rPr>
          <w:rFonts w:hint="eastAsia"/>
          <w:sz w:val="24"/>
          <w:szCs w:val="24"/>
        </w:rPr>
        <w:t>大量</w:t>
      </w:r>
      <w:r w:rsidR="000B3762">
        <w:rPr>
          <w:rFonts w:hint="eastAsia"/>
          <w:sz w:val="24"/>
          <w:szCs w:val="24"/>
        </w:rPr>
        <w:t>运用的原因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统计套利策略的收益与市场</w:t>
      </w:r>
      <w:r w:rsidR="003F13B3">
        <w:rPr>
          <w:rFonts w:hint="eastAsia"/>
          <w:sz w:val="24"/>
          <w:szCs w:val="24"/>
        </w:rPr>
        <w:t>行情相对</w:t>
      </w:r>
      <w:r w:rsidRPr="00633032">
        <w:rPr>
          <w:rFonts w:hint="eastAsia"/>
          <w:sz w:val="24"/>
          <w:szCs w:val="24"/>
        </w:rPr>
        <w:t>独立，与市场的</w:t>
      </w:r>
      <w:r w:rsidR="00D53256">
        <w:rPr>
          <w:rFonts w:hint="eastAsia"/>
          <w:sz w:val="24"/>
          <w:szCs w:val="24"/>
        </w:rPr>
        <w:t>涨跌</w:t>
      </w:r>
      <w:r w:rsidRPr="00633032">
        <w:rPr>
          <w:rFonts w:hint="eastAsia"/>
          <w:sz w:val="24"/>
          <w:szCs w:val="24"/>
        </w:rPr>
        <w:t>无关；</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Pr>
          <w:rFonts w:hint="eastAsia"/>
          <w:sz w:val="24"/>
          <w:szCs w:val="24"/>
        </w:rPr>
        <w:t>[14]</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w:t>
      </w:r>
      <w:r>
        <w:rPr>
          <w:rFonts w:hint="eastAsia"/>
          <w:sz w:val="24"/>
          <w:szCs w:val="24"/>
        </w:rPr>
        <w:lastRenderedPageBreak/>
        <w:t>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bookmarkStart w:id="34" w:name="_GoBack"/>
      <w:bookmarkEnd w:id="34"/>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经常有投资者在模拟盘中因为策略的历史测试收益曲线平滑向上，而投入实盘后却发现效果极差。出现这种线下的重要原因即是过度拟合。即对于样本数据，描述的准确度很高，而对于样本外数据，描述的准确度却很差。过度拟合的原因多是因为当使用模型描述交易系统的过程中，设计者一般会通过多个参数并优化这些参数以寻找最佳的交易系统，如果参数过多或者过度优化参数，往往就会导致模型对历史行情的过度拟合，和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大致做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在一段连续的时间</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Pr>
          <w:rFonts w:hint="eastAsia"/>
          <w:sz w:val="24"/>
          <w:szCs w:val="24"/>
        </w:rPr>
        <w:t>[15]</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Pr>
          <w:rFonts w:hint="eastAsia"/>
          <w:sz w:val="24"/>
          <w:szCs w:val="24"/>
        </w:rPr>
        <w:t>相反</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w:t>
      </w:r>
      <w:r w:rsidR="00C66161">
        <w:rPr>
          <w:rFonts w:hint="eastAsia"/>
          <w:sz w:val="24"/>
          <w:szCs w:val="24"/>
        </w:rPr>
        <w:lastRenderedPageBreak/>
        <w:t>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5644FB">
        <w:rPr>
          <w:rFonts w:hint="eastAsia"/>
          <w:sz w:val="24"/>
          <w:szCs w:val="24"/>
        </w:rPr>
        <w:t>进</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市场信息是完备的等条件。但是在现实市场中并不符合以上假设。投资者会有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在股票市场或者期货市场中，动量效应和反转效应是普遍而有趣的现象，有很多技术分析流派据此来预测未来的收益。关于动量效应和反转效应的产生原因，学术界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8337B2">
        <w:rPr>
          <w:rFonts w:hint="eastAsia"/>
          <w:sz w:val="24"/>
          <w:szCs w:val="24"/>
        </w:rPr>
        <w:t>或</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C21747">
        <w:rPr>
          <w:rFonts w:hint="eastAsia"/>
          <w:sz w:val="24"/>
          <w:szCs w:val="24"/>
        </w:rPr>
        <w:t>或</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w:t>
      </w:r>
      <w:r w:rsidRPr="00423884">
        <w:rPr>
          <w:rFonts w:hint="eastAsia"/>
          <w:sz w:val="24"/>
          <w:szCs w:val="24"/>
        </w:rPr>
        <w:t>但</w:t>
      </w:r>
      <w:r w:rsidR="00336510">
        <w:rPr>
          <w:rFonts w:hint="eastAsia"/>
          <w:sz w:val="24"/>
          <w:szCs w:val="24"/>
        </w:rPr>
        <w:t>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。假设参与到市场交易的交易者存在两种类型：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因为对信息的</w:t>
      </w:r>
      <w:r w:rsidR="00B54683" w:rsidRPr="00423884">
        <w:rPr>
          <w:rFonts w:hint="eastAsia"/>
          <w:sz w:val="24"/>
          <w:szCs w:val="24"/>
        </w:rPr>
        <w:t>反应</w:t>
      </w:r>
      <w:r w:rsidRPr="00423884">
        <w:rPr>
          <w:rFonts w:hint="eastAsia"/>
          <w:sz w:val="24"/>
          <w:szCs w:val="24"/>
        </w:rPr>
        <w:t>过度而</w:t>
      </w:r>
      <w:r w:rsidR="00B54683">
        <w:rPr>
          <w:rFonts w:hint="eastAsia"/>
          <w:sz w:val="24"/>
          <w:szCs w:val="24"/>
        </w:rPr>
        <w:t>使估价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lastRenderedPageBreak/>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产生的原因是因为</w:t>
      </w:r>
      <w:r w:rsidRPr="000C3491">
        <w:rPr>
          <w:rFonts w:hint="eastAsia"/>
          <w:sz w:val="24"/>
          <w:szCs w:val="24"/>
        </w:rPr>
        <w:t>投资者</w:t>
      </w:r>
      <w:r w:rsidR="008163A6">
        <w:rPr>
          <w:rFonts w:hint="eastAsia"/>
          <w:sz w:val="24"/>
          <w:szCs w:val="24"/>
        </w:rPr>
        <w:t>之间具有的信息不对称现象，并且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速度越快，</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知情者的比例越大，动量效应消失的越快，带来的收益越少；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r w:rsidRPr="00EC0E7A">
        <w:rPr>
          <w:rFonts w:ascii="黑体" w:eastAsia="黑体" w:hAnsi="黑体" w:hint="eastAsia"/>
          <w:sz w:val="30"/>
          <w:szCs w:val="30"/>
        </w:rPr>
        <w:t>策略年化收益率</w:t>
      </w:r>
      <w:bookmarkEnd w:id="41"/>
    </w:p>
    <w:p w:rsidR="00EC0E7A" w:rsidRDefault="00EC0E7A" w:rsidP="00EC0E7A">
      <w:pPr>
        <w:spacing w:line="400" w:lineRule="exact"/>
        <w:ind w:firstLineChars="177" w:firstLine="425"/>
        <w:rPr>
          <w:sz w:val="24"/>
          <w:szCs w:val="24"/>
        </w:rPr>
      </w:pPr>
      <w:r w:rsidRPr="009D569E">
        <w:rPr>
          <w:sz w:val="24"/>
          <w:szCs w:val="24"/>
        </w:rPr>
        <w:t>策略年化收益率</w:t>
      </w:r>
      <w:r>
        <w:rPr>
          <w:sz w:val="24"/>
          <w:szCs w:val="24"/>
        </w:rPr>
        <w:t>（</w:t>
      </w:r>
      <w:r>
        <w:rPr>
          <w:sz w:val="24"/>
          <w:szCs w:val="24"/>
        </w:rPr>
        <w:t>Annualized Returns</w:t>
      </w:r>
      <w:r>
        <w:rPr>
          <w:sz w:val="24"/>
          <w:szCs w:val="24"/>
        </w:rPr>
        <w:t>）表示投资期限为一年的预期收益率，是把当前收益率（日收益率、周收益率、月收益率）换算成年收益率来计算，是一种理论收益率而非真正的已取得的收益率，例如日收益率是</w:t>
      </w:r>
      <w:r>
        <w:rPr>
          <w:rFonts w:hint="eastAsia"/>
          <w:sz w:val="24"/>
          <w:szCs w:val="24"/>
        </w:rPr>
        <w:t>0.01%</w:t>
      </w:r>
      <w:r>
        <w:rPr>
          <w:sz w:val="24"/>
          <w:szCs w:val="24"/>
        </w:rPr>
        <w:t>，则年</w:t>
      </w:r>
      <w:r>
        <w:rPr>
          <w:rFonts w:hint="eastAsia"/>
          <w:sz w:val="24"/>
          <w:szCs w:val="24"/>
        </w:rPr>
        <w:t>化</w:t>
      </w:r>
      <w:r>
        <w:rPr>
          <w:sz w:val="24"/>
          <w:szCs w:val="24"/>
        </w:rPr>
        <w:t>收益率为</w:t>
      </w:r>
      <w:r>
        <w:rPr>
          <w:rFonts w:hint="eastAsia"/>
          <w:sz w:val="24"/>
          <w:szCs w:val="24"/>
        </w:rPr>
        <w:t>365*0.01%=3.65%</w:t>
      </w:r>
      <w:r>
        <w:rPr>
          <w:rFonts w:hint="eastAsia"/>
          <w:sz w:val="24"/>
          <w:szCs w:val="24"/>
        </w:rPr>
        <w:t>，因为年化收益率是变动的，所以年收益率与年化收益率之间会有一定的差距。年化收益率指标的设立目的是为投资者提供比较直观的数据，供投资者将不同的投资项目进行比较与参考。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产品净值的最低点的收益回撤幅度</w:t>
      </w:r>
      <w:r w:rsidR="004B5EF9">
        <w:rPr>
          <w:rFonts w:hint="eastAsia"/>
          <w:sz w:val="24"/>
          <w:szCs w:val="24"/>
        </w:rPr>
        <w:t>，取收益回撤幅度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r w:rsidR="00B13A76">
        <w:rPr>
          <w:rFonts w:hint="eastAsia"/>
          <w:sz w:val="24"/>
          <w:szCs w:val="24"/>
        </w:rPr>
        <w:t>率可以</w:t>
      </w:r>
      <w:r>
        <w:rPr>
          <w:rFonts w:hint="eastAsia"/>
          <w:sz w:val="24"/>
          <w:szCs w:val="24"/>
        </w:rPr>
        <w:t>用来</w:t>
      </w:r>
      <w:r w:rsidR="00B13A76">
        <w:rPr>
          <w:rFonts w:hint="eastAsia"/>
          <w:sz w:val="24"/>
          <w:szCs w:val="24"/>
        </w:rPr>
        <w:t>估算</w:t>
      </w:r>
      <w:r>
        <w:rPr>
          <w:rFonts w:hint="eastAsia"/>
          <w:sz w:val="24"/>
          <w:szCs w:val="24"/>
        </w:rPr>
        <w:t>任一投资者可能</w:t>
      </w:r>
      <w:r w:rsidR="00877836">
        <w:rPr>
          <w:rFonts w:hint="eastAsia"/>
          <w:sz w:val="24"/>
          <w:szCs w:val="24"/>
        </w:rPr>
        <w:t>遇到</w:t>
      </w:r>
      <w:r>
        <w:rPr>
          <w:rFonts w:hint="eastAsia"/>
          <w:sz w:val="24"/>
          <w:szCs w:val="24"/>
        </w:rPr>
        <w:t>的最</w:t>
      </w:r>
      <w:r w:rsidR="00E77195">
        <w:rPr>
          <w:rFonts w:hint="eastAsia"/>
          <w:sz w:val="24"/>
          <w:szCs w:val="24"/>
        </w:rPr>
        <w:t>严重</w:t>
      </w:r>
      <w:r>
        <w:rPr>
          <w:rFonts w:hint="eastAsia"/>
          <w:sz w:val="24"/>
          <w:szCs w:val="24"/>
        </w:rPr>
        <w:t>亏损</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Pr>
          <w:rFonts w:hint="eastAsia"/>
          <w:sz w:val="24"/>
          <w:szCs w:val="24"/>
        </w:rPr>
        <w:t>面临的最</w:t>
      </w:r>
      <w:r w:rsidR="00C06248">
        <w:rPr>
          <w:rFonts w:hint="eastAsia"/>
          <w:sz w:val="24"/>
          <w:szCs w:val="24"/>
        </w:rPr>
        <w:t>严重</w:t>
      </w:r>
      <w:r>
        <w:rPr>
          <w:rFonts w:hint="eastAsia"/>
          <w:sz w:val="24"/>
          <w:szCs w:val="24"/>
        </w:rPr>
        <w:t>亏损</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最大回撤率的计算公式可以用如下公式描述：设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即分别计算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投资标的的预期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Pr>
          <w:rFonts w:hint="eastAsia"/>
          <w:sz w:val="24"/>
          <w:szCs w:val="24"/>
        </w:rPr>
        <w:t>承受的风险</w:t>
      </w:r>
      <w:r w:rsidR="00B7070E">
        <w:rPr>
          <w:rFonts w:hint="eastAsia"/>
          <w:sz w:val="24"/>
          <w:szCs w:val="24"/>
        </w:rPr>
        <w:t>就</w:t>
      </w:r>
      <w:r>
        <w:rPr>
          <w:rFonts w:hint="eastAsia"/>
          <w:sz w:val="24"/>
          <w:szCs w:val="24"/>
        </w:rPr>
        <w:t>越高；反之</w:t>
      </w:r>
      <w:r w:rsidR="00326465">
        <w:rPr>
          <w:rFonts w:hint="eastAsia"/>
          <w:sz w:val="24"/>
          <w:szCs w:val="24"/>
        </w:rPr>
        <w:t>随着投资标的的预期收益率降低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：在可以承受的风险范围内，追求最大的收益；或者在固定的收益内追求最低的风险。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这些投资组合可以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SharpeRatio =(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历史表现并不能说明未来会与过去完全相同；此外夏普指数</w:t>
      </w:r>
      <w:r w:rsidR="00F31DF8">
        <w:rPr>
          <w:rFonts w:hint="eastAsia"/>
          <w:sz w:val="24"/>
          <w:szCs w:val="24"/>
        </w:rPr>
        <w:t>并不稳定，</w:t>
      </w:r>
      <w:r w:rsidR="00D60962">
        <w:rPr>
          <w:rFonts w:hint="eastAsia"/>
          <w:sz w:val="24"/>
          <w:szCs w:val="24"/>
        </w:rPr>
        <w:t>如果统计区间不同就会导致</w:t>
      </w:r>
      <w:r w:rsidR="00EC0E7A">
        <w:rPr>
          <w:rFonts w:hint="eastAsia"/>
          <w:sz w:val="24"/>
          <w:szCs w:val="24"/>
        </w:rPr>
        <w:t>夏普</w:t>
      </w:r>
      <w:r w:rsidR="00EC0E7A">
        <w:rPr>
          <w:rFonts w:hint="eastAsia"/>
          <w:sz w:val="24"/>
          <w:szCs w:val="24"/>
        </w:rPr>
        <w:lastRenderedPageBreak/>
        <w:t>指数</w:t>
      </w:r>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rFonts w:hint="eastAsia"/>
          <w:sz w:val="24"/>
          <w:szCs w:val="24"/>
        </w:rPr>
      </w:pPr>
      <w:r>
        <w:rPr>
          <w:rFonts w:hint="eastAsia"/>
          <w:sz w:val="24"/>
          <w:szCs w:val="24"/>
        </w:rPr>
        <w:t>在此公式中：</w:t>
      </w:r>
    </w:p>
    <w:p w:rsidR="00BD657E" w:rsidRDefault="00EC0E7A" w:rsidP="00EC0E7A">
      <w:pPr>
        <w:spacing w:line="400" w:lineRule="exact"/>
        <w:ind w:firstLineChars="177" w:firstLine="425"/>
        <w:rPr>
          <w:rFonts w:hint="eastAsia"/>
          <w:sz w:val="24"/>
          <w:szCs w:val="24"/>
        </w:rPr>
      </w:pPr>
      <w:r w:rsidRPr="003B70FD">
        <w:rPr>
          <w:sz w:val="24"/>
          <w:szCs w:val="24"/>
        </w:rPr>
        <w:t>Rm,t</w:t>
      </w:r>
      <w:r w:rsidR="00BD657E">
        <w:rPr>
          <w:rFonts w:hint="eastAsia"/>
          <w:sz w:val="24"/>
          <w:szCs w:val="24"/>
        </w:rPr>
        <w:t>代表了</w:t>
      </w:r>
      <w:r w:rsidRPr="003B70FD">
        <w:rPr>
          <w:sz w:val="24"/>
          <w:szCs w:val="24"/>
        </w:rPr>
        <w:t>市场</w:t>
      </w:r>
      <w:hyperlink r:id="rId20"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1"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rFonts w:hint="eastAsia"/>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rFonts w:hint="eastAsia"/>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2"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3"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一个偏实际应用的问题，一般策略的最大资金容量很难说出准确的数字是多少，但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影响策略可容纳资金容量的因素有如下几点：策略本身的逻辑、策略交易频率、策略交易品种的日内总成交量和总持仓量、策略交易品种的瞬时挂单量、资金的风险偏好等。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，单</w:t>
      </w:r>
      <w:r w:rsidR="004E3C56">
        <w:rPr>
          <w:rFonts w:hint="eastAsia"/>
          <w:sz w:val="24"/>
          <w:szCs w:val="24"/>
        </w:rPr>
        <w:t>个</w:t>
      </w:r>
      <w:r>
        <w:rPr>
          <w:rFonts w:hint="eastAsia"/>
          <w:sz w:val="24"/>
          <w:szCs w:val="24"/>
        </w:rPr>
        <w:t>证券</w:t>
      </w:r>
      <w:r w:rsidR="001760EE">
        <w:rPr>
          <w:rFonts w:hint="eastAsia"/>
          <w:sz w:val="24"/>
          <w:szCs w:val="24"/>
        </w:rPr>
        <w:t>或者资产</w:t>
      </w:r>
      <w:r>
        <w:rPr>
          <w:rFonts w:hint="eastAsia"/>
          <w:sz w:val="24"/>
          <w:szCs w:val="24"/>
        </w:rPr>
        <w:t>的量化交易策略依投资标的而定</w:t>
      </w:r>
      <w:r>
        <w:rPr>
          <w:rFonts w:hint="eastAsia"/>
          <w:sz w:val="24"/>
          <w:szCs w:val="24"/>
        </w:rPr>
        <w:t>[16]</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策略交易品种的日内总成交量和总持仓量对资金容量的影响是正向的，交易品种的日内总成交量和总持仓量越大，则能容纳的资金容量越大。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市场中某商品的成交额与成交量的大小，衡量商品成交量大小的指标有很多，例如：单日总成交额、单日总成交量</w:t>
      </w:r>
      <w:r w:rsidR="00452119">
        <w:rPr>
          <w:rFonts w:hint="eastAsia"/>
          <w:sz w:val="24"/>
          <w:szCs w:val="24"/>
        </w:rPr>
        <w:t>等</w:t>
      </w:r>
      <w:r>
        <w:rPr>
          <w:rFonts w:hint="eastAsia"/>
          <w:sz w:val="24"/>
          <w:szCs w:val="24"/>
        </w:rPr>
        <w:t>。一般而言，单日总成交额和单日总成交笔数越大，称之为市场比较大。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市场大小：</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Pr>
          <w:sz w:val="24"/>
          <w:szCs w:val="24"/>
        </w:rPr>
        <w:t>：</w:t>
      </w:r>
      <w:r>
        <w:rPr>
          <w:rFonts w:hint="eastAsia"/>
          <w:sz w:val="24"/>
          <w:szCs w:val="24"/>
        </w:rPr>
        <w:t>上期所与郑期所部分商品主力合约交易情况，数据来源《期货日报》</w:t>
      </w:r>
    </w:p>
    <w:tbl>
      <w:tblPr>
        <w:tblW w:w="5000" w:type="pct"/>
        <w:tblLook w:val="04A0"/>
      </w:tblPr>
      <w:tblGrid>
        <w:gridCol w:w="3181"/>
        <w:gridCol w:w="1176"/>
        <w:gridCol w:w="1359"/>
        <w:gridCol w:w="1360"/>
        <w:gridCol w:w="1360"/>
      </w:tblGrid>
      <w:tr w:rsidR="00EC0E7A" w:rsidRPr="008A1491" w:rsidTr="00D36D1D">
        <w:trPr>
          <w:trHeight w:val="312"/>
        </w:trPr>
        <w:tc>
          <w:tcPr>
            <w:tcW w:w="190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p>
        </w:tc>
        <w:tc>
          <w:tcPr>
            <w:tcW w:w="635"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21" w:type="pct"/>
            <w:tcBorders>
              <w:top w:val="single" w:sz="8" w:space="0" w:color="auto"/>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沪铜1703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沪铝1703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lastRenderedPageBreak/>
              <w:t>沪锌1703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沪铅1703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沪银1706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沪螺纹钢1705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郑强麦1705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郑棉花1705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D36D1D">
        <w:trPr>
          <w:trHeight w:val="324"/>
        </w:trPr>
        <w:tc>
          <w:tcPr>
            <w:tcW w:w="1901" w:type="pct"/>
            <w:tcBorders>
              <w:top w:val="nil"/>
              <w:left w:val="single" w:sz="8" w:space="0" w:color="auto"/>
              <w:bottom w:val="single" w:sz="8"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郑玻璃1705  2017-01-26</w:t>
            </w:r>
          </w:p>
        </w:tc>
        <w:tc>
          <w:tcPr>
            <w:tcW w:w="635"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821"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821" w:type="pct"/>
            <w:tcBorders>
              <w:top w:val="nil"/>
              <w:left w:val="nil"/>
              <w:bottom w:val="single" w:sz="8"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21" w:type="pct"/>
            <w:tcBorders>
              <w:top w:val="nil"/>
              <w:left w:val="nil"/>
              <w:bottom w:val="single" w:sz="8"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沪螺纹钢</w:t>
      </w:r>
      <w:r>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Pr>
          <w:rFonts w:hint="eastAsia"/>
          <w:sz w:val="24"/>
          <w:szCs w:val="24"/>
        </w:rPr>
        <w:t>)&gt;</w:t>
      </w:r>
      <w:r>
        <w:rPr>
          <w:rFonts w:hint="eastAsia"/>
          <w:sz w:val="24"/>
          <w:szCs w:val="24"/>
        </w:rPr>
        <w:t>沪银</w:t>
      </w:r>
      <w:r>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Pr>
          <w:rFonts w:hint="eastAsia"/>
          <w:sz w:val="24"/>
          <w:szCs w:val="24"/>
        </w:rPr>
        <w:t>)&gt;</w:t>
      </w:r>
      <w:r>
        <w:rPr>
          <w:rFonts w:hint="eastAsia"/>
          <w:sz w:val="24"/>
          <w:szCs w:val="24"/>
        </w:rPr>
        <w:t>沪锌</w:t>
      </w:r>
      <w:r>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成交额也是不得不考虑的一个方面。由于上期所和郑期所并未正式公布单日成交额，因此我们采用如下公式来计算成交额：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Pr>
          <w:rFonts w:hint="eastAsia"/>
          <w:sz w:val="24"/>
          <w:szCs w:val="24"/>
        </w:rPr>
        <w:t>：上期所与郑期所部分商品主力合约成交额，数据来源作者计算</w:t>
      </w:r>
    </w:p>
    <w:tbl>
      <w:tblPr>
        <w:tblW w:w="5000" w:type="pct"/>
        <w:tblLook w:val="04A0"/>
      </w:tblPr>
      <w:tblGrid>
        <w:gridCol w:w="2088"/>
        <w:gridCol w:w="909"/>
        <w:gridCol w:w="1311"/>
        <w:gridCol w:w="773"/>
        <w:gridCol w:w="853"/>
        <w:gridCol w:w="1331"/>
        <w:gridCol w:w="1171"/>
      </w:tblGrid>
      <w:tr w:rsidR="00EC0E7A" w:rsidRPr="00A80AE4" w:rsidTr="00D36D1D">
        <w:trPr>
          <w:trHeight w:val="312"/>
        </w:trPr>
        <w:tc>
          <w:tcPr>
            <w:tcW w:w="139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　</w:t>
            </w:r>
          </w:p>
        </w:tc>
        <w:tc>
          <w:tcPr>
            <w:tcW w:w="460"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667"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合约报价单位</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最低保证金比例</w:t>
            </w:r>
          </w:p>
        </w:tc>
        <w:tc>
          <w:tcPr>
            <w:tcW w:w="667" w:type="pct"/>
            <w:tcBorders>
              <w:top w:val="single" w:sz="8" w:space="0" w:color="auto"/>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额(万</w:t>
            </w:r>
            <w:r>
              <w:rPr>
                <w:rFonts w:ascii="宋体" w:eastAsia="宋体" w:hAnsi="宋体" w:cs="宋体" w:hint="eastAsia"/>
                <w:color w:val="000000"/>
                <w:kern w:val="0"/>
                <w:sz w:val="24"/>
                <w:szCs w:val="24"/>
              </w:rPr>
              <w:t>元</w:t>
            </w:r>
            <w:r w:rsidRPr="00A80AE4">
              <w:rPr>
                <w:rFonts w:ascii="宋体" w:eastAsia="宋体" w:hAnsi="宋体" w:cs="宋体" w:hint="eastAsia"/>
                <w:color w:val="000000"/>
                <w:kern w:val="0"/>
                <w:sz w:val="24"/>
                <w:szCs w:val="24"/>
              </w:rPr>
              <w:t>)</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沪铜1703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沪铝1703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沪锌1703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沪铅1703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沪银1706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元(人民币)/千克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沪螺纹钢1705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 xml:space="preserve">麦1705  </w:t>
            </w:r>
            <w:r w:rsidRPr="00A80AE4">
              <w:rPr>
                <w:rFonts w:ascii="宋体" w:eastAsia="宋体" w:hAnsi="宋体" w:cs="宋体" w:hint="eastAsia"/>
                <w:color w:val="000000"/>
                <w:kern w:val="0"/>
                <w:sz w:val="24"/>
                <w:szCs w:val="24"/>
              </w:rPr>
              <w:lastRenderedPageBreak/>
              <w:t>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lastRenderedPageBreak/>
              <w:t>20吨/</w:t>
            </w:r>
            <w:r w:rsidRPr="00A80AE4">
              <w:rPr>
                <w:rFonts w:ascii="宋体" w:eastAsia="宋体" w:hAnsi="宋体" w:cs="宋体" w:hint="eastAsia"/>
                <w:color w:val="000000"/>
                <w:kern w:val="0"/>
                <w:sz w:val="22"/>
              </w:rPr>
              <w:lastRenderedPageBreak/>
              <w:t>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lastRenderedPageBreak/>
              <w:t>元(人民币</w:t>
            </w:r>
            <w:r w:rsidRPr="00A80AE4">
              <w:rPr>
                <w:rFonts w:ascii="宋体" w:eastAsia="宋体" w:hAnsi="宋体" w:cs="宋体" w:hint="eastAsia"/>
                <w:color w:val="000000"/>
                <w:kern w:val="0"/>
                <w:sz w:val="22"/>
              </w:rPr>
              <w:lastRenderedPageBreak/>
              <w:t>/吨)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lastRenderedPageBreak/>
              <w:t>2,09</w:t>
            </w:r>
            <w:r w:rsidRPr="00A80AE4">
              <w:rPr>
                <w:rFonts w:ascii="宋体" w:eastAsia="宋体" w:hAnsi="宋体" w:cs="宋体" w:hint="eastAsia"/>
                <w:color w:val="000000"/>
                <w:kern w:val="0"/>
                <w:sz w:val="24"/>
                <w:szCs w:val="24"/>
              </w:rPr>
              <w:lastRenderedPageBreak/>
              <w:t>8</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lastRenderedPageBreak/>
              <w:t>3006.</w:t>
            </w:r>
            <w:r w:rsidRPr="00A80AE4">
              <w:rPr>
                <w:rFonts w:ascii="宋体" w:eastAsia="宋体" w:hAnsi="宋体" w:cs="宋体" w:hint="eastAsia"/>
                <w:color w:val="222222"/>
                <w:kern w:val="0"/>
                <w:sz w:val="24"/>
                <w:szCs w:val="24"/>
              </w:rPr>
              <w:lastRenderedPageBreak/>
              <w:t xml:space="preserve">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郑棉</w:t>
            </w:r>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EC0E7A" w:rsidRPr="00A80AE4" w:rsidTr="00D36D1D">
        <w:trPr>
          <w:trHeight w:val="324"/>
        </w:trPr>
        <w:tc>
          <w:tcPr>
            <w:tcW w:w="1397" w:type="pct"/>
            <w:tcBorders>
              <w:top w:val="nil"/>
              <w:left w:val="single" w:sz="8" w:space="0" w:color="auto"/>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郑玻璃1705  2017-01-26</w:t>
            </w:r>
          </w:p>
        </w:tc>
        <w:tc>
          <w:tcPr>
            <w:tcW w:w="460"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603" w:type="pct"/>
            <w:tcBorders>
              <w:top w:val="nil"/>
              <w:left w:val="nil"/>
              <w:bottom w:val="single" w:sz="8"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8"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t>沪螺纹钢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Pr>
          <w:rFonts w:ascii="宋体" w:eastAsia="宋体" w:hAnsi="宋体" w:cs="宋体" w:hint="eastAsia"/>
          <w:color w:val="000000"/>
          <w:kern w:val="0"/>
          <w:sz w:val="24"/>
          <w:szCs w:val="24"/>
        </w:rPr>
        <w:t>(498391万元)&gt;沪</w:t>
      </w:r>
      <w:r w:rsidRPr="00A80AE4">
        <w:rPr>
          <w:rFonts w:ascii="宋体" w:eastAsia="宋体" w:hAnsi="宋体" w:cs="宋体" w:hint="eastAsia"/>
          <w:color w:val="000000"/>
          <w:kern w:val="0"/>
          <w:sz w:val="24"/>
          <w:szCs w:val="24"/>
        </w:rPr>
        <w:t>锌</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成交额可以直观的体现出该商品可以容纳的资金容量。如果我们假设对某个商品投入的资金量对大盘的扰动是下图的假设关系：</w:t>
      </w:r>
    </w:p>
    <w:p w:rsidR="00EC0E7A" w:rsidRDefault="004C6B57" w:rsidP="00EC0E7A">
      <w:pPr>
        <w:spacing w:line="400" w:lineRule="exact"/>
        <w:ind w:firstLineChars="177" w:firstLine="372"/>
        <w:rPr>
          <w:sz w:val="24"/>
          <w:szCs w:val="24"/>
        </w:rPr>
      </w:pPr>
      <w:r w:rsidRPr="004C6B5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4" o:title=""/>
            <w10:wrap type="square"/>
          </v:shape>
          <o:OLEObject Type="Embed" ProgID="Visio.Drawing.11" ShapeID="_x0000_s1026" DrawAspect="Content" ObjectID="_1547643103" r:id="rId25"/>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Pr>
          <w:rFonts w:hint="eastAsia"/>
          <w:sz w:val="24"/>
          <w:szCs w:val="24"/>
        </w:rPr>
        <w:t>:</w:t>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点的值是一个偏实践性的数值，并没有精确的方法可以去计算出一个标准的值供大家参考。并且对此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w:t>
      </w:r>
      <w:r>
        <w:rPr>
          <w:rFonts w:hint="eastAsia"/>
          <w:sz w:val="24"/>
          <w:szCs w:val="24"/>
        </w:rPr>
        <w:lastRenderedPageBreak/>
        <w:t>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在一笔交易</w:t>
      </w:r>
      <w:r w:rsidR="00C1652C">
        <w:rPr>
          <w:rFonts w:hint="eastAsia"/>
          <w:sz w:val="24"/>
          <w:szCs w:val="24"/>
        </w:rPr>
        <w:t>成功结束</w:t>
      </w:r>
      <w:r>
        <w:rPr>
          <w:rFonts w:hint="eastAsia"/>
          <w:sz w:val="24"/>
          <w:szCs w:val="24"/>
        </w:rPr>
        <w:t>时，交易双方</w:t>
      </w:r>
      <w:r w:rsidR="00043DE5">
        <w:rPr>
          <w:rFonts w:hint="eastAsia"/>
          <w:sz w:val="24"/>
          <w:szCs w:val="24"/>
        </w:rPr>
        <w:t>所产生的与此交易相关的各项</w:t>
      </w:r>
      <w:r w:rsidR="00B33BE6">
        <w:rPr>
          <w:rFonts w:hint="eastAsia"/>
          <w:sz w:val="24"/>
          <w:szCs w:val="24"/>
        </w:rPr>
        <w:t>成本或者费用</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Pr>
          <w:rFonts w:hint="eastAsia"/>
          <w:sz w:val="24"/>
          <w:szCs w:val="24"/>
        </w:rPr>
        <w:t>搜寻成本、</w:t>
      </w:r>
      <w:r w:rsidR="008B453F">
        <w:rPr>
          <w:rFonts w:hint="eastAsia"/>
          <w:sz w:val="24"/>
          <w:szCs w:val="24"/>
        </w:rPr>
        <w:t>决策成本、</w:t>
      </w:r>
      <w:r>
        <w:rPr>
          <w:rFonts w:hint="eastAsia"/>
          <w:sz w:val="24"/>
          <w:szCs w:val="24"/>
        </w:rPr>
        <w:t>议价成本、</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准入资格成本是指获得高频交易准入资格的成本。高频交易有多种形式，初级的可以采用第三方系统的方式，例如交易开拓者、金字塔、文华赢顺等软件，</w:t>
      </w:r>
      <w:r w:rsidR="00337036">
        <w:rPr>
          <w:rFonts w:hint="eastAsia"/>
          <w:sz w:val="24"/>
          <w:szCs w:val="24"/>
        </w:rPr>
        <w:t>如果资金量允许且对性能有较高要求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互联网量化交易平台。仅从费用方面考量：</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Pr>
          <w:rFonts w:hint="eastAsia"/>
          <w:sz w:val="24"/>
          <w:szCs w:val="24"/>
        </w:rPr>
        <w:t>：不同接入方式的准入费用，数据来源相关公司询价</w:t>
      </w:r>
    </w:p>
    <w:tbl>
      <w:tblPr>
        <w:tblW w:w="5000" w:type="pct"/>
        <w:tblLook w:val="04A0"/>
      </w:tblPr>
      <w:tblGrid>
        <w:gridCol w:w="2063"/>
        <w:gridCol w:w="6373"/>
      </w:tblGrid>
      <w:tr w:rsidR="00EC0E7A" w:rsidRPr="00AF782D" w:rsidTr="00D36D1D">
        <w:trPr>
          <w:trHeight w:val="288"/>
        </w:trPr>
        <w:tc>
          <w:tcPr>
            <w:tcW w:w="1188"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p>
        </w:tc>
        <w:tc>
          <w:tcPr>
            <w:tcW w:w="3812" w:type="pct"/>
            <w:tcBorders>
              <w:top w:val="single" w:sz="8" w:space="0" w:color="auto"/>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文华盈智</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D36D1D">
        <w:trPr>
          <w:trHeight w:val="300"/>
        </w:trPr>
        <w:tc>
          <w:tcPr>
            <w:tcW w:w="1188" w:type="pct"/>
            <w:tcBorders>
              <w:top w:val="nil"/>
              <w:left w:val="single" w:sz="8" w:space="0" w:color="auto"/>
              <w:bottom w:val="single" w:sz="8"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812" w:type="pct"/>
            <w:tcBorders>
              <w:top w:val="nil"/>
              <w:left w:val="nil"/>
              <w:bottom w:val="single" w:sz="8"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在费用方面，不同的接入方式费用差距很大，这是在进入高频交易领域时不得不考虑的一点。可以从投资者的多个方面来综合考量：初始资金是否充足、</w:t>
      </w:r>
      <w:r>
        <w:rPr>
          <w:rFonts w:hint="eastAsia"/>
          <w:sz w:val="24"/>
          <w:szCs w:val="24"/>
        </w:rPr>
        <w:lastRenderedPageBreak/>
        <w:t>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交易费用成本是指每进行一次交易所需要付出的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Pr>
          <w:rFonts w:hint="eastAsia"/>
          <w:sz w:val="24"/>
          <w:szCs w:val="24"/>
        </w:rPr>
        <w:t>：不同商品的交易所交易手续费，此手续费会由各交易所随时调整</w:t>
      </w:r>
    </w:p>
    <w:tbl>
      <w:tblPr>
        <w:tblW w:w="5000" w:type="pct"/>
        <w:tblLook w:val="04A0"/>
      </w:tblPr>
      <w:tblGrid>
        <w:gridCol w:w="3036"/>
        <w:gridCol w:w="5400"/>
      </w:tblGrid>
      <w:tr w:rsidR="00EC0E7A" w:rsidRPr="007F5DFF" w:rsidTr="00D36D1D">
        <w:trPr>
          <w:trHeight w:val="288"/>
        </w:trPr>
        <w:tc>
          <w:tcPr>
            <w:tcW w:w="1526"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p>
        </w:tc>
        <w:tc>
          <w:tcPr>
            <w:tcW w:w="3474" w:type="pct"/>
            <w:tcBorders>
              <w:top w:val="single" w:sz="8" w:space="0" w:color="auto"/>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沪铝1703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沪锌1703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沪铅1703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0.4%%，平今仓免费</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沪银1706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沪螺纹钢1705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郑强麦1705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郑棉花1705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D36D1D">
        <w:trPr>
          <w:trHeight w:val="324"/>
        </w:trPr>
        <w:tc>
          <w:tcPr>
            <w:tcW w:w="1526" w:type="pct"/>
            <w:tcBorders>
              <w:top w:val="nil"/>
              <w:left w:val="single" w:sz="8" w:space="0" w:color="auto"/>
              <w:bottom w:val="single" w:sz="8"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郑玻璃1705  2017-01-26</w:t>
            </w:r>
          </w:p>
        </w:tc>
        <w:tc>
          <w:tcPr>
            <w:tcW w:w="3474" w:type="pct"/>
            <w:tcBorders>
              <w:top w:val="nil"/>
              <w:left w:val="nil"/>
              <w:bottom w:val="single" w:sz="8"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Layout w:type="fixed"/>
        <w:tblLook w:val="04A0"/>
      </w:tblPr>
      <w:tblGrid>
        <w:gridCol w:w="1811"/>
        <w:gridCol w:w="1280"/>
        <w:gridCol w:w="851"/>
        <w:gridCol w:w="706"/>
        <w:gridCol w:w="566"/>
        <w:gridCol w:w="1279"/>
        <w:gridCol w:w="703"/>
        <w:gridCol w:w="850"/>
      </w:tblGrid>
      <w:tr w:rsidR="00EC0E7A" w:rsidRPr="00355BC4" w:rsidTr="00D36D1D">
        <w:trPr>
          <w:trHeight w:val="288"/>
        </w:trPr>
        <w:tc>
          <w:tcPr>
            <w:tcW w:w="11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交易所交易手续费</w:t>
            </w:r>
          </w:p>
        </w:tc>
        <w:tc>
          <w:tcPr>
            <w:tcW w:w="52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交易单位</w:t>
            </w:r>
          </w:p>
        </w:tc>
        <w:tc>
          <w:tcPr>
            <w:tcW w:w="352"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每手金额</w:t>
            </w:r>
          </w:p>
        </w:tc>
        <w:tc>
          <w:tcPr>
            <w:tcW w:w="437"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可购买手数</w:t>
            </w:r>
          </w:p>
        </w:tc>
        <w:tc>
          <w:tcPr>
            <w:tcW w:w="528" w:type="pct"/>
            <w:tcBorders>
              <w:top w:val="single" w:sz="8" w:space="0" w:color="auto"/>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沪铝1703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lastRenderedPageBreak/>
              <w:t>沪锌1703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沪铅1703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沪银1706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沪螺纹钢1705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郑强麦1705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郑棉花1705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EC0E7A" w:rsidRPr="00355BC4" w:rsidTr="00D36D1D">
        <w:trPr>
          <w:trHeight w:val="324"/>
        </w:trPr>
        <w:tc>
          <w:tcPr>
            <w:tcW w:w="1125" w:type="pct"/>
            <w:tcBorders>
              <w:top w:val="nil"/>
              <w:left w:val="single" w:sz="8" w:space="0" w:color="auto"/>
              <w:bottom w:val="single" w:sz="8"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郑玻璃1705  2017-01-26</w:t>
            </w:r>
          </w:p>
        </w:tc>
        <w:tc>
          <w:tcPr>
            <w:tcW w:w="795"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8"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37"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tcBorders>
              <w:top w:val="nil"/>
              <w:left w:val="nil"/>
              <w:bottom w:val="single" w:sz="8"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从表中可以看到，使用同等量的资金购买不同商品的手续费千差万别，甚至会有</w:t>
      </w:r>
      <w:r>
        <w:rPr>
          <w:rFonts w:hint="eastAsia"/>
          <w:sz w:val="24"/>
          <w:szCs w:val="24"/>
        </w:rPr>
        <w:t>5</w:t>
      </w:r>
      <w:r>
        <w:rPr>
          <w:rFonts w:hint="eastAsia"/>
          <w:sz w:val="24"/>
          <w:szCs w:val="24"/>
        </w:rPr>
        <w:t>倍的差距（郑玻璃与沪铅），在高频交易中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期货公司返佣等形式减免手续费；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Pr>
          <w:rFonts w:hint="eastAsia"/>
          <w:sz w:val="24"/>
          <w:szCs w:val="24"/>
        </w:rPr>
        <w:t>：国内期货市场行情数据发布频率，数据来自各交易所官网网址</w:t>
      </w:r>
    </w:p>
    <w:tbl>
      <w:tblPr>
        <w:tblW w:w="5000" w:type="pct"/>
        <w:tblLook w:val="04A0"/>
      </w:tblPr>
      <w:tblGrid>
        <w:gridCol w:w="2196"/>
        <w:gridCol w:w="3157"/>
        <w:gridCol w:w="3083"/>
      </w:tblGrid>
      <w:tr w:rsidR="00EC0E7A" w:rsidRPr="00665AF3" w:rsidTr="00D36D1D">
        <w:trPr>
          <w:trHeight w:val="288"/>
        </w:trPr>
        <w:tc>
          <w:tcPr>
            <w:tcW w:w="1302"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p>
        </w:tc>
        <w:tc>
          <w:tcPr>
            <w:tcW w:w="1871" w:type="pct"/>
            <w:tcBorders>
              <w:top w:val="single" w:sz="8" w:space="0" w:color="auto"/>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8" w:space="0" w:color="auto"/>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D36D1D">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D36D1D">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D36D1D">
        <w:trPr>
          <w:trHeight w:val="679"/>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
        </w:tc>
        <w:tc>
          <w:tcPr>
            <w:tcW w:w="1827" w:type="pct"/>
            <w:tcBorders>
              <w:top w:val="nil"/>
              <w:left w:val="nil"/>
              <w:bottom w:val="single" w:sz="4" w:space="0" w:color="auto"/>
              <w:right w:val="single" w:sz="8" w:space="0" w:color="auto"/>
            </w:tcBorders>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D36D1D">
        <w:trPr>
          <w:trHeight w:val="300"/>
        </w:trPr>
        <w:tc>
          <w:tcPr>
            <w:tcW w:w="1302" w:type="pct"/>
            <w:tcBorders>
              <w:top w:val="nil"/>
              <w:left w:val="single" w:sz="8" w:space="0" w:color="auto"/>
              <w:bottom w:val="single" w:sz="8"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tcBorders>
              <w:top w:val="nil"/>
              <w:left w:val="nil"/>
              <w:bottom w:val="single" w:sz="8"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tcBorders>
              <w:top w:val="nil"/>
              <w:left w:val="nil"/>
              <w:bottom w:val="single" w:sz="8"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w:t>
      </w:r>
      <w:r>
        <w:rPr>
          <w:rFonts w:hint="eastAsia"/>
          <w:sz w:val="24"/>
          <w:szCs w:val="24"/>
        </w:rPr>
        <w:lastRenderedPageBreak/>
        <w:t>支持中金所的股指期货与国债期货，但由于其系统部署在数讯机房，物理位置较优（上期所在张江机房，中金所在数讯机房，物理上数讯机房更加靠近中金所）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t>图</w:t>
      </w:r>
      <w:r w:rsidR="008478E8">
        <w:rPr>
          <w:rFonts w:hint="eastAsia"/>
          <w:sz w:val="24"/>
          <w:szCs w:val="24"/>
        </w:rPr>
        <w:t>5.2</w:t>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用做市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利用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lastRenderedPageBreak/>
        <w:drawing>
          <wp:anchor distT="0" distB="0" distL="114300" distR="114300" simplePos="0" relativeHeight="251672576" behindDoc="1" locked="0" layoutInCell="1" allowOverlap="1">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905125"/>
                    </a:xfrm>
                    <a:prstGeom prst="rect">
                      <a:avLst/>
                    </a:prstGeom>
                  </pic:spPr>
                </pic:pic>
              </a:graphicData>
            </a:graphic>
          </wp:anchor>
        </w:drawing>
      </w:r>
      <w:r>
        <w:rPr>
          <w:sz w:val="24"/>
          <w:szCs w:val="24"/>
        </w:rPr>
        <w:t>图</w:t>
      </w:r>
      <w:r w:rsidR="0050360D">
        <w:rPr>
          <w:rFonts w:hint="eastAsia"/>
          <w:sz w:val="24"/>
          <w:szCs w:val="24"/>
        </w:rPr>
        <w:t>5.3</w:t>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已经足够甩开竞争对手。尤其我国国土面积辽阔大纵深的情况，如果有一名高频交易者在西安开展他的股指期货高频交易事业，就必须面对西安到上海的距离问题。西安到上海的直线距离是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lastRenderedPageBreak/>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左偏</w:t>
      </w:r>
      <w:r w:rsidR="00665E89">
        <w:rPr>
          <w:rFonts w:hint="eastAsia"/>
          <w:sz w:val="24"/>
          <w:szCs w:val="24"/>
        </w:rPr>
        <w:t>以及</w:t>
      </w:r>
      <w:r w:rsidR="00665E89" w:rsidRPr="00103890">
        <w:rPr>
          <w:rFonts w:hint="eastAsia"/>
          <w:sz w:val="24"/>
          <w:szCs w:val="24"/>
        </w:rPr>
        <w:t>尖峰胖尾特征</w:t>
      </w:r>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Pr>
          <w:rFonts w:hint="eastAsia"/>
          <w:sz w:val="24"/>
          <w:szCs w:val="24"/>
        </w:rPr>
        <w:t>[17]</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t>1951</w:t>
      </w:r>
      <w:r w:rsidRPr="008570ED">
        <w:rPr>
          <w:rFonts w:hint="eastAsia"/>
          <w:sz w:val="24"/>
          <w:szCs w:val="24"/>
        </w:rPr>
        <w:t>年</w:t>
      </w:r>
      <w:r>
        <w:rPr>
          <w:rFonts w:hint="eastAsia"/>
          <w:sz w:val="24"/>
          <w:szCs w:val="24"/>
        </w:rPr>
        <w:t>由</w:t>
      </w:r>
      <w:r w:rsidRPr="008570ED">
        <w:rPr>
          <w:rFonts w:hint="eastAsia"/>
          <w:sz w:val="24"/>
          <w:szCs w:val="24"/>
        </w:rPr>
        <w:t>水文学家赫斯特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时间序列的长记忆性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EC0E7A">
        <w:rPr>
          <w:rFonts w:hint="eastAsia"/>
          <w:sz w:val="24"/>
          <w:szCs w:val="24"/>
        </w:rPr>
        <w:t>[18]</w:t>
      </w:r>
      <w:r w:rsidR="00EC0E7A">
        <w:rPr>
          <w:rFonts w:hint="eastAsia"/>
          <w:sz w:val="24"/>
          <w:szCs w:val="24"/>
        </w:rPr>
        <w:t>，而中国期货市场的商品价格波动长期记忆性也十分明显</w:t>
      </w:r>
      <w:r w:rsidR="00EC0E7A">
        <w:rPr>
          <w:rFonts w:hint="eastAsia"/>
          <w:sz w:val="24"/>
          <w:szCs w:val="24"/>
        </w:rPr>
        <w:t>[17]</w:t>
      </w:r>
      <w:r w:rsidR="00EC0E7A">
        <w:rPr>
          <w:rFonts w:hint="eastAsia"/>
          <w:sz w:val="24"/>
          <w:szCs w:val="24"/>
        </w:rPr>
        <w:t>。</w:t>
      </w:r>
    </w:p>
    <w:p w:rsidR="00632571" w:rsidRDefault="00EC0E7A" w:rsidP="00EC0E7A">
      <w:pPr>
        <w:spacing w:line="400" w:lineRule="exact"/>
        <w:ind w:firstLineChars="177" w:firstLine="425"/>
        <w:rPr>
          <w:rFonts w:hint="eastAsia"/>
          <w:sz w:val="24"/>
          <w:szCs w:val="24"/>
        </w:rPr>
      </w:pPr>
      <w:r>
        <w:rPr>
          <w:rFonts w:hint="eastAsia"/>
          <w:sz w:val="24"/>
          <w:szCs w:val="24"/>
        </w:rPr>
        <w:t>跳跃性是指商品</w:t>
      </w:r>
      <w:r w:rsidR="00632571">
        <w:rPr>
          <w:rFonts w:hint="eastAsia"/>
          <w:sz w:val="24"/>
          <w:szCs w:val="24"/>
        </w:rPr>
        <w:t>会突发性的在短时间内发生一个较大的价格变动。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lastRenderedPageBreak/>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rFonts w:hint="eastAsia"/>
          <w:sz w:val="24"/>
          <w:szCs w:val="24"/>
        </w:rPr>
      </w:pPr>
      <w:r>
        <w:rPr>
          <w:noProof/>
        </w:rPr>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rFonts w:hint="eastAsia"/>
          <w:sz w:val="24"/>
          <w:szCs w:val="24"/>
        </w:rPr>
      </w:pPr>
      <w:r>
        <w:rPr>
          <w:rFonts w:hint="eastAsia"/>
          <w:sz w:val="24"/>
          <w:szCs w:val="24"/>
        </w:rPr>
        <w:t>相关系数</w:t>
      </w:r>
      <w:r>
        <w:rPr>
          <w:rFonts w:hint="eastAsia"/>
          <w:sz w:val="24"/>
          <w:szCs w:val="24"/>
        </w:rPr>
        <w:t>=</w:t>
      </w:r>
      <w:r w:rsidRPr="006868E6">
        <w:t xml:space="preserve"> </w:t>
      </w:r>
      <w:r w:rsidRPr="006868E6">
        <w:rPr>
          <w:sz w:val="24"/>
          <w:szCs w:val="24"/>
        </w:rPr>
        <w:t>E([X-E(X)][Y-E(Y)])</w:t>
      </w:r>
      <w:r>
        <w:rPr>
          <w:rFonts w:hint="eastAsia"/>
          <w:sz w:val="24"/>
          <w:szCs w:val="24"/>
        </w:rPr>
        <w:t>/</w:t>
      </w:r>
      <w:r w:rsidRPr="006868E6">
        <w:rPr>
          <w:rFonts w:hint="eastAsia"/>
        </w:rPr>
        <w:t xml:space="preserve"> </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lastRenderedPageBreak/>
        <w:t>图</w:t>
      </w:r>
      <w:r w:rsidR="00605DA0">
        <w:rPr>
          <w:rFonts w:hint="eastAsia"/>
          <w:sz w:val="24"/>
          <w:szCs w:val="24"/>
        </w:rPr>
        <w:t>5.4</w:t>
      </w:r>
      <w:r>
        <w:rPr>
          <w:sz w:val="24"/>
          <w:szCs w:val="24"/>
        </w:rPr>
        <w:t>：</w:t>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和讯金融实验室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菜粕</w:t>
      </w:r>
      <w:r>
        <w:rPr>
          <w:rFonts w:hint="eastAsia"/>
          <w:sz w:val="24"/>
          <w:szCs w:val="24"/>
        </w:rPr>
        <w:t>RM</w:t>
      </w:r>
      <w:r w:rsidRPr="009417A2">
        <w:rPr>
          <w:rFonts w:hint="eastAsia"/>
          <w:sz w:val="24"/>
          <w:szCs w:val="24"/>
        </w:rPr>
        <w:t>和豆粕</w:t>
      </w:r>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则卖出价格较高的商品并买入价格较低的商品，待日后价格恢复正常水平后获利了结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类似，通过历史数据计算出相关的商品期货品种间同一</w:t>
      </w:r>
      <w:r w:rsidR="00A10B38">
        <w:rPr>
          <w:rFonts w:hint="eastAsia"/>
          <w:sz w:val="24"/>
          <w:szCs w:val="24"/>
        </w:rPr>
        <w:t>时期</w:t>
      </w:r>
      <w:r w:rsidRPr="00537B37">
        <w:rPr>
          <w:rFonts w:hint="eastAsia"/>
          <w:sz w:val="24"/>
          <w:szCs w:val="24"/>
        </w:rPr>
        <w:t>的价格之间的</w:t>
      </w:r>
      <w:r>
        <w:rPr>
          <w:rFonts w:hint="eastAsia"/>
          <w:sz w:val="24"/>
          <w:szCs w:val="24"/>
        </w:rPr>
        <w:t>比值即比价</w:t>
      </w:r>
      <w:r w:rsidRPr="00537B37">
        <w:rPr>
          <w:rFonts w:hint="eastAsia"/>
          <w:sz w:val="24"/>
          <w:szCs w:val="24"/>
        </w:rPr>
        <w:t>，并画出比价的时间序列图，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Pr="00537B37">
        <w:rPr>
          <w:rFonts w:hint="eastAsia"/>
          <w:sz w:val="24"/>
          <w:szCs w:val="24"/>
        </w:rPr>
        <w:t>合理的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正常水平</w:t>
      </w:r>
      <w:r w:rsidR="00017AD5">
        <w:rPr>
          <w:rFonts w:hint="eastAsia"/>
          <w:sz w:val="24"/>
          <w:szCs w:val="24"/>
        </w:rPr>
        <w:t>平仓以获取利润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w:t>
      </w:r>
      <w:r>
        <w:rPr>
          <w:rFonts w:hint="eastAsia"/>
          <w:sz w:val="24"/>
          <w:szCs w:val="24"/>
        </w:rPr>
        <w:lastRenderedPageBreak/>
        <w:t>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r>
        <w:rPr>
          <w:rFonts w:hint="eastAsia"/>
          <w:sz w:val="24"/>
          <w:szCs w:val="24"/>
        </w:rPr>
        <w:t>个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，那么将来</w:t>
      </w:r>
      <w:r w:rsidR="00B86C7D">
        <w:rPr>
          <w:rFonts w:hint="eastAsia"/>
          <w:sz w:val="24"/>
          <w:szCs w:val="24"/>
        </w:rPr>
        <w:t>一段</w:t>
      </w:r>
      <w:r w:rsidR="00EC0E7A">
        <w:rPr>
          <w:sz w:val="24"/>
          <w:szCs w:val="24"/>
        </w:rPr>
        <w:t>时期内</w:t>
      </w:r>
      <w:r w:rsidR="00B86C7D">
        <w:rPr>
          <w:sz w:val="24"/>
          <w:szCs w:val="24"/>
        </w:rPr>
        <w:t>其期望</w:t>
      </w:r>
      <w:r w:rsidR="00B86C7D">
        <w:rPr>
          <w:rFonts w:hint="eastAsia"/>
          <w:sz w:val="24"/>
          <w:szCs w:val="24"/>
        </w:rPr>
        <w:t>的价格走势也会较弱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884129">
        <w:rPr>
          <w:rFonts w:hint="eastAsia"/>
          <w:sz w:val="24"/>
          <w:szCs w:val="24"/>
        </w:rPr>
        <w:t>[20]</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w:t>
      </w:r>
      <w:r w:rsidR="009A3AAF">
        <w:rPr>
          <w:rFonts w:hint="eastAsia"/>
          <w:sz w:val="24"/>
          <w:szCs w:val="24"/>
        </w:rPr>
        <w:lastRenderedPageBreak/>
        <w:t>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[21]</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t>不停的再创新高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Pr>
          <w:rFonts w:hint="eastAsia"/>
        </w:rPr>
        <w:t>[22]</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w:t>
      </w:r>
      <w:r>
        <w:rPr>
          <w:sz w:val="24"/>
          <w:szCs w:val="24"/>
        </w:rPr>
        <w:lastRenderedPageBreak/>
        <w:t>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随着价格回归价值，知情交易者退出市场，知情交易概率达到最低水平，由于通常价格变动对于信息有过度反应现象，从而价格逐渐转变原有趋势而出现逆转。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anchor>
        </w:drawing>
      </w:r>
      <w:r w:rsidR="008F2984" w:rsidRPr="00D53A60">
        <w:rPr>
          <w:sz w:val="24"/>
          <w:szCs w:val="24"/>
        </w:rPr>
        <w:t>高频交易</w:t>
      </w:r>
      <w:r w:rsidR="008F2984">
        <w:rPr>
          <w:sz w:val="24"/>
          <w:szCs w:val="24"/>
        </w:rPr>
        <w:t>策略是一种思路，每一种高频交易策略都代表着一个方向，在此方向前进则不会犯南辕北辙的大错。</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Pr>
          <w:rFonts w:hint="eastAsia"/>
          <w:sz w:val="24"/>
          <w:szCs w:val="24"/>
        </w:rPr>
        <w:t>：历年来前十名交易系统的登榜情况，图片来源和讯金融实验室</w:t>
      </w:r>
    </w:p>
    <w:p w:rsidR="009142D2" w:rsidRPr="009142D2" w:rsidRDefault="009142D2" w:rsidP="007C6E0B">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DD5AE0">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枢轴点交易方法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根据昨日的最高价、最低价和收盘价，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图</w:t>
      </w:r>
      <w:r w:rsidR="00893D32">
        <w:rPr>
          <w:rFonts w:hint="eastAsia"/>
          <w:sz w:val="24"/>
          <w:szCs w:val="24"/>
        </w:rPr>
        <w:t>6.2</w:t>
      </w:r>
      <w:r>
        <w:rPr>
          <w:rFonts w:hint="eastAsia"/>
          <w:sz w:val="24"/>
          <w:szCs w:val="24"/>
        </w:rPr>
        <w:t>：</w:t>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CA15F0" w:rsidP="008F2984">
      <w:pPr>
        <w:spacing w:line="400" w:lineRule="exact"/>
        <w:ind w:firstLineChars="177" w:firstLine="425"/>
        <w:rPr>
          <w:noProof/>
          <w:sz w:val="24"/>
          <w:szCs w:val="24"/>
        </w:rPr>
      </w:pPr>
      <w:r>
        <w:rPr>
          <w:rFonts w:hint="eastAsia"/>
          <w:noProof/>
          <w:sz w:val="24"/>
          <w:szCs w:val="24"/>
        </w:rPr>
        <w:drawing>
          <wp:anchor distT="0" distB="0" distL="114300" distR="114300" simplePos="0" relativeHeight="251677696" behindDoc="0" locked="0" layoutInCell="1" allowOverlap="1">
            <wp:simplePos x="0" y="0"/>
            <wp:positionH relativeFrom="column">
              <wp:posOffset>708025</wp:posOffset>
            </wp:positionH>
            <wp:positionV relativeFrom="paragraph">
              <wp:posOffset>198755</wp:posOffset>
            </wp:positionV>
            <wp:extent cx="3086100" cy="18097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809750"/>
                    </a:xfrm>
                    <a:prstGeom prst="rect">
                      <a:avLst/>
                    </a:prstGeom>
                    <a:noFill/>
                    <a:ln>
                      <a:noFill/>
                    </a:ln>
                  </pic:spPr>
                </pic:pic>
              </a:graphicData>
            </a:graphic>
          </wp:anchor>
        </w:drawing>
      </w:r>
    </w:p>
    <w:p w:rsidR="008F2984" w:rsidRDefault="008F2984" w:rsidP="008F2984">
      <w:pPr>
        <w:spacing w:line="400" w:lineRule="exact"/>
        <w:ind w:firstLineChars="177" w:firstLine="425"/>
        <w:rPr>
          <w:sz w:val="24"/>
          <w:szCs w:val="24"/>
        </w:rPr>
      </w:pPr>
      <w:r>
        <w:rPr>
          <w:rFonts w:hint="eastAsia"/>
          <w:sz w:val="24"/>
          <w:szCs w:val="24"/>
        </w:rPr>
        <w:t>图</w:t>
      </w:r>
      <w:r w:rsidR="009911AE">
        <w:rPr>
          <w:rFonts w:hint="eastAsia"/>
          <w:sz w:val="24"/>
          <w:szCs w:val="24"/>
        </w:rPr>
        <w:t>6.3</w:t>
      </w:r>
      <w:r>
        <w:rPr>
          <w:rFonts w:hint="eastAsia"/>
          <w:sz w:val="24"/>
          <w:szCs w:val="24"/>
        </w:rPr>
        <w:t>：</w:t>
      </w:r>
      <w:r>
        <w:rPr>
          <w:rFonts w:hint="eastAsia"/>
          <w:sz w:val="24"/>
          <w:szCs w:val="24"/>
        </w:rPr>
        <w:t>R-Break</w:t>
      </w:r>
      <w:r>
        <w:rPr>
          <w:rFonts w:hint="eastAsia"/>
          <w:sz w:val="24"/>
          <w:szCs w:val="24"/>
        </w:rPr>
        <w:t>策略原理图，图片来源和讯金融实验室</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交易日的收盘价、最高价和最低价数据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r w:rsidRPr="0092295C">
        <w:rPr>
          <w:rFonts w:hint="eastAsia"/>
          <w:sz w:val="24"/>
          <w:szCs w:val="24"/>
        </w:rPr>
        <w:t>来</w:t>
      </w:r>
      <w:r w:rsidR="00891F8C">
        <w:rPr>
          <w:rFonts w:hint="eastAsia"/>
          <w:sz w:val="24"/>
          <w:szCs w:val="24"/>
        </w:rPr>
        <w:t>作为该交易日交易的交易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lastRenderedPageBreak/>
        <w:t>1.1</w:t>
      </w:r>
      <w:r>
        <w:rPr>
          <w:rFonts w:hint="eastAsia"/>
          <w:sz w:val="24"/>
          <w:szCs w:val="24"/>
        </w:rPr>
        <w:t>、</w:t>
      </w:r>
      <w:r w:rsidR="00F879FE">
        <w:rPr>
          <w:rFonts w:hint="eastAsia"/>
          <w:sz w:val="24"/>
          <w:szCs w:val="24"/>
        </w:rPr>
        <w:t>在交易者</w:t>
      </w:r>
      <w:r w:rsidR="00473A4C">
        <w:rPr>
          <w:rFonts w:hint="eastAsia"/>
          <w:sz w:val="24"/>
          <w:szCs w:val="24"/>
        </w:rPr>
        <w:t>净持仓</w:t>
      </w:r>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当日最高价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r w:rsidR="006542A6">
        <w:rPr>
          <w:rFonts w:hint="eastAsia"/>
          <w:sz w:val="24"/>
          <w:szCs w:val="24"/>
        </w:rPr>
        <w:t>平掉多仓然后</w:t>
      </w:r>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、在交易者净持仓为空仓时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反转规则一：</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在交易者净持仓为多仓时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当日最高价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r w:rsidR="00B6489E">
        <w:rPr>
          <w:rFonts w:hint="eastAsia"/>
          <w:sz w:val="24"/>
          <w:szCs w:val="24"/>
        </w:rPr>
        <w:t>平掉多仓然后做空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Pr>
          <w:rFonts w:hint="eastAsia"/>
          <w:sz w:val="24"/>
          <w:szCs w:val="24"/>
        </w:rPr>
        <w:t>：</w:t>
      </w:r>
      <w:r>
        <w:rPr>
          <w:rFonts w:hint="eastAsia"/>
          <w:sz w:val="24"/>
          <w:szCs w:val="24"/>
        </w:rPr>
        <w:t>R-Break</w:t>
      </w:r>
      <w:r>
        <w:rPr>
          <w:rFonts w:hint="eastAsia"/>
          <w:sz w:val="24"/>
          <w:szCs w:val="24"/>
        </w:rPr>
        <w:t>策略的反转规则一</w:t>
      </w:r>
      <w:r w:rsidR="004C6B57" w:rsidRPr="004C6B57">
        <w:rPr>
          <w:noProof/>
        </w:rPr>
        <w:pict>
          <v:shape id="_x0000_s1027" type="#_x0000_t75" style="position:absolute;left:0;text-align:left;margin-left:-2.55pt;margin-top:9.35pt;width:409.5pt;height:222.75pt;z-index:251678720;mso-position-horizontal-relative:text;mso-position-vertical-relative:text">
            <v:imagedata r:id="rId32" o:title=""/>
            <w10:wrap type="square"/>
          </v:shape>
          <o:OLEObject Type="Embed" ProgID="Visio.Drawing.11" ShapeID="_x0000_s1027" DrawAspect="Content" ObjectID="_1547643104" r:id="rId33"/>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在交易者净持仓为空仓时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5pt;height:223pt" o:ole="">
            <v:imagedata r:id="rId34" o:title=""/>
          </v:shape>
          <o:OLEObject Type="Embed" ProgID="Visio.Drawing.11" ShapeID="_x0000_i1025" DrawAspect="Content" ObjectID="_1547643101" r:id="rId35"/>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Pr="00A46731">
        <w:rPr>
          <w:rFonts w:hint="eastAsia"/>
          <w:sz w:val="24"/>
          <w:szCs w:val="24"/>
        </w:rPr>
        <w:t>：</w:t>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r>
        <w:rPr>
          <w:rFonts w:ascii="黑体" w:eastAsia="黑体" w:hAnsi="黑体" w:hint="eastAsia"/>
          <w:sz w:val="30"/>
          <w:szCs w:val="30"/>
        </w:rPr>
        <w:t>一</w:t>
      </w:r>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在交易者净持仓为零时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5pt;height:231.6pt" o:ole="">
            <v:imagedata r:id="rId36" o:title=""/>
          </v:shape>
          <o:OLEObject Type="Embed" ProgID="Visio.Drawing.11" ShapeID="_x0000_i1026" DrawAspect="Content" ObjectID="_1547643102" r:id="rId37"/>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Pr>
          <w:rFonts w:hint="eastAsia"/>
          <w:sz w:val="24"/>
          <w:szCs w:val="24"/>
        </w:rPr>
        <w:t>：</w:t>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策略的突破规则一是当投资者此时为空仓时，如果价格突破了阻力线，则认为动量策略交易时机已经出现，可以投资做多交易。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在交易者净持仓为零时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4C6B57" w:rsidP="008F2984">
      <w:pPr>
        <w:spacing w:line="400" w:lineRule="exact"/>
        <w:ind w:firstLineChars="177" w:firstLine="372"/>
        <w:rPr>
          <w:sz w:val="24"/>
          <w:szCs w:val="24"/>
        </w:rPr>
      </w:pPr>
      <w:r w:rsidRPr="004C6B57">
        <w:rPr>
          <w:noProof/>
        </w:rPr>
        <w:lastRenderedPageBreak/>
        <w:pict>
          <v:shape id="_x0000_s1028" type="#_x0000_t75" style="position:absolute;left:0;text-align:left;margin-left:-4.8pt;margin-top:-3.85pt;width:409.5pt;height:222.75pt;z-index:251679744">
            <v:imagedata r:id="rId38" o:title=""/>
            <w10:wrap type="square"/>
          </v:shape>
          <o:OLEObject Type="Embed" ProgID="Visio.Drawing.11" ShapeID="_x0000_s1028" DrawAspect="Content" ObjectID="_1547643105" r:id="rId39"/>
        </w:pict>
      </w:r>
      <w:r w:rsidR="008F2984">
        <w:rPr>
          <w:rFonts w:hint="eastAsia"/>
          <w:sz w:val="24"/>
          <w:szCs w:val="24"/>
        </w:rPr>
        <w:t>图</w:t>
      </w:r>
      <w:r w:rsidR="00661CE5">
        <w:rPr>
          <w:rFonts w:hint="eastAsia"/>
          <w:sz w:val="24"/>
          <w:szCs w:val="24"/>
        </w:rPr>
        <w:t>6.7</w:t>
      </w:r>
      <w:r w:rsidR="008F2984">
        <w:rPr>
          <w:rFonts w:hint="eastAsia"/>
          <w:sz w:val="24"/>
          <w:szCs w:val="24"/>
        </w:rPr>
        <w:t>：</w:t>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Pr="00920509">
        <w:rPr>
          <w:rFonts w:hint="eastAsia"/>
          <w:sz w:val="24"/>
          <w:szCs w:val="24"/>
        </w:rPr>
        <w:t>支持</w:t>
      </w:r>
      <w:r w:rsidR="00461DD7">
        <w:rPr>
          <w:rFonts w:hint="eastAsia"/>
          <w:sz w:val="24"/>
          <w:szCs w:val="24"/>
        </w:rPr>
        <w:t>商品</w:t>
      </w:r>
      <w:r w:rsidRPr="00920509">
        <w:rPr>
          <w:rFonts w:hint="eastAsia"/>
          <w:sz w:val="24"/>
          <w:szCs w:val="24"/>
        </w:rPr>
        <w:t>期货</w:t>
      </w:r>
      <w:r w:rsidR="00461DD7">
        <w:rPr>
          <w:rFonts w:hint="eastAsia"/>
          <w:sz w:val="24"/>
          <w:szCs w:val="24"/>
        </w:rPr>
        <w:t>、金融期货</w:t>
      </w:r>
      <w:r w:rsidRPr="00920509">
        <w:rPr>
          <w:rFonts w:hint="eastAsia"/>
          <w:sz w:val="24"/>
          <w:szCs w:val="24"/>
        </w:rPr>
        <w:t>、外盘市场</w:t>
      </w:r>
      <w:r w:rsidR="00461DD7">
        <w:rPr>
          <w:rFonts w:hint="eastAsia"/>
          <w:sz w:val="24"/>
          <w:szCs w:val="24"/>
        </w:rPr>
        <w:t>等不同市场的交易程序化、自动套利等功能。</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，本章节展示关键代码与其解释说明，全量代码参见附录一：</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Pr>
          <w:sz w:val="24"/>
          <w:szCs w:val="24"/>
        </w:rPr>
        <w:t>：</w:t>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1417955"/>
                    </a:xfrm>
                    <a:prstGeom prst="rect">
                      <a:avLst/>
                    </a:prstGeom>
                  </pic:spPr>
                </pic:pic>
              </a:graphicData>
            </a:graphic>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670560"/>
                    </a:xfrm>
                    <a:prstGeom prst="rect">
                      <a:avLst/>
                    </a:prstGeom>
                  </pic:spPr>
                </pic:pic>
              </a:graphicData>
            </a:graphic>
          </wp:anchor>
        </w:drawing>
      </w:r>
      <w:r>
        <w:rPr>
          <w:rFonts w:hint="eastAsia"/>
          <w:sz w:val="24"/>
          <w:szCs w:val="24"/>
        </w:rPr>
        <w:t>图</w:t>
      </w:r>
      <w:r w:rsidR="00CC2371">
        <w:rPr>
          <w:rFonts w:hint="eastAsia"/>
          <w:sz w:val="24"/>
          <w:szCs w:val="24"/>
        </w:rPr>
        <w:t>6.9</w:t>
      </w:r>
      <w:r>
        <w:rPr>
          <w:rFonts w:hint="eastAsia"/>
          <w:sz w:val="24"/>
          <w:szCs w:val="24"/>
        </w:rPr>
        <w:t>：反转策略一</w:t>
      </w:r>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Pr>
          <w:sz w:val="24"/>
          <w:szCs w:val="24"/>
        </w:rPr>
        <w:t>：反转策略二突破新低后反转</w:t>
      </w:r>
      <w:r>
        <w:rPr>
          <w:noProof/>
        </w:rPr>
        <w:drawing>
          <wp:anchor distT="0" distB="0" distL="114300" distR="114300" simplePos="0" relativeHeight="251682816" behindDoc="0" locked="0" layoutInCell="1" allowOverlap="1">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746125"/>
                    </a:xfrm>
                    <a:prstGeom prst="rect">
                      <a:avLst/>
                    </a:prstGeom>
                  </pic:spPr>
                </pic:pic>
              </a:graphicData>
            </a:graphic>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727710"/>
                    </a:xfrm>
                    <a:prstGeom prst="rect">
                      <a:avLst/>
                    </a:prstGeom>
                  </pic:spPr>
                </pic:pic>
              </a:graphicData>
            </a:graphic>
          </wp:anchor>
        </w:drawing>
      </w:r>
      <w:r>
        <w:rPr>
          <w:rFonts w:hint="eastAsia"/>
          <w:sz w:val="24"/>
          <w:szCs w:val="24"/>
        </w:rPr>
        <w:t>图</w:t>
      </w:r>
      <w:r w:rsidR="00FA788E">
        <w:rPr>
          <w:rFonts w:hint="eastAsia"/>
          <w:sz w:val="24"/>
          <w:szCs w:val="24"/>
        </w:rPr>
        <w:t>6.11</w:t>
      </w:r>
      <w:r>
        <w:rPr>
          <w:rFonts w:hint="eastAsia"/>
          <w:sz w:val="24"/>
          <w:szCs w:val="24"/>
        </w:rPr>
        <w:t>：突破策略一确立涨势后追涨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Pr>
          <w:sz w:val="24"/>
          <w:szCs w:val="24"/>
        </w:rPr>
        <w:t>：突破策略二确立跌势后追跌</w:t>
      </w:r>
      <w:r>
        <w:rPr>
          <w:noProof/>
        </w:rPr>
        <w:drawing>
          <wp:anchor distT="0" distB="0" distL="114300" distR="114300" simplePos="0" relativeHeight="251684864" behindDoc="0" locked="0" layoutInCell="1" allowOverlap="1">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758825"/>
                    </a:xfrm>
                    <a:prstGeom prst="rect">
                      <a:avLst/>
                    </a:prstGeom>
                  </pic:spPr>
                </pic:pic>
              </a:graphicData>
            </a:graphic>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1717675"/>
                    </a:xfrm>
                    <a:prstGeom prst="rect">
                      <a:avLst/>
                    </a:prstGeom>
                  </pic:spPr>
                </pic:pic>
              </a:graphicData>
            </a:graphic>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R-BREAK算法运用于不同商品的数据</w:t>
      </w:r>
      <w:r w:rsidR="00AB2B43">
        <w:rPr>
          <w:rFonts w:ascii="黑体" w:eastAsia="黑体" w:hAnsi="黑体" w:hint="eastAsia"/>
          <w:sz w:val="30"/>
          <w:szCs w:val="30"/>
        </w:rPr>
        <w:t>回测分析</w:t>
      </w:r>
      <w:bookmarkEnd w:id="65"/>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22834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Pr>
          <w:rFonts w:hint="eastAsia"/>
          <w:sz w:val="24"/>
          <w:szCs w:val="24"/>
        </w:rPr>
        <w:t>：</w:t>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日的数据回测效果如表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Pr>
          <w:rFonts w:hint="eastAsia"/>
          <w:sz w:val="24"/>
          <w:szCs w:val="24"/>
        </w:rPr>
        <w:t>：</w:t>
      </w:r>
      <w:r w:rsidR="008F3649">
        <w:rPr>
          <w:rFonts w:hint="eastAsia"/>
          <w:sz w:val="24"/>
          <w:szCs w:val="24"/>
        </w:rPr>
        <w:t>R-Break</w:t>
      </w:r>
      <w:r w:rsidR="008F3649">
        <w:rPr>
          <w:rFonts w:hint="eastAsia"/>
          <w:sz w:val="24"/>
          <w:szCs w:val="24"/>
        </w:rPr>
        <w:t>策略在沪螺纹钢商品上的回测效果</w:t>
      </w:r>
    </w:p>
    <w:tbl>
      <w:tblPr>
        <w:tblW w:w="5000" w:type="pct"/>
        <w:tblLayout w:type="fixed"/>
        <w:tblLook w:val="04A0"/>
      </w:tblPr>
      <w:tblGrid>
        <w:gridCol w:w="848"/>
        <w:gridCol w:w="1033"/>
        <w:gridCol w:w="778"/>
        <w:gridCol w:w="850"/>
        <w:gridCol w:w="994"/>
        <w:gridCol w:w="849"/>
        <w:gridCol w:w="709"/>
        <w:gridCol w:w="709"/>
        <w:gridCol w:w="709"/>
        <w:gridCol w:w="957"/>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03"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w:t>
            </w:r>
            <w:r w:rsidRPr="009860B6">
              <w:rPr>
                <w:rFonts w:ascii="宋体" w:eastAsia="宋体" w:hAnsi="宋体" w:cs="宋体" w:hint="eastAsia"/>
                <w:color w:val="000000"/>
                <w:kern w:val="0"/>
                <w:sz w:val="22"/>
              </w:rPr>
              <w:lastRenderedPageBreak/>
              <w:t>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3"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8"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t>可以看到，在使用</w:t>
      </w:r>
      <w:r>
        <w:rPr>
          <w:rFonts w:hint="eastAsia"/>
          <w:sz w:val="24"/>
          <w:szCs w:val="24"/>
        </w:rPr>
        <w:t>R-Break</w:t>
      </w:r>
      <w:r>
        <w:rPr>
          <w:rFonts w:hint="eastAsia"/>
          <w:sz w:val="24"/>
          <w:szCs w:val="24"/>
        </w:rPr>
        <w:t>策略时，关键影响因素为止损比例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，突破价比例与观察价距离</w:t>
      </w:r>
      <w:r>
        <w:rPr>
          <w:rFonts w:hint="eastAsia"/>
          <w:sz w:val="24"/>
          <w:szCs w:val="24"/>
        </w:rPr>
        <w:t>f3</w:t>
      </w:r>
      <w:r>
        <w:rPr>
          <w:rFonts w:hint="eastAsia"/>
          <w:sz w:val="24"/>
          <w:szCs w:val="24"/>
        </w:rPr>
        <w:t>，由于每种商品的市场微观结构不同（如商品价格、用户接受程度、是否会受到国外行情影响等），每种商品的参数需要根据历史数据的回测来设定。从上述回测数据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Pr>
          <w:rFonts w:hint="eastAsia"/>
          <w:sz w:val="24"/>
          <w:szCs w:val="24"/>
        </w:rPr>
        <w:t>：</w:t>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36359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w:t>
      </w:r>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lastRenderedPageBreak/>
        <w:t>表</w:t>
      </w:r>
      <w:r>
        <w:rPr>
          <w:rFonts w:hint="eastAsia"/>
          <w:sz w:val="24"/>
          <w:szCs w:val="24"/>
        </w:rPr>
        <w:t>6.</w:t>
      </w:r>
      <w:r w:rsidR="001E7B25">
        <w:rPr>
          <w:rFonts w:hint="eastAsia"/>
          <w:sz w:val="24"/>
          <w:szCs w:val="24"/>
        </w:rPr>
        <w:t>2</w:t>
      </w:r>
      <w:r>
        <w:rPr>
          <w:rFonts w:hint="eastAsia"/>
          <w:sz w:val="24"/>
          <w:szCs w:val="24"/>
        </w:rPr>
        <w:t>：</w:t>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商品上的回测效果</w:t>
      </w:r>
    </w:p>
    <w:tbl>
      <w:tblPr>
        <w:tblW w:w="5000" w:type="pct"/>
        <w:tblLayout w:type="fixed"/>
        <w:tblLook w:val="04A0"/>
      </w:tblPr>
      <w:tblGrid>
        <w:gridCol w:w="848"/>
        <w:gridCol w:w="1033"/>
        <w:gridCol w:w="778"/>
        <w:gridCol w:w="710"/>
        <w:gridCol w:w="994"/>
        <w:gridCol w:w="990"/>
        <w:gridCol w:w="569"/>
        <w:gridCol w:w="709"/>
        <w:gridCol w:w="850"/>
        <w:gridCol w:w="955"/>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7"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8"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的回测数据可知，同一个策略运用于不同的商品可能出现亏损，按照亏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策略运用于沪锌后，运行效果如下</w:t>
      </w:r>
    </w:p>
    <w:p w:rsidR="008F2984" w:rsidRPr="00492AF7" w:rsidRDefault="008F2984" w:rsidP="008F2984">
      <w:pPr>
        <w:spacing w:line="400" w:lineRule="exact"/>
        <w:ind w:left="420"/>
        <w:rPr>
          <w:sz w:val="24"/>
          <w:szCs w:val="24"/>
        </w:rPr>
      </w:pPr>
      <w:r>
        <w:rPr>
          <w:rFonts w:hint="eastAsia"/>
          <w:sz w:val="24"/>
          <w:szCs w:val="24"/>
        </w:rPr>
        <w:lastRenderedPageBreak/>
        <w:t>图</w:t>
      </w:r>
      <w:r w:rsidR="00595C72">
        <w:rPr>
          <w:rFonts w:hint="eastAsia"/>
          <w:sz w:val="24"/>
          <w:szCs w:val="24"/>
        </w:rPr>
        <w:t>6.16</w:t>
      </w:r>
      <w:r>
        <w:rPr>
          <w:rFonts w:hint="eastAsia"/>
          <w:sz w:val="24"/>
          <w:szCs w:val="24"/>
        </w:rPr>
        <w:t>：</w:t>
      </w:r>
      <w:r>
        <w:rPr>
          <w:rFonts w:hint="eastAsia"/>
          <w:sz w:val="24"/>
          <w:szCs w:val="24"/>
        </w:rPr>
        <w:t>R-Break</w:t>
      </w:r>
      <w:r>
        <w:rPr>
          <w:rFonts w:hint="eastAsia"/>
          <w:sz w:val="24"/>
          <w:szCs w:val="24"/>
        </w:rPr>
        <w:t>策略运用于沪锌</w:t>
      </w:r>
      <w:r>
        <w:rPr>
          <w:noProof/>
        </w:rPr>
        <w:drawing>
          <wp:anchor distT="0" distB="0" distL="114300" distR="114300" simplePos="0" relativeHeight="251688960" behindDoc="0" locked="0" layoutInCell="1" allowOverlap="1">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81063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Pr>
          <w:rFonts w:hint="eastAsia"/>
          <w:sz w:val="24"/>
          <w:szCs w:val="24"/>
        </w:rPr>
        <w:t>：</w:t>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商品上的回测效果</w:t>
      </w:r>
    </w:p>
    <w:tbl>
      <w:tblPr>
        <w:tblW w:w="5000" w:type="pct"/>
        <w:tblLayout w:type="fixed"/>
        <w:tblLook w:val="04A0"/>
      </w:tblPr>
      <w:tblGrid>
        <w:gridCol w:w="848"/>
        <w:gridCol w:w="1033"/>
        <w:gridCol w:w="778"/>
        <w:gridCol w:w="710"/>
        <w:gridCol w:w="994"/>
        <w:gridCol w:w="990"/>
        <w:gridCol w:w="569"/>
        <w:gridCol w:w="709"/>
        <w:gridCol w:w="850"/>
        <w:gridCol w:w="955"/>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7"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8"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从沪锌的回测数据可知，</w:t>
      </w:r>
      <w:r>
        <w:rPr>
          <w:rFonts w:hint="eastAsia"/>
          <w:sz w:val="24"/>
          <w:szCs w:val="24"/>
        </w:rPr>
        <w:t>R-Break</w:t>
      </w:r>
      <w:r>
        <w:rPr>
          <w:rFonts w:hint="eastAsia"/>
          <w:sz w:val="24"/>
          <w:szCs w:val="24"/>
        </w:rPr>
        <w:t>策略使用在沪锌上也会发生亏损，按照亏</w:t>
      </w:r>
      <w:r>
        <w:rPr>
          <w:rFonts w:hint="eastAsia"/>
          <w:sz w:val="24"/>
          <w:szCs w:val="24"/>
        </w:rPr>
        <w:lastRenderedPageBreak/>
        <w:t>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的关系极其复杂，因此在金融市场上波动性是一种常态。</w:t>
      </w:r>
    </w:p>
    <w:p w:rsidR="00FF784A" w:rsidRDefault="00FF784A" w:rsidP="00FF784A">
      <w:pPr>
        <w:spacing w:line="400" w:lineRule="exact"/>
        <w:ind w:firstLineChars="177" w:firstLine="425"/>
        <w:rPr>
          <w:sz w:val="24"/>
          <w:szCs w:val="24"/>
        </w:rPr>
      </w:pPr>
      <w:r>
        <w:rPr>
          <w:rFonts w:hint="eastAsia"/>
          <w:sz w:val="24"/>
          <w:szCs w:val="24"/>
        </w:rPr>
        <w:t>由于价格的波动性，导致了金融市场上出现了为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等心理，他们总认为自己是最幸运的那个，或者至少不是最倒霉的那个。因此投机性行为是一个专业人士剥夺非专业人士盈利的行为，从获利手段上看，投机性行为的获利方式主要是采用了一些不理性行为如追涨杀跌等，关于不理性行为的解释在行为金融学以及本文的“动量策略与反转策略”中已经解释，不再赘述。而获利的工具即是各种</w:t>
      </w:r>
      <w:r w:rsidR="000D4D2E">
        <w:rPr>
          <w:rFonts w:hint="eastAsia"/>
          <w:sz w:val="24"/>
          <w:szCs w:val="24"/>
        </w:rPr>
        <w:t>通过经验总结，或者数据分析而归纳的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的沪螺纹钢、沪铜、沪锌数据进行了回归测试，验证了原生</w:t>
      </w:r>
      <w:r>
        <w:rPr>
          <w:rFonts w:hint="eastAsia"/>
          <w:sz w:val="24"/>
          <w:szCs w:val="24"/>
        </w:rPr>
        <w:t>R-Break</w:t>
      </w:r>
      <w:r>
        <w:rPr>
          <w:rFonts w:hint="eastAsia"/>
          <w:sz w:val="24"/>
          <w:szCs w:val="24"/>
        </w:rPr>
        <w:t>策略在沪螺纹钢上会有不错的收益，而在沪铜和沪锌上会产生较大亏损，并且通过回归测试给出了利润最大或者亏损最小的参数值。同时需要认识到，此研究测试尚有不足之处：由于原生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策略限制，仅能以日为时间标准进行高频开单，从回测数据中也可以看到，两年中符合交易时机的数据仅有两百左右，这个频率远远低于“高频”的概念，我们需要对原生</w:t>
      </w:r>
      <w:r>
        <w:rPr>
          <w:rFonts w:hint="eastAsia"/>
          <w:sz w:val="24"/>
          <w:szCs w:val="24"/>
        </w:rPr>
        <w:t>R-Break</w:t>
      </w:r>
      <w:r>
        <w:rPr>
          <w:rFonts w:hint="eastAsia"/>
          <w:sz w:val="24"/>
          <w:szCs w:val="24"/>
        </w:rPr>
        <w:t>策略进行修改，使之能更加体现出高频的</w:t>
      </w:r>
      <w:r>
        <w:rPr>
          <w:rFonts w:hint="eastAsia"/>
          <w:sz w:val="24"/>
          <w:szCs w:val="24"/>
        </w:rPr>
        <w:lastRenderedPageBreak/>
        <w:t>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Prices[J]. Ssrn Electronic Journal, 2010.</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Devils?[J]. Ssrn Electronic Journal, 2013(391).</w:t>
      </w:r>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r w:rsidRPr="00FF784A">
        <w:rPr>
          <w:rFonts w:asciiTheme="minorEastAsia" w:hAnsiTheme="minorEastAsia" w:hint="eastAsia"/>
          <w:sz w:val="24"/>
          <w:szCs w:val="24"/>
        </w:rPr>
        <w:t>来升强.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高频交易刍论——基于中国证券市场的实证研究[M].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20(1):61-64.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2014(4):59-64.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2003(3):4-8.</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李臻. 基于做市商策略的股指期货市场自动化交易实证研究[J]. 时代金融旬刊, 2015(21):110-112.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r w:rsidRPr="00FF784A">
        <w:rPr>
          <w:rFonts w:asciiTheme="minorEastAsia" w:hAnsiTheme="minorEastAsia"/>
          <w:sz w:val="24"/>
          <w:szCs w:val="24"/>
        </w:rPr>
        <w:t>肖卓华. 浅析统计套利的内涵及其在中国的应用前景[J]. 时代金融旬刊, 2011(12):2-2.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2005(12):14-16.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[18] 王春峰, 张庆翠. 中国股市波动性过程中的长期记忆性实证研究[J]. 系统工程, 2004, 22(1):78-83.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Investment Strategies and Destabilizing Rational Speculation[J].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Nicholas,Andrei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Daniel K, Hirshleifer D, Subrahmanyam A. Investor Psychology and Security Market under- and Overreactions[J]. The Journal of Finance, 1998, 53(6):1839-1885.</w:t>
      </w:r>
    </w:p>
    <w:p w:rsidR="006924D5" w:rsidRDefault="00FF784A" w:rsidP="006924D5">
      <w:pPr>
        <w:rPr>
          <w:rFonts w:asciiTheme="minorEastAsia" w:hAnsiTheme="minor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Numeric f1(0.35);</w:t>
      </w:r>
    </w:p>
    <w:p w:rsidR="00AF6582" w:rsidRPr="00093199" w:rsidRDefault="00AF6582" w:rsidP="00AF6582">
      <w:pPr>
        <w:spacing w:line="400" w:lineRule="exact"/>
        <w:rPr>
          <w:sz w:val="24"/>
          <w:szCs w:val="24"/>
        </w:rPr>
      </w:pPr>
      <w:r w:rsidRPr="00093199">
        <w:rPr>
          <w:sz w:val="24"/>
          <w:szCs w:val="24"/>
        </w:rPr>
        <w:t>Numeric f2(0.07);</w:t>
      </w:r>
    </w:p>
    <w:p w:rsidR="00AF6582" w:rsidRPr="00093199" w:rsidRDefault="00AF6582" w:rsidP="00AF6582">
      <w:pPr>
        <w:spacing w:line="400" w:lineRule="exact"/>
        <w:rPr>
          <w:sz w:val="24"/>
          <w:szCs w:val="24"/>
        </w:rPr>
      </w:pPr>
      <w:r w:rsidRPr="00093199">
        <w:rPr>
          <w:sz w:val="24"/>
          <w:szCs w:val="24"/>
        </w:rPr>
        <w:t>Numeric f3(0.25);</w:t>
      </w:r>
    </w:p>
    <w:p w:rsidR="00AF6582" w:rsidRPr="00093199" w:rsidRDefault="00AF6582" w:rsidP="00AF6582">
      <w:pPr>
        <w:spacing w:line="400" w:lineRule="exact"/>
        <w:rPr>
          <w:sz w:val="24"/>
          <w:szCs w:val="24"/>
        </w:rPr>
      </w:pPr>
      <w:r w:rsidRPr="00093199">
        <w:rPr>
          <w:sz w:val="24"/>
          <w:szCs w:val="24"/>
        </w:rPr>
        <w:t>Numeric reverse(1.00);</w:t>
      </w:r>
    </w:p>
    <w:p w:rsidR="00AF6582" w:rsidRPr="00093199" w:rsidRDefault="00AF6582" w:rsidP="00AF6582">
      <w:pPr>
        <w:spacing w:line="400" w:lineRule="exact"/>
        <w:rPr>
          <w:sz w:val="24"/>
          <w:szCs w:val="24"/>
        </w:rPr>
      </w:pPr>
      <w:r w:rsidRPr="00093199">
        <w:rPr>
          <w:sz w:val="24"/>
          <w:szCs w:val="24"/>
        </w:rPr>
        <w:t>Numeric rangemin(0.2);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NumericSeries ssetup(0);</w:t>
      </w:r>
    </w:p>
    <w:p w:rsidR="00AF6582" w:rsidRPr="00093199" w:rsidRDefault="00AF6582" w:rsidP="00AF6582">
      <w:pPr>
        <w:spacing w:line="400" w:lineRule="exact"/>
        <w:rPr>
          <w:sz w:val="24"/>
          <w:szCs w:val="24"/>
        </w:rPr>
      </w:pPr>
      <w:r w:rsidRPr="00093199">
        <w:rPr>
          <w:sz w:val="24"/>
          <w:szCs w:val="24"/>
        </w:rPr>
        <w:t>NumericSeries bsetup(0);</w:t>
      </w:r>
    </w:p>
    <w:p w:rsidR="00AF6582" w:rsidRPr="00093199" w:rsidRDefault="00AF6582" w:rsidP="00AF6582">
      <w:pPr>
        <w:spacing w:line="400" w:lineRule="exact"/>
        <w:rPr>
          <w:sz w:val="24"/>
          <w:szCs w:val="24"/>
        </w:rPr>
      </w:pPr>
      <w:r w:rsidRPr="00093199">
        <w:rPr>
          <w:sz w:val="24"/>
          <w:szCs w:val="24"/>
        </w:rPr>
        <w:t>NumericSeries senter(0);</w:t>
      </w:r>
    </w:p>
    <w:p w:rsidR="00AF6582" w:rsidRPr="00093199" w:rsidRDefault="00AF6582" w:rsidP="00AF6582">
      <w:pPr>
        <w:spacing w:line="400" w:lineRule="exact"/>
        <w:rPr>
          <w:sz w:val="24"/>
          <w:szCs w:val="24"/>
        </w:rPr>
      </w:pPr>
      <w:r w:rsidRPr="00093199">
        <w:rPr>
          <w:sz w:val="24"/>
          <w:szCs w:val="24"/>
        </w:rPr>
        <w:t>NumericSeries benter(0);</w:t>
      </w:r>
    </w:p>
    <w:p w:rsidR="00AF6582" w:rsidRPr="00093199" w:rsidRDefault="00AF6582" w:rsidP="00AF6582">
      <w:pPr>
        <w:spacing w:line="400" w:lineRule="exact"/>
        <w:rPr>
          <w:sz w:val="24"/>
          <w:szCs w:val="24"/>
        </w:rPr>
      </w:pPr>
      <w:r w:rsidRPr="00093199">
        <w:rPr>
          <w:sz w:val="24"/>
          <w:szCs w:val="24"/>
        </w:rPr>
        <w:t>NumericSeries bbreak(0);</w:t>
      </w:r>
    </w:p>
    <w:p w:rsidR="00AF6582" w:rsidRPr="00093199" w:rsidRDefault="00AF6582" w:rsidP="00AF6582">
      <w:pPr>
        <w:spacing w:line="400" w:lineRule="exact"/>
        <w:rPr>
          <w:sz w:val="24"/>
          <w:szCs w:val="24"/>
        </w:rPr>
      </w:pPr>
      <w:r w:rsidRPr="00093199">
        <w:rPr>
          <w:sz w:val="24"/>
          <w:szCs w:val="24"/>
        </w:rPr>
        <w:t>NumericSeries sbreak(0);</w:t>
      </w:r>
    </w:p>
    <w:p w:rsidR="00AF6582" w:rsidRPr="00093199" w:rsidRDefault="00AF6582" w:rsidP="00AF6582">
      <w:pPr>
        <w:spacing w:line="400" w:lineRule="exact"/>
        <w:rPr>
          <w:sz w:val="24"/>
          <w:szCs w:val="24"/>
        </w:rPr>
      </w:pPr>
      <w:r w:rsidRPr="00093199">
        <w:rPr>
          <w:sz w:val="24"/>
          <w:szCs w:val="24"/>
        </w:rPr>
        <w:t>NumericSeries ltoday(0);</w:t>
      </w:r>
    </w:p>
    <w:p w:rsidR="00AF6582" w:rsidRPr="00093199" w:rsidRDefault="00AF6582" w:rsidP="00AF6582">
      <w:pPr>
        <w:spacing w:line="400" w:lineRule="exact"/>
        <w:rPr>
          <w:sz w:val="24"/>
          <w:szCs w:val="24"/>
        </w:rPr>
      </w:pPr>
      <w:r w:rsidRPr="00093199">
        <w:rPr>
          <w:sz w:val="24"/>
          <w:szCs w:val="24"/>
        </w:rPr>
        <w:t>NumericSeries hitoday(9999);</w:t>
      </w:r>
    </w:p>
    <w:p w:rsidR="00AF6582" w:rsidRPr="00093199" w:rsidRDefault="00AF6582" w:rsidP="00AF6582">
      <w:pPr>
        <w:spacing w:line="400" w:lineRule="exact"/>
        <w:rPr>
          <w:sz w:val="24"/>
          <w:szCs w:val="24"/>
        </w:rPr>
      </w:pPr>
      <w:r w:rsidRPr="00093199">
        <w:rPr>
          <w:sz w:val="24"/>
          <w:szCs w:val="24"/>
        </w:rPr>
        <w:t>NumericSeries startnow(0);</w:t>
      </w:r>
    </w:p>
    <w:p w:rsidR="00AF6582" w:rsidRPr="00093199" w:rsidRDefault="00AF6582" w:rsidP="00AF6582">
      <w:pPr>
        <w:spacing w:line="400" w:lineRule="exact"/>
        <w:rPr>
          <w:sz w:val="24"/>
          <w:szCs w:val="24"/>
        </w:rPr>
      </w:pPr>
      <w:r w:rsidRPr="00093199">
        <w:rPr>
          <w:sz w:val="24"/>
          <w:szCs w:val="24"/>
        </w:rPr>
        <w:t>NumericSeries div(0);</w:t>
      </w:r>
    </w:p>
    <w:p w:rsidR="00AF6582" w:rsidRPr="00093199" w:rsidRDefault="00AF6582" w:rsidP="00AF6582">
      <w:pPr>
        <w:spacing w:line="400" w:lineRule="exact"/>
        <w:rPr>
          <w:sz w:val="24"/>
          <w:szCs w:val="24"/>
        </w:rPr>
      </w:pPr>
      <w:r w:rsidRPr="00093199">
        <w:rPr>
          <w:sz w:val="24"/>
          <w:szCs w:val="24"/>
        </w:rPr>
        <w:lastRenderedPageBreak/>
        <w:t>BoolSeries rfilter(false);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sz w:val="24"/>
          <w:szCs w:val="24"/>
        </w:rPr>
        <w:t>if(Low&lt;ltoday)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如果当前最高价大于卖出观察价并且当前仓位为平仓或者多仓，且交易时间正常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（今日最高价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此策略为反转策略一，突破新高后反转。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如果当前最低价小于买入观察价并且当前仓位为平仓或者空仓，且交易时间正常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突破策略一，确立涨势后追涨；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如果今日最低突破了突破卖出价，并且动量策略开仓开关为开启，则卖出做空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ascii="黑体" w:eastAsia="黑体" w:hAnsi="黑体"/>
          <w:sz w:val="24"/>
          <w:szCs w:val="24"/>
        </w:rPr>
      </w:pPr>
      <w:r w:rsidRPr="00093199">
        <w:rPr>
          <w:sz w:val="24"/>
          <w:szCs w:val="24"/>
        </w:rPr>
        <w:t>//------------------------------------------------------------------------</w:t>
      </w:r>
    </w:p>
    <w:p w:rsidR="00FF784A" w:rsidRDefault="00FF784A" w:rsidP="00FF784A">
      <w:pPr>
        <w:rPr>
          <w:rFonts w:ascii="黑体" w:eastAsia="黑体" w:hAnsi="黑体"/>
          <w:sz w:val="24"/>
          <w:szCs w:val="24"/>
        </w:rPr>
      </w:pPr>
    </w:p>
    <w:p w:rsidR="00FF784A" w:rsidRDefault="00FF784A" w:rsidP="00FF784A">
      <w:pPr>
        <w:rPr>
          <w:rFonts w:ascii="黑体" w:eastAsia="黑体" w:hAnsi="黑体"/>
          <w:sz w:val="24"/>
          <w:szCs w:val="24"/>
        </w:rPr>
        <w:sectPr w:rsidR="00FF784A" w:rsidSect="00D36D1D">
          <w:footerReference w:type="default" r:id="rId49"/>
          <w:pgSz w:w="11906" w:h="16838"/>
          <w:pgMar w:top="2552" w:right="1701" w:bottom="2268" w:left="1985" w:header="851" w:footer="992" w:gutter="0"/>
          <w:pgNumType w:start="1"/>
          <w:cols w:space="425"/>
          <w:docGrid w:type="lines" w:linePitch="312"/>
        </w:sectPr>
      </w:pPr>
    </w:p>
    <w:p w:rsidR="00FF784A" w:rsidRDefault="00FF784A" w:rsidP="00FF784A">
      <w:pPr>
        <w:rPr>
          <w:rFonts w:ascii="黑体" w:eastAsia="黑体" w:hAnsi="黑体"/>
          <w:sz w:val="24"/>
          <w:szCs w:val="24"/>
        </w:rPr>
      </w:pP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0"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pgSz w:w="11906" w:h="16838"/>
      <w:pgMar w:top="2552" w:right="1701" w:bottom="2268" w:left="1985"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16" w:rsidRDefault="00EC6016">
      <w:r>
        <w:separator/>
      </w:r>
    </w:p>
  </w:endnote>
  <w:endnote w:type="continuationSeparator" w:id="1">
    <w:p w:rsidR="00EC6016" w:rsidRDefault="00EC60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858564"/>
      <w:docPartObj>
        <w:docPartGallery w:val="Page Numbers (Bottom of Page)"/>
        <w:docPartUnique/>
      </w:docPartObj>
    </w:sdtPr>
    <w:sdtContent>
      <w:p w:rsidR="00692B62" w:rsidRDefault="00692B62">
        <w:pPr>
          <w:pStyle w:val="a4"/>
          <w:jc w:val="right"/>
        </w:pPr>
      </w:p>
    </w:sdtContent>
  </w:sdt>
  <w:p w:rsidR="00692B62" w:rsidRDefault="00692B6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Default="00692B62">
    <w:pPr>
      <w:pStyle w:val="a4"/>
      <w:jc w:val="right"/>
    </w:pPr>
    <w:r w:rsidRPr="004C6B57">
      <w:fldChar w:fldCharType="begin"/>
    </w:r>
    <w:r>
      <w:instrText xml:space="preserve"> PAGE   \* MERGEFORMAT </w:instrText>
    </w:r>
    <w:r w:rsidRPr="004C6B57">
      <w:fldChar w:fldCharType="separate"/>
    </w:r>
    <w:r w:rsidR="0063011F" w:rsidRPr="0063011F">
      <w:rPr>
        <w:noProof/>
        <w:lang w:val="zh-CN"/>
      </w:rPr>
      <w:t>1</w:t>
    </w:r>
    <w:r>
      <w:rPr>
        <w:noProof/>
        <w:lang w:val="zh-CN"/>
      </w:rPr>
      <w:fldChar w:fldCharType="end"/>
    </w:r>
  </w:p>
  <w:p w:rsidR="00692B62" w:rsidRDefault="00692B6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16" w:rsidRDefault="00EC6016">
      <w:r>
        <w:separator/>
      </w:r>
    </w:p>
  </w:footnote>
  <w:footnote w:type="continuationSeparator" w:id="1">
    <w:p w:rsidR="00EC6016" w:rsidRDefault="00EC60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Default="00692B62" w:rsidP="00D36D1D">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Pr="00E736C1" w:rsidRDefault="00692B62"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22FD0"/>
    <w:rsid w:val="00001F78"/>
    <w:rsid w:val="00003D87"/>
    <w:rsid w:val="000049CC"/>
    <w:rsid w:val="00005679"/>
    <w:rsid w:val="0000627B"/>
    <w:rsid w:val="000067BD"/>
    <w:rsid w:val="00011292"/>
    <w:rsid w:val="000125CD"/>
    <w:rsid w:val="00013C5E"/>
    <w:rsid w:val="00015C64"/>
    <w:rsid w:val="000166EF"/>
    <w:rsid w:val="00017AD5"/>
    <w:rsid w:val="0002310D"/>
    <w:rsid w:val="000253DD"/>
    <w:rsid w:val="00026CFE"/>
    <w:rsid w:val="00027947"/>
    <w:rsid w:val="00035AC7"/>
    <w:rsid w:val="00040283"/>
    <w:rsid w:val="00043DE5"/>
    <w:rsid w:val="0004443B"/>
    <w:rsid w:val="00046797"/>
    <w:rsid w:val="00051B2E"/>
    <w:rsid w:val="0005240B"/>
    <w:rsid w:val="00053190"/>
    <w:rsid w:val="00055491"/>
    <w:rsid w:val="00056ECE"/>
    <w:rsid w:val="00057834"/>
    <w:rsid w:val="000633AE"/>
    <w:rsid w:val="000641D3"/>
    <w:rsid w:val="000656DB"/>
    <w:rsid w:val="000656EF"/>
    <w:rsid w:val="000718D6"/>
    <w:rsid w:val="00075535"/>
    <w:rsid w:val="00076B3A"/>
    <w:rsid w:val="00081A97"/>
    <w:rsid w:val="00084D95"/>
    <w:rsid w:val="00085686"/>
    <w:rsid w:val="00085C35"/>
    <w:rsid w:val="0008675E"/>
    <w:rsid w:val="000907B8"/>
    <w:rsid w:val="0009099E"/>
    <w:rsid w:val="00091BE7"/>
    <w:rsid w:val="0009358F"/>
    <w:rsid w:val="00094C15"/>
    <w:rsid w:val="00095552"/>
    <w:rsid w:val="00097C80"/>
    <w:rsid w:val="000A1527"/>
    <w:rsid w:val="000A49FB"/>
    <w:rsid w:val="000A54F2"/>
    <w:rsid w:val="000B06C5"/>
    <w:rsid w:val="000B3762"/>
    <w:rsid w:val="000B7799"/>
    <w:rsid w:val="000C27D2"/>
    <w:rsid w:val="000C7000"/>
    <w:rsid w:val="000D113C"/>
    <w:rsid w:val="000D29BE"/>
    <w:rsid w:val="000D2EB7"/>
    <w:rsid w:val="000D490A"/>
    <w:rsid w:val="000D4C44"/>
    <w:rsid w:val="000D4D2E"/>
    <w:rsid w:val="000D55B0"/>
    <w:rsid w:val="000D6C45"/>
    <w:rsid w:val="000D73FF"/>
    <w:rsid w:val="000E005E"/>
    <w:rsid w:val="000E10D2"/>
    <w:rsid w:val="000E352A"/>
    <w:rsid w:val="000E5FDD"/>
    <w:rsid w:val="000F19F8"/>
    <w:rsid w:val="000F242D"/>
    <w:rsid w:val="000F2FE7"/>
    <w:rsid w:val="000F7226"/>
    <w:rsid w:val="00100107"/>
    <w:rsid w:val="0010285A"/>
    <w:rsid w:val="00104EBB"/>
    <w:rsid w:val="00105848"/>
    <w:rsid w:val="00105B37"/>
    <w:rsid w:val="00105B8B"/>
    <w:rsid w:val="00106217"/>
    <w:rsid w:val="00110ABD"/>
    <w:rsid w:val="001123BD"/>
    <w:rsid w:val="00112FF3"/>
    <w:rsid w:val="00116902"/>
    <w:rsid w:val="00116A64"/>
    <w:rsid w:val="00117107"/>
    <w:rsid w:val="00120B15"/>
    <w:rsid w:val="00125208"/>
    <w:rsid w:val="00127172"/>
    <w:rsid w:val="0012742F"/>
    <w:rsid w:val="00130337"/>
    <w:rsid w:val="00134563"/>
    <w:rsid w:val="00134E18"/>
    <w:rsid w:val="00140F42"/>
    <w:rsid w:val="00143CD3"/>
    <w:rsid w:val="00146387"/>
    <w:rsid w:val="0015440F"/>
    <w:rsid w:val="00160FC2"/>
    <w:rsid w:val="00161797"/>
    <w:rsid w:val="00163887"/>
    <w:rsid w:val="00164ABB"/>
    <w:rsid w:val="00166056"/>
    <w:rsid w:val="00166629"/>
    <w:rsid w:val="00166D45"/>
    <w:rsid w:val="00167FA8"/>
    <w:rsid w:val="001720BD"/>
    <w:rsid w:val="00174DAB"/>
    <w:rsid w:val="00175D12"/>
    <w:rsid w:val="001760EE"/>
    <w:rsid w:val="00176EAE"/>
    <w:rsid w:val="0017713E"/>
    <w:rsid w:val="00180FF2"/>
    <w:rsid w:val="001847FD"/>
    <w:rsid w:val="001926E1"/>
    <w:rsid w:val="00194752"/>
    <w:rsid w:val="00194CAE"/>
    <w:rsid w:val="00195D22"/>
    <w:rsid w:val="0019786A"/>
    <w:rsid w:val="001A1ABB"/>
    <w:rsid w:val="001A1E86"/>
    <w:rsid w:val="001A5D91"/>
    <w:rsid w:val="001A72E7"/>
    <w:rsid w:val="001A774D"/>
    <w:rsid w:val="001A7BE1"/>
    <w:rsid w:val="001B23C8"/>
    <w:rsid w:val="001B4A7F"/>
    <w:rsid w:val="001B5A0F"/>
    <w:rsid w:val="001B5C2E"/>
    <w:rsid w:val="001B710B"/>
    <w:rsid w:val="001C3F8E"/>
    <w:rsid w:val="001C58CC"/>
    <w:rsid w:val="001C6014"/>
    <w:rsid w:val="001C7670"/>
    <w:rsid w:val="001C76E1"/>
    <w:rsid w:val="001D6625"/>
    <w:rsid w:val="001D665E"/>
    <w:rsid w:val="001D7241"/>
    <w:rsid w:val="001E1D5A"/>
    <w:rsid w:val="001E29FF"/>
    <w:rsid w:val="001E5BE2"/>
    <w:rsid w:val="001E6EEE"/>
    <w:rsid w:val="001E70B0"/>
    <w:rsid w:val="001E7B25"/>
    <w:rsid w:val="001F047C"/>
    <w:rsid w:val="001F3580"/>
    <w:rsid w:val="001F39E9"/>
    <w:rsid w:val="001F4C85"/>
    <w:rsid w:val="00201185"/>
    <w:rsid w:val="00202941"/>
    <w:rsid w:val="00202AA8"/>
    <w:rsid w:val="00202C05"/>
    <w:rsid w:val="00203626"/>
    <w:rsid w:val="00204282"/>
    <w:rsid w:val="002065A7"/>
    <w:rsid w:val="00210877"/>
    <w:rsid w:val="0021272F"/>
    <w:rsid w:val="00212D95"/>
    <w:rsid w:val="0021629F"/>
    <w:rsid w:val="00216CBD"/>
    <w:rsid w:val="00217A56"/>
    <w:rsid w:val="00217D20"/>
    <w:rsid w:val="002200F9"/>
    <w:rsid w:val="00220E4C"/>
    <w:rsid w:val="002211BF"/>
    <w:rsid w:val="00221647"/>
    <w:rsid w:val="002218B2"/>
    <w:rsid w:val="00221E5E"/>
    <w:rsid w:val="00224B56"/>
    <w:rsid w:val="00224C5D"/>
    <w:rsid w:val="00231C0A"/>
    <w:rsid w:val="00235E7D"/>
    <w:rsid w:val="0024025B"/>
    <w:rsid w:val="00240560"/>
    <w:rsid w:val="002412DD"/>
    <w:rsid w:val="00242E43"/>
    <w:rsid w:val="00244986"/>
    <w:rsid w:val="0024616B"/>
    <w:rsid w:val="00250EC0"/>
    <w:rsid w:val="0025192A"/>
    <w:rsid w:val="00254311"/>
    <w:rsid w:val="00254B41"/>
    <w:rsid w:val="00260DA4"/>
    <w:rsid w:val="00262A1F"/>
    <w:rsid w:val="00262D6D"/>
    <w:rsid w:val="002642A9"/>
    <w:rsid w:val="00271112"/>
    <w:rsid w:val="00272636"/>
    <w:rsid w:val="00272D50"/>
    <w:rsid w:val="00273810"/>
    <w:rsid w:val="0027581F"/>
    <w:rsid w:val="00275D95"/>
    <w:rsid w:val="00275FA1"/>
    <w:rsid w:val="00280809"/>
    <w:rsid w:val="0028245E"/>
    <w:rsid w:val="002835D0"/>
    <w:rsid w:val="00287165"/>
    <w:rsid w:val="0029099A"/>
    <w:rsid w:val="00290F0A"/>
    <w:rsid w:val="002912D7"/>
    <w:rsid w:val="00294C06"/>
    <w:rsid w:val="002958A7"/>
    <w:rsid w:val="002968E0"/>
    <w:rsid w:val="00297842"/>
    <w:rsid w:val="00297F90"/>
    <w:rsid w:val="002A06CC"/>
    <w:rsid w:val="002A5A96"/>
    <w:rsid w:val="002A606B"/>
    <w:rsid w:val="002B3CBA"/>
    <w:rsid w:val="002B5434"/>
    <w:rsid w:val="002B60F2"/>
    <w:rsid w:val="002B6CB7"/>
    <w:rsid w:val="002C0C18"/>
    <w:rsid w:val="002C1304"/>
    <w:rsid w:val="002C15A8"/>
    <w:rsid w:val="002C37F8"/>
    <w:rsid w:val="002C6A9D"/>
    <w:rsid w:val="002C7257"/>
    <w:rsid w:val="002D0906"/>
    <w:rsid w:val="002D4837"/>
    <w:rsid w:val="002E0B18"/>
    <w:rsid w:val="002E1986"/>
    <w:rsid w:val="002F0751"/>
    <w:rsid w:val="002F18BE"/>
    <w:rsid w:val="002F1A59"/>
    <w:rsid w:val="002F26BD"/>
    <w:rsid w:val="002F3A2B"/>
    <w:rsid w:val="002F4EE4"/>
    <w:rsid w:val="002F5901"/>
    <w:rsid w:val="002F7F73"/>
    <w:rsid w:val="00302A91"/>
    <w:rsid w:val="00313A27"/>
    <w:rsid w:val="00314504"/>
    <w:rsid w:val="0031713D"/>
    <w:rsid w:val="00320149"/>
    <w:rsid w:val="00326465"/>
    <w:rsid w:val="00326AF9"/>
    <w:rsid w:val="003313BB"/>
    <w:rsid w:val="0033310F"/>
    <w:rsid w:val="0033610E"/>
    <w:rsid w:val="00336510"/>
    <w:rsid w:val="0033695C"/>
    <w:rsid w:val="00336F7D"/>
    <w:rsid w:val="00337036"/>
    <w:rsid w:val="00337733"/>
    <w:rsid w:val="0034115C"/>
    <w:rsid w:val="00343866"/>
    <w:rsid w:val="00343A4F"/>
    <w:rsid w:val="00343D7A"/>
    <w:rsid w:val="00344811"/>
    <w:rsid w:val="00352FF7"/>
    <w:rsid w:val="00353B00"/>
    <w:rsid w:val="00353D47"/>
    <w:rsid w:val="00354CAB"/>
    <w:rsid w:val="0035635F"/>
    <w:rsid w:val="00365AA8"/>
    <w:rsid w:val="00366EEF"/>
    <w:rsid w:val="003673EB"/>
    <w:rsid w:val="003700D0"/>
    <w:rsid w:val="00370AE1"/>
    <w:rsid w:val="00371879"/>
    <w:rsid w:val="00372E48"/>
    <w:rsid w:val="0037443B"/>
    <w:rsid w:val="00374F6B"/>
    <w:rsid w:val="0037546A"/>
    <w:rsid w:val="003760CD"/>
    <w:rsid w:val="00377444"/>
    <w:rsid w:val="00381B39"/>
    <w:rsid w:val="003867EE"/>
    <w:rsid w:val="00391660"/>
    <w:rsid w:val="00392D70"/>
    <w:rsid w:val="00393450"/>
    <w:rsid w:val="00396482"/>
    <w:rsid w:val="00397808"/>
    <w:rsid w:val="003A1983"/>
    <w:rsid w:val="003A669F"/>
    <w:rsid w:val="003A66E8"/>
    <w:rsid w:val="003B47A7"/>
    <w:rsid w:val="003B5974"/>
    <w:rsid w:val="003B5D45"/>
    <w:rsid w:val="003C149B"/>
    <w:rsid w:val="003C26D0"/>
    <w:rsid w:val="003D0021"/>
    <w:rsid w:val="003D224F"/>
    <w:rsid w:val="003D2581"/>
    <w:rsid w:val="003F0DC9"/>
    <w:rsid w:val="003F13B3"/>
    <w:rsid w:val="003F37A6"/>
    <w:rsid w:val="003F51F5"/>
    <w:rsid w:val="003F5ACF"/>
    <w:rsid w:val="003F64B4"/>
    <w:rsid w:val="003F74A3"/>
    <w:rsid w:val="0040106A"/>
    <w:rsid w:val="0040332D"/>
    <w:rsid w:val="004035EE"/>
    <w:rsid w:val="00405779"/>
    <w:rsid w:val="00405C93"/>
    <w:rsid w:val="00407F52"/>
    <w:rsid w:val="00413422"/>
    <w:rsid w:val="00414569"/>
    <w:rsid w:val="00414D7A"/>
    <w:rsid w:val="004154ED"/>
    <w:rsid w:val="0041640A"/>
    <w:rsid w:val="00417C9D"/>
    <w:rsid w:val="00424BA2"/>
    <w:rsid w:val="0042675A"/>
    <w:rsid w:val="004267BE"/>
    <w:rsid w:val="00427E09"/>
    <w:rsid w:val="004311BE"/>
    <w:rsid w:val="00431B61"/>
    <w:rsid w:val="004338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61DD7"/>
    <w:rsid w:val="0046526B"/>
    <w:rsid w:val="00470B7B"/>
    <w:rsid w:val="00473A4C"/>
    <w:rsid w:val="00474ED1"/>
    <w:rsid w:val="0047789B"/>
    <w:rsid w:val="00480A47"/>
    <w:rsid w:val="0048363D"/>
    <w:rsid w:val="004852DF"/>
    <w:rsid w:val="00485AC9"/>
    <w:rsid w:val="00486331"/>
    <w:rsid w:val="00487FA4"/>
    <w:rsid w:val="00490F07"/>
    <w:rsid w:val="00493680"/>
    <w:rsid w:val="00497C00"/>
    <w:rsid w:val="004B4DF2"/>
    <w:rsid w:val="004B5EF9"/>
    <w:rsid w:val="004B6D5B"/>
    <w:rsid w:val="004B6E92"/>
    <w:rsid w:val="004B71D2"/>
    <w:rsid w:val="004B7607"/>
    <w:rsid w:val="004C1553"/>
    <w:rsid w:val="004C185E"/>
    <w:rsid w:val="004C3E9E"/>
    <w:rsid w:val="004C6B57"/>
    <w:rsid w:val="004C7988"/>
    <w:rsid w:val="004D3D06"/>
    <w:rsid w:val="004D6E7C"/>
    <w:rsid w:val="004D7F25"/>
    <w:rsid w:val="004E14CE"/>
    <w:rsid w:val="004E1948"/>
    <w:rsid w:val="004E3C56"/>
    <w:rsid w:val="004E4B92"/>
    <w:rsid w:val="004E5BBC"/>
    <w:rsid w:val="004E7B4E"/>
    <w:rsid w:val="004F00F8"/>
    <w:rsid w:val="004F1598"/>
    <w:rsid w:val="004F15A6"/>
    <w:rsid w:val="004F351F"/>
    <w:rsid w:val="004F6FF6"/>
    <w:rsid w:val="0050360D"/>
    <w:rsid w:val="00505BDE"/>
    <w:rsid w:val="0050644B"/>
    <w:rsid w:val="00506F86"/>
    <w:rsid w:val="00507D1D"/>
    <w:rsid w:val="00510661"/>
    <w:rsid w:val="00511B1A"/>
    <w:rsid w:val="00513DBA"/>
    <w:rsid w:val="005160F2"/>
    <w:rsid w:val="00516324"/>
    <w:rsid w:val="0051707B"/>
    <w:rsid w:val="00517731"/>
    <w:rsid w:val="00517A35"/>
    <w:rsid w:val="00525855"/>
    <w:rsid w:val="005264E9"/>
    <w:rsid w:val="0052799C"/>
    <w:rsid w:val="00536775"/>
    <w:rsid w:val="0054395B"/>
    <w:rsid w:val="00544C91"/>
    <w:rsid w:val="00546B7C"/>
    <w:rsid w:val="00553D68"/>
    <w:rsid w:val="00560551"/>
    <w:rsid w:val="005608B6"/>
    <w:rsid w:val="00560B18"/>
    <w:rsid w:val="0056101E"/>
    <w:rsid w:val="00562569"/>
    <w:rsid w:val="0056403B"/>
    <w:rsid w:val="005644FB"/>
    <w:rsid w:val="005716AC"/>
    <w:rsid w:val="00573283"/>
    <w:rsid w:val="005746F8"/>
    <w:rsid w:val="00576FBC"/>
    <w:rsid w:val="00580F00"/>
    <w:rsid w:val="00581775"/>
    <w:rsid w:val="00585563"/>
    <w:rsid w:val="00585631"/>
    <w:rsid w:val="005874C8"/>
    <w:rsid w:val="005917A9"/>
    <w:rsid w:val="00592DF3"/>
    <w:rsid w:val="00595C72"/>
    <w:rsid w:val="0059709C"/>
    <w:rsid w:val="0059764D"/>
    <w:rsid w:val="005A5225"/>
    <w:rsid w:val="005A569C"/>
    <w:rsid w:val="005B0049"/>
    <w:rsid w:val="005B47B5"/>
    <w:rsid w:val="005B55FB"/>
    <w:rsid w:val="005B5FC8"/>
    <w:rsid w:val="005B6DEF"/>
    <w:rsid w:val="005C1156"/>
    <w:rsid w:val="005C130B"/>
    <w:rsid w:val="005C1FB2"/>
    <w:rsid w:val="005C232E"/>
    <w:rsid w:val="005C7884"/>
    <w:rsid w:val="005D1A14"/>
    <w:rsid w:val="005D273F"/>
    <w:rsid w:val="005E0BB3"/>
    <w:rsid w:val="005E2B0C"/>
    <w:rsid w:val="005E2DED"/>
    <w:rsid w:val="005E6300"/>
    <w:rsid w:val="005E729C"/>
    <w:rsid w:val="005F1A50"/>
    <w:rsid w:val="005F46D1"/>
    <w:rsid w:val="005F7BDC"/>
    <w:rsid w:val="005F7E61"/>
    <w:rsid w:val="005F7F3F"/>
    <w:rsid w:val="00600077"/>
    <w:rsid w:val="00602460"/>
    <w:rsid w:val="006045E9"/>
    <w:rsid w:val="00605DA0"/>
    <w:rsid w:val="00612710"/>
    <w:rsid w:val="00616335"/>
    <w:rsid w:val="006175BD"/>
    <w:rsid w:val="0061798A"/>
    <w:rsid w:val="0062497D"/>
    <w:rsid w:val="0062734C"/>
    <w:rsid w:val="00627AC4"/>
    <w:rsid w:val="0063011F"/>
    <w:rsid w:val="0063065E"/>
    <w:rsid w:val="006317A2"/>
    <w:rsid w:val="00632296"/>
    <w:rsid w:val="00632571"/>
    <w:rsid w:val="006339E4"/>
    <w:rsid w:val="00640274"/>
    <w:rsid w:val="006403A5"/>
    <w:rsid w:val="00642038"/>
    <w:rsid w:val="00643E3D"/>
    <w:rsid w:val="00643F2F"/>
    <w:rsid w:val="00652BCA"/>
    <w:rsid w:val="00652DF7"/>
    <w:rsid w:val="006532C5"/>
    <w:rsid w:val="006542A6"/>
    <w:rsid w:val="00661CE5"/>
    <w:rsid w:val="00662002"/>
    <w:rsid w:val="006631E8"/>
    <w:rsid w:val="006635FE"/>
    <w:rsid w:val="00665E89"/>
    <w:rsid w:val="006661ED"/>
    <w:rsid w:val="0067188A"/>
    <w:rsid w:val="00671A00"/>
    <w:rsid w:val="00673C96"/>
    <w:rsid w:val="00676FD2"/>
    <w:rsid w:val="00681EF3"/>
    <w:rsid w:val="006868E6"/>
    <w:rsid w:val="0068735C"/>
    <w:rsid w:val="0068767C"/>
    <w:rsid w:val="006924D5"/>
    <w:rsid w:val="0069289C"/>
    <w:rsid w:val="00692B62"/>
    <w:rsid w:val="0069549B"/>
    <w:rsid w:val="006A2EEC"/>
    <w:rsid w:val="006A33A6"/>
    <w:rsid w:val="006A3D96"/>
    <w:rsid w:val="006A4D6B"/>
    <w:rsid w:val="006B0D42"/>
    <w:rsid w:val="006B1051"/>
    <w:rsid w:val="006B615B"/>
    <w:rsid w:val="006B7918"/>
    <w:rsid w:val="006B7A56"/>
    <w:rsid w:val="006C5E0D"/>
    <w:rsid w:val="006C611A"/>
    <w:rsid w:val="006C61B5"/>
    <w:rsid w:val="006C69DB"/>
    <w:rsid w:val="006D001F"/>
    <w:rsid w:val="006D168F"/>
    <w:rsid w:val="006D16DC"/>
    <w:rsid w:val="006D3718"/>
    <w:rsid w:val="006D651B"/>
    <w:rsid w:val="006D750C"/>
    <w:rsid w:val="006E0E63"/>
    <w:rsid w:val="006E0FE4"/>
    <w:rsid w:val="006E6D75"/>
    <w:rsid w:val="006F04B0"/>
    <w:rsid w:val="006F2248"/>
    <w:rsid w:val="006F40A7"/>
    <w:rsid w:val="006F438C"/>
    <w:rsid w:val="006F5174"/>
    <w:rsid w:val="006F753C"/>
    <w:rsid w:val="006F7553"/>
    <w:rsid w:val="007010AE"/>
    <w:rsid w:val="00701C13"/>
    <w:rsid w:val="00702742"/>
    <w:rsid w:val="00702925"/>
    <w:rsid w:val="007029F5"/>
    <w:rsid w:val="00703610"/>
    <w:rsid w:val="00704527"/>
    <w:rsid w:val="007075E0"/>
    <w:rsid w:val="00711427"/>
    <w:rsid w:val="00712597"/>
    <w:rsid w:val="007135ED"/>
    <w:rsid w:val="007135FD"/>
    <w:rsid w:val="00714FBE"/>
    <w:rsid w:val="00724BB8"/>
    <w:rsid w:val="00726CAA"/>
    <w:rsid w:val="00735DDA"/>
    <w:rsid w:val="0074053C"/>
    <w:rsid w:val="00740F32"/>
    <w:rsid w:val="007416AF"/>
    <w:rsid w:val="00743B96"/>
    <w:rsid w:val="007452BA"/>
    <w:rsid w:val="00745A98"/>
    <w:rsid w:val="00753F46"/>
    <w:rsid w:val="007556B6"/>
    <w:rsid w:val="00760074"/>
    <w:rsid w:val="00766237"/>
    <w:rsid w:val="007662A7"/>
    <w:rsid w:val="00771A5C"/>
    <w:rsid w:val="0078229C"/>
    <w:rsid w:val="00783E81"/>
    <w:rsid w:val="00784052"/>
    <w:rsid w:val="00784A3D"/>
    <w:rsid w:val="0078634F"/>
    <w:rsid w:val="007933B2"/>
    <w:rsid w:val="00794EDB"/>
    <w:rsid w:val="00795254"/>
    <w:rsid w:val="00795D37"/>
    <w:rsid w:val="007A1772"/>
    <w:rsid w:val="007A1A64"/>
    <w:rsid w:val="007A23AE"/>
    <w:rsid w:val="007A77DF"/>
    <w:rsid w:val="007B04DC"/>
    <w:rsid w:val="007B1B53"/>
    <w:rsid w:val="007B3F1F"/>
    <w:rsid w:val="007B4B28"/>
    <w:rsid w:val="007C4691"/>
    <w:rsid w:val="007C60E8"/>
    <w:rsid w:val="007C68E1"/>
    <w:rsid w:val="007C6E0B"/>
    <w:rsid w:val="007D3247"/>
    <w:rsid w:val="007D44E8"/>
    <w:rsid w:val="007D5C21"/>
    <w:rsid w:val="007D6ED4"/>
    <w:rsid w:val="007D7047"/>
    <w:rsid w:val="007D7801"/>
    <w:rsid w:val="007E4672"/>
    <w:rsid w:val="007E46EF"/>
    <w:rsid w:val="007E5A04"/>
    <w:rsid w:val="007F1AED"/>
    <w:rsid w:val="007F2838"/>
    <w:rsid w:val="007F348A"/>
    <w:rsid w:val="007F3A6B"/>
    <w:rsid w:val="00800F8F"/>
    <w:rsid w:val="00802DEA"/>
    <w:rsid w:val="0080407E"/>
    <w:rsid w:val="00806D75"/>
    <w:rsid w:val="00807DFA"/>
    <w:rsid w:val="0081217F"/>
    <w:rsid w:val="008163A6"/>
    <w:rsid w:val="00820C9E"/>
    <w:rsid w:val="008215ED"/>
    <w:rsid w:val="00824A5B"/>
    <w:rsid w:val="008251D0"/>
    <w:rsid w:val="00825489"/>
    <w:rsid w:val="00825628"/>
    <w:rsid w:val="00826142"/>
    <w:rsid w:val="00826DD6"/>
    <w:rsid w:val="008277FB"/>
    <w:rsid w:val="008314CD"/>
    <w:rsid w:val="0083171B"/>
    <w:rsid w:val="008331F6"/>
    <w:rsid w:val="008332FC"/>
    <w:rsid w:val="008337A8"/>
    <w:rsid w:val="008337B2"/>
    <w:rsid w:val="008350D4"/>
    <w:rsid w:val="00835597"/>
    <w:rsid w:val="00840AFC"/>
    <w:rsid w:val="008415B7"/>
    <w:rsid w:val="00843FEB"/>
    <w:rsid w:val="008478E8"/>
    <w:rsid w:val="00853F9F"/>
    <w:rsid w:val="00853FD8"/>
    <w:rsid w:val="008608F6"/>
    <w:rsid w:val="00864B1B"/>
    <w:rsid w:val="00864B68"/>
    <w:rsid w:val="00866057"/>
    <w:rsid w:val="0086620F"/>
    <w:rsid w:val="00870AC1"/>
    <w:rsid w:val="00873544"/>
    <w:rsid w:val="00874A8E"/>
    <w:rsid w:val="00876BA9"/>
    <w:rsid w:val="00877836"/>
    <w:rsid w:val="00884129"/>
    <w:rsid w:val="008905C9"/>
    <w:rsid w:val="00891714"/>
    <w:rsid w:val="00891F8C"/>
    <w:rsid w:val="00892FC1"/>
    <w:rsid w:val="00893D32"/>
    <w:rsid w:val="00893EE7"/>
    <w:rsid w:val="0089631F"/>
    <w:rsid w:val="008A53E0"/>
    <w:rsid w:val="008A65FB"/>
    <w:rsid w:val="008A67A0"/>
    <w:rsid w:val="008A79F3"/>
    <w:rsid w:val="008A7A75"/>
    <w:rsid w:val="008B453F"/>
    <w:rsid w:val="008C409C"/>
    <w:rsid w:val="008D213C"/>
    <w:rsid w:val="008D309C"/>
    <w:rsid w:val="008D30F2"/>
    <w:rsid w:val="008D4444"/>
    <w:rsid w:val="008E147F"/>
    <w:rsid w:val="008E3658"/>
    <w:rsid w:val="008E396A"/>
    <w:rsid w:val="008E3D54"/>
    <w:rsid w:val="008E43B3"/>
    <w:rsid w:val="008F165F"/>
    <w:rsid w:val="008F1A90"/>
    <w:rsid w:val="008F1E3B"/>
    <w:rsid w:val="008F2984"/>
    <w:rsid w:val="008F2A7C"/>
    <w:rsid w:val="008F2E30"/>
    <w:rsid w:val="008F3649"/>
    <w:rsid w:val="008F3B27"/>
    <w:rsid w:val="008F3E99"/>
    <w:rsid w:val="008F5F9B"/>
    <w:rsid w:val="00905412"/>
    <w:rsid w:val="00913D00"/>
    <w:rsid w:val="009142D2"/>
    <w:rsid w:val="00916614"/>
    <w:rsid w:val="009174B5"/>
    <w:rsid w:val="009175AB"/>
    <w:rsid w:val="009226FB"/>
    <w:rsid w:val="0092271E"/>
    <w:rsid w:val="00923371"/>
    <w:rsid w:val="009240B5"/>
    <w:rsid w:val="00924FC6"/>
    <w:rsid w:val="00926DE9"/>
    <w:rsid w:val="0092773B"/>
    <w:rsid w:val="00930909"/>
    <w:rsid w:val="00933F47"/>
    <w:rsid w:val="0094250E"/>
    <w:rsid w:val="009449D4"/>
    <w:rsid w:val="00944C3E"/>
    <w:rsid w:val="0094538A"/>
    <w:rsid w:val="00946E06"/>
    <w:rsid w:val="0094734E"/>
    <w:rsid w:val="009507B9"/>
    <w:rsid w:val="009564F9"/>
    <w:rsid w:val="00956545"/>
    <w:rsid w:val="00957B9D"/>
    <w:rsid w:val="00960170"/>
    <w:rsid w:val="00960428"/>
    <w:rsid w:val="0096173B"/>
    <w:rsid w:val="009617E7"/>
    <w:rsid w:val="00963149"/>
    <w:rsid w:val="00970387"/>
    <w:rsid w:val="0097113C"/>
    <w:rsid w:val="0097432C"/>
    <w:rsid w:val="00974C58"/>
    <w:rsid w:val="00975962"/>
    <w:rsid w:val="00976560"/>
    <w:rsid w:val="00984B5A"/>
    <w:rsid w:val="00984C3E"/>
    <w:rsid w:val="00985423"/>
    <w:rsid w:val="00985797"/>
    <w:rsid w:val="009911AE"/>
    <w:rsid w:val="009934F2"/>
    <w:rsid w:val="00994364"/>
    <w:rsid w:val="00994ED6"/>
    <w:rsid w:val="0099662E"/>
    <w:rsid w:val="0099681D"/>
    <w:rsid w:val="009A11D6"/>
    <w:rsid w:val="009A2DB8"/>
    <w:rsid w:val="009A3AAF"/>
    <w:rsid w:val="009A4273"/>
    <w:rsid w:val="009A5CA3"/>
    <w:rsid w:val="009B4E70"/>
    <w:rsid w:val="009B52F7"/>
    <w:rsid w:val="009B7A7A"/>
    <w:rsid w:val="009C07ED"/>
    <w:rsid w:val="009D1985"/>
    <w:rsid w:val="009D300A"/>
    <w:rsid w:val="009D4BEE"/>
    <w:rsid w:val="009E01D9"/>
    <w:rsid w:val="009E4F05"/>
    <w:rsid w:val="009E615F"/>
    <w:rsid w:val="009E70F5"/>
    <w:rsid w:val="009F0B32"/>
    <w:rsid w:val="009F4648"/>
    <w:rsid w:val="009F63CD"/>
    <w:rsid w:val="009F7ED3"/>
    <w:rsid w:val="00A018DF"/>
    <w:rsid w:val="00A01FAF"/>
    <w:rsid w:val="00A02297"/>
    <w:rsid w:val="00A03B3D"/>
    <w:rsid w:val="00A04A21"/>
    <w:rsid w:val="00A05AC4"/>
    <w:rsid w:val="00A062C4"/>
    <w:rsid w:val="00A06CB8"/>
    <w:rsid w:val="00A10B38"/>
    <w:rsid w:val="00A11703"/>
    <w:rsid w:val="00A16673"/>
    <w:rsid w:val="00A20D95"/>
    <w:rsid w:val="00A20E12"/>
    <w:rsid w:val="00A226DE"/>
    <w:rsid w:val="00A22FD0"/>
    <w:rsid w:val="00A23210"/>
    <w:rsid w:val="00A23D97"/>
    <w:rsid w:val="00A23FF4"/>
    <w:rsid w:val="00A24871"/>
    <w:rsid w:val="00A24E46"/>
    <w:rsid w:val="00A24EF9"/>
    <w:rsid w:val="00A27718"/>
    <w:rsid w:val="00A30051"/>
    <w:rsid w:val="00A335DE"/>
    <w:rsid w:val="00A33AB2"/>
    <w:rsid w:val="00A353C1"/>
    <w:rsid w:val="00A40AAF"/>
    <w:rsid w:val="00A41415"/>
    <w:rsid w:val="00A47BD9"/>
    <w:rsid w:val="00A526D1"/>
    <w:rsid w:val="00A52AD3"/>
    <w:rsid w:val="00A5737C"/>
    <w:rsid w:val="00A602EE"/>
    <w:rsid w:val="00A6147D"/>
    <w:rsid w:val="00A66857"/>
    <w:rsid w:val="00A6721B"/>
    <w:rsid w:val="00A67B1A"/>
    <w:rsid w:val="00A70294"/>
    <w:rsid w:val="00A71A44"/>
    <w:rsid w:val="00A736E4"/>
    <w:rsid w:val="00A740C6"/>
    <w:rsid w:val="00A80806"/>
    <w:rsid w:val="00A80B08"/>
    <w:rsid w:val="00A819EF"/>
    <w:rsid w:val="00A82153"/>
    <w:rsid w:val="00A8307C"/>
    <w:rsid w:val="00A85DF9"/>
    <w:rsid w:val="00A86A67"/>
    <w:rsid w:val="00A87FCB"/>
    <w:rsid w:val="00A91890"/>
    <w:rsid w:val="00A91947"/>
    <w:rsid w:val="00A939F3"/>
    <w:rsid w:val="00A9451C"/>
    <w:rsid w:val="00A9462C"/>
    <w:rsid w:val="00A95543"/>
    <w:rsid w:val="00A96782"/>
    <w:rsid w:val="00AA136F"/>
    <w:rsid w:val="00AA4F2B"/>
    <w:rsid w:val="00AB1D08"/>
    <w:rsid w:val="00AB2B43"/>
    <w:rsid w:val="00AB419A"/>
    <w:rsid w:val="00AC036D"/>
    <w:rsid w:val="00AC1F61"/>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7B66"/>
    <w:rsid w:val="00B12625"/>
    <w:rsid w:val="00B128A3"/>
    <w:rsid w:val="00B13A76"/>
    <w:rsid w:val="00B1544B"/>
    <w:rsid w:val="00B159BC"/>
    <w:rsid w:val="00B222BC"/>
    <w:rsid w:val="00B227B9"/>
    <w:rsid w:val="00B24C4F"/>
    <w:rsid w:val="00B273D7"/>
    <w:rsid w:val="00B321AC"/>
    <w:rsid w:val="00B32A22"/>
    <w:rsid w:val="00B33BE6"/>
    <w:rsid w:val="00B346FC"/>
    <w:rsid w:val="00B35187"/>
    <w:rsid w:val="00B3561C"/>
    <w:rsid w:val="00B360E2"/>
    <w:rsid w:val="00B377CF"/>
    <w:rsid w:val="00B427F9"/>
    <w:rsid w:val="00B4323A"/>
    <w:rsid w:val="00B43645"/>
    <w:rsid w:val="00B4428F"/>
    <w:rsid w:val="00B44E76"/>
    <w:rsid w:val="00B47BBD"/>
    <w:rsid w:val="00B50725"/>
    <w:rsid w:val="00B5210E"/>
    <w:rsid w:val="00B52A48"/>
    <w:rsid w:val="00B52D26"/>
    <w:rsid w:val="00B5350A"/>
    <w:rsid w:val="00B53C5F"/>
    <w:rsid w:val="00B53E3D"/>
    <w:rsid w:val="00B54683"/>
    <w:rsid w:val="00B56623"/>
    <w:rsid w:val="00B56689"/>
    <w:rsid w:val="00B63C83"/>
    <w:rsid w:val="00B6489E"/>
    <w:rsid w:val="00B65637"/>
    <w:rsid w:val="00B65B2E"/>
    <w:rsid w:val="00B65B94"/>
    <w:rsid w:val="00B6628E"/>
    <w:rsid w:val="00B7070E"/>
    <w:rsid w:val="00B73DA1"/>
    <w:rsid w:val="00B810E5"/>
    <w:rsid w:val="00B834E4"/>
    <w:rsid w:val="00B86C7D"/>
    <w:rsid w:val="00B944A6"/>
    <w:rsid w:val="00B94FA8"/>
    <w:rsid w:val="00B968E3"/>
    <w:rsid w:val="00BA07F0"/>
    <w:rsid w:val="00BA10E0"/>
    <w:rsid w:val="00BA4F0D"/>
    <w:rsid w:val="00BA5014"/>
    <w:rsid w:val="00BA7090"/>
    <w:rsid w:val="00BA755C"/>
    <w:rsid w:val="00BC0B48"/>
    <w:rsid w:val="00BC62B0"/>
    <w:rsid w:val="00BD016C"/>
    <w:rsid w:val="00BD18DD"/>
    <w:rsid w:val="00BD657E"/>
    <w:rsid w:val="00BD7660"/>
    <w:rsid w:val="00BD7715"/>
    <w:rsid w:val="00BD7C88"/>
    <w:rsid w:val="00BE1748"/>
    <w:rsid w:val="00BE4556"/>
    <w:rsid w:val="00BF2C39"/>
    <w:rsid w:val="00BF53A1"/>
    <w:rsid w:val="00C036B1"/>
    <w:rsid w:val="00C03D7F"/>
    <w:rsid w:val="00C06248"/>
    <w:rsid w:val="00C0731C"/>
    <w:rsid w:val="00C07A3E"/>
    <w:rsid w:val="00C1046D"/>
    <w:rsid w:val="00C11DE1"/>
    <w:rsid w:val="00C13E41"/>
    <w:rsid w:val="00C15EB7"/>
    <w:rsid w:val="00C1652C"/>
    <w:rsid w:val="00C21747"/>
    <w:rsid w:val="00C26343"/>
    <w:rsid w:val="00C26381"/>
    <w:rsid w:val="00C31DE8"/>
    <w:rsid w:val="00C375AA"/>
    <w:rsid w:val="00C37CAA"/>
    <w:rsid w:val="00C40448"/>
    <w:rsid w:val="00C50B5E"/>
    <w:rsid w:val="00C5108B"/>
    <w:rsid w:val="00C55C8D"/>
    <w:rsid w:val="00C602F5"/>
    <w:rsid w:val="00C6088A"/>
    <w:rsid w:val="00C61305"/>
    <w:rsid w:val="00C646D8"/>
    <w:rsid w:val="00C64DC7"/>
    <w:rsid w:val="00C66161"/>
    <w:rsid w:val="00C66940"/>
    <w:rsid w:val="00C6794B"/>
    <w:rsid w:val="00C67CF0"/>
    <w:rsid w:val="00C7110B"/>
    <w:rsid w:val="00C715D0"/>
    <w:rsid w:val="00C73FD7"/>
    <w:rsid w:val="00C762A8"/>
    <w:rsid w:val="00C76A02"/>
    <w:rsid w:val="00C774D6"/>
    <w:rsid w:val="00C81E8E"/>
    <w:rsid w:val="00C833BD"/>
    <w:rsid w:val="00C83485"/>
    <w:rsid w:val="00C84A0C"/>
    <w:rsid w:val="00C913C7"/>
    <w:rsid w:val="00C925AD"/>
    <w:rsid w:val="00CA0874"/>
    <w:rsid w:val="00CA15F0"/>
    <w:rsid w:val="00CA261B"/>
    <w:rsid w:val="00CA3828"/>
    <w:rsid w:val="00CA5827"/>
    <w:rsid w:val="00CB1D7C"/>
    <w:rsid w:val="00CB4253"/>
    <w:rsid w:val="00CB7726"/>
    <w:rsid w:val="00CB7FC2"/>
    <w:rsid w:val="00CC0A38"/>
    <w:rsid w:val="00CC2093"/>
    <w:rsid w:val="00CC2371"/>
    <w:rsid w:val="00CC5637"/>
    <w:rsid w:val="00CC66AA"/>
    <w:rsid w:val="00CC7361"/>
    <w:rsid w:val="00CD0887"/>
    <w:rsid w:val="00CD4115"/>
    <w:rsid w:val="00CD5007"/>
    <w:rsid w:val="00CD5E84"/>
    <w:rsid w:val="00CE067C"/>
    <w:rsid w:val="00CE0D4B"/>
    <w:rsid w:val="00CE513D"/>
    <w:rsid w:val="00CE6768"/>
    <w:rsid w:val="00CF1765"/>
    <w:rsid w:val="00CF17C6"/>
    <w:rsid w:val="00CF1EEC"/>
    <w:rsid w:val="00CF1FA8"/>
    <w:rsid w:val="00CF4849"/>
    <w:rsid w:val="00CF5564"/>
    <w:rsid w:val="00CF61B6"/>
    <w:rsid w:val="00CF7730"/>
    <w:rsid w:val="00D03862"/>
    <w:rsid w:val="00D054E3"/>
    <w:rsid w:val="00D11B79"/>
    <w:rsid w:val="00D14184"/>
    <w:rsid w:val="00D145B7"/>
    <w:rsid w:val="00D14CB6"/>
    <w:rsid w:val="00D15897"/>
    <w:rsid w:val="00D20D37"/>
    <w:rsid w:val="00D236A6"/>
    <w:rsid w:val="00D30289"/>
    <w:rsid w:val="00D31DD8"/>
    <w:rsid w:val="00D32748"/>
    <w:rsid w:val="00D33754"/>
    <w:rsid w:val="00D35EE9"/>
    <w:rsid w:val="00D36D1D"/>
    <w:rsid w:val="00D43067"/>
    <w:rsid w:val="00D53256"/>
    <w:rsid w:val="00D5622F"/>
    <w:rsid w:val="00D56526"/>
    <w:rsid w:val="00D57AF5"/>
    <w:rsid w:val="00D60962"/>
    <w:rsid w:val="00D636B2"/>
    <w:rsid w:val="00D637B6"/>
    <w:rsid w:val="00D661F9"/>
    <w:rsid w:val="00D671A2"/>
    <w:rsid w:val="00D73315"/>
    <w:rsid w:val="00D80D4D"/>
    <w:rsid w:val="00D81414"/>
    <w:rsid w:val="00D83C2B"/>
    <w:rsid w:val="00D9049A"/>
    <w:rsid w:val="00D90E4A"/>
    <w:rsid w:val="00D92195"/>
    <w:rsid w:val="00D92253"/>
    <w:rsid w:val="00D94EC8"/>
    <w:rsid w:val="00DA0ACD"/>
    <w:rsid w:val="00DA4E5E"/>
    <w:rsid w:val="00DB1FA8"/>
    <w:rsid w:val="00DB4BD8"/>
    <w:rsid w:val="00DB4E07"/>
    <w:rsid w:val="00DB64C0"/>
    <w:rsid w:val="00DB7BA3"/>
    <w:rsid w:val="00DC19D9"/>
    <w:rsid w:val="00DC3780"/>
    <w:rsid w:val="00DC60CA"/>
    <w:rsid w:val="00DC6499"/>
    <w:rsid w:val="00DC72DF"/>
    <w:rsid w:val="00DD1FC7"/>
    <w:rsid w:val="00DD2776"/>
    <w:rsid w:val="00DD2E8A"/>
    <w:rsid w:val="00DD2FB7"/>
    <w:rsid w:val="00DD5AE0"/>
    <w:rsid w:val="00DD69AE"/>
    <w:rsid w:val="00DE0321"/>
    <w:rsid w:val="00DE08C2"/>
    <w:rsid w:val="00DE1DED"/>
    <w:rsid w:val="00DE275A"/>
    <w:rsid w:val="00DF0BF3"/>
    <w:rsid w:val="00DF12FD"/>
    <w:rsid w:val="00DF24FD"/>
    <w:rsid w:val="00DF7C77"/>
    <w:rsid w:val="00E01FE3"/>
    <w:rsid w:val="00E02FCA"/>
    <w:rsid w:val="00E03CC2"/>
    <w:rsid w:val="00E07476"/>
    <w:rsid w:val="00E116FA"/>
    <w:rsid w:val="00E11EC0"/>
    <w:rsid w:val="00E12936"/>
    <w:rsid w:val="00E12CBC"/>
    <w:rsid w:val="00E16778"/>
    <w:rsid w:val="00E17FC6"/>
    <w:rsid w:val="00E213A1"/>
    <w:rsid w:val="00E21C02"/>
    <w:rsid w:val="00E3109A"/>
    <w:rsid w:val="00E31449"/>
    <w:rsid w:val="00E36871"/>
    <w:rsid w:val="00E4111F"/>
    <w:rsid w:val="00E431DD"/>
    <w:rsid w:val="00E43F2C"/>
    <w:rsid w:val="00E447B1"/>
    <w:rsid w:val="00E44F32"/>
    <w:rsid w:val="00E471A3"/>
    <w:rsid w:val="00E5131E"/>
    <w:rsid w:val="00E5306A"/>
    <w:rsid w:val="00E56C3A"/>
    <w:rsid w:val="00E57A91"/>
    <w:rsid w:val="00E60011"/>
    <w:rsid w:val="00E61FE9"/>
    <w:rsid w:val="00E644B9"/>
    <w:rsid w:val="00E653E9"/>
    <w:rsid w:val="00E71B34"/>
    <w:rsid w:val="00E71D77"/>
    <w:rsid w:val="00E71D9C"/>
    <w:rsid w:val="00E73A18"/>
    <w:rsid w:val="00E7400C"/>
    <w:rsid w:val="00E74D40"/>
    <w:rsid w:val="00E754D8"/>
    <w:rsid w:val="00E75608"/>
    <w:rsid w:val="00E75EDB"/>
    <w:rsid w:val="00E76FEB"/>
    <w:rsid w:val="00E77195"/>
    <w:rsid w:val="00E82428"/>
    <w:rsid w:val="00E82C49"/>
    <w:rsid w:val="00E83F82"/>
    <w:rsid w:val="00E84856"/>
    <w:rsid w:val="00E84C1A"/>
    <w:rsid w:val="00E86261"/>
    <w:rsid w:val="00E9085F"/>
    <w:rsid w:val="00E9130F"/>
    <w:rsid w:val="00E92859"/>
    <w:rsid w:val="00E92AC3"/>
    <w:rsid w:val="00E93590"/>
    <w:rsid w:val="00EA4475"/>
    <w:rsid w:val="00EA4526"/>
    <w:rsid w:val="00EA4F82"/>
    <w:rsid w:val="00EA552C"/>
    <w:rsid w:val="00EA6A87"/>
    <w:rsid w:val="00EB5FE6"/>
    <w:rsid w:val="00EB7113"/>
    <w:rsid w:val="00EB78B9"/>
    <w:rsid w:val="00EC03A6"/>
    <w:rsid w:val="00EC0651"/>
    <w:rsid w:val="00EC072F"/>
    <w:rsid w:val="00EC0E7A"/>
    <w:rsid w:val="00EC1EB1"/>
    <w:rsid w:val="00EC50E4"/>
    <w:rsid w:val="00EC6016"/>
    <w:rsid w:val="00EC6CE4"/>
    <w:rsid w:val="00EC6D18"/>
    <w:rsid w:val="00ED0F96"/>
    <w:rsid w:val="00ED16F0"/>
    <w:rsid w:val="00ED1C4F"/>
    <w:rsid w:val="00ED4062"/>
    <w:rsid w:val="00ED5241"/>
    <w:rsid w:val="00EE1960"/>
    <w:rsid w:val="00EE2930"/>
    <w:rsid w:val="00EE3A8C"/>
    <w:rsid w:val="00EE4533"/>
    <w:rsid w:val="00EE4A3D"/>
    <w:rsid w:val="00EE63E4"/>
    <w:rsid w:val="00EE710B"/>
    <w:rsid w:val="00EE73D6"/>
    <w:rsid w:val="00EE7A31"/>
    <w:rsid w:val="00EF0D1D"/>
    <w:rsid w:val="00EF3EC2"/>
    <w:rsid w:val="00EF5E53"/>
    <w:rsid w:val="00F02F3B"/>
    <w:rsid w:val="00F05107"/>
    <w:rsid w:val="00F0785B"/>
    <w:rsid w:val="00F1129F"/>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56EA"/>
    <w:rsid w:val="00F71908"/>
    <w:rsid w:val="00F71970"/>
    <w:rsid w:val="00F72F65"/>
    <w:rsid w:val="00F74AEE"/>
    <w:rsid w:val="00F8063E"/>
    <w:rsid w:val="00F81B39"/>
    <w:rsid w:val="00F84513"/>
    <w:rsid w:val="00F872DE"/>
    <w:rsid w:val="00F87767"/>
    <w:rsid w:val="00F879FE"/>
    <w:rsid w:val="00F87F62"/>
    <w:rsid w:val="00F900C8"/>
    <w:rsid w:val="00F93C9D"/>
    <w:rsid w:val="00F95739"/>
    <w:rsid w:val="00FA4215"/>
    <w:rsid w:val="00FA788E"/>
    <w:rsid w:val="00FA7CF5"/>
    <w:rsid w:val="00FB1B0F"/>
    <w:rsid w:val="00FB2BE0"/>
    <w:rsid w:val="00FB47F2"/>
    <w:rsid w:val="00FB4F0F"/>
    <w:rsid w:val="00FB5383"/>
    <w:rsid w:val="00FB57FA"/>
    <w:rsid w:val="00FB74E8"/>
    <w:rsid w:val="00FC52FA"/>
    <w:rsid w:val="00FC73EC"/>
    <w:rsid w:val="00FC785E"/>
    <w:rsid w:val="00FC7DC7"/>
    <w:rsid w:val="00FD254F"/>
    <w:rsid w:val="00FD5F6E"/>
    <w:rsid w:val="00FD66BA"/>
    <w:rsid w:val="00FE367C"/>
    <w:rsid w:val="00FE5BD7"/>
    <w:rsid w:val="00FF2181"/>
    <w:rsid w:val="00FF2273"/>
    <w:rsid w:val="00FF3164"/>
    <w:rsid w:val="00FF46FA"/>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yperlink" Target="http://baike.baidu.com/view/969420.htm" TargetMode="External"/><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biyelunwen.yjbys.com/dabia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image" Target="media/image20.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baike.baidu.com/view/194522.htm" TargetMode="External"/><Relationship Id="rId29" Type="http://schemas.openxmlformats.org/officeDocument/2006/relationships/image" Target="media/image14.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image" Target="media/image26.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baike.baidu.com/view/165085.htm" TargetMode="External"/><Relationship Id="rId28" Type="http://schemas.openxmlformats.org/officeDocument/2006/relationships/image" Target="media/image13.jpeg"/><Relationship Id="rId36" Type="http://schemas.openxmlformats.org/officeDocument/2006/relationships/image" Target="media/image19.emf"/><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baike.baidu.com/view/2258897.htm"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oleObject" Target="embeddings/oleObject3.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A0C67-B16D-4BE7-888D-169E05FF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79</Pages>
  <Words>7398</Words>
  <Characters>42173</Characters>
  <Application>Microsoft Office Word</Application>
  <DocSecurity>0</DocSecurity>
  <Lines>351</Lines>
  <Paragraphs>98</Paragraphs>
  <ScaleCrop>false</ScaleCrop>
  <Company/>
  <LinksUpToDate>false</LinksUpToDate>
  <CharactersWithSpaces>49473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baolong</cp:lastModifiedBy>
  <cp:revision>1191</cp:revision>
  <dcterms:created xsi:type="dcterms:W3CDTF">2017-01-31T15:26:00Z</dcterms:created>
  <dcterms:modified xsi:type="dcterms:W3CDTF">2017-02-03T07:39:00Z</dcterms:modified>
</cp:coreProperties>
</file>