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FBE" w:rsidRPr="00B44FBE" w:rsidRDefault="00B44FBE" w:rsidP="00B44FBE">
      <w:pPr>
        <w:jc w:val="center"/>
        <w:rPr>
          <w:rFonts w:ascii="黑体" w:eastAsia="黑体" w:hAnsi="黑体"/>
          <w:sz w:val="32"/>
          <w:szCs w:val="32"/>
        </w:rPr>
      </w:pPr>
      <w:r w:rsidRPr="00B44FBE">
        <w:rPr>
          <w:rFonts w:ascii="黑体" w:eastAsia="黑体" w:hAnsi="黑体" w:hint="eastAsia"/>
          <w:sz w:val="32"/>
          <w:szCs w:val="32"/>
        </w:rPr>
        <w:t>目录</w:t>
      </w:r>
    </w:p>
    <w:p w:rsidR="00B44FBE" w:rsidRDefault="00B44FBE">
      <w:pPr>
        <w:pStyle w:val="10"/>
        <w:rPr>
          <w:rFonts w:asciiTheme="minorHAnsi" w:eastAsiaTheme="minorEastAsia" w:hAnsiTheme="minorHAnsi"/>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69261762" w:history="1">
        <w:r w:rsidRPr="008E2BEA">
          <w:rPr>
            <w:rStyle w:val="a7"/>
            <w:rFonts w:hint="eastAsia"/>
          </w:rPr>
          <w:t>第一章 引言</w:t>
        </w:r>
        <w:r>
          <w:rPr>
            <w:webHidden/>
          </w:rPr>
          <w:tab/>
        </w:r>
        <w:r>
          <w:rPr>
            <w:webHidden/>
          </w:rPr>
          <w:fldChar w:fldCharType="begin"/>
        </w:r>
        <w:r>
          <w:rPr>
            <w:webHidden/>
          </w:rPr>
          <w:instrText xml:space="preserve"> PAGEREF _Toc469261762 \h </w:instrText>
        </w:r>
        <w:r>
          <w:rPr>
            <w:webHidden/>
          </w:rPr>
        </w:r>
        <w:r>
          <w:rPr>
            <w:webHidden/>
          </w:rPr>
          <w:fldChar w:fldCharType="separate"/>
        </w:r>
        <w:r>
          <w:rPr>
            <w:webHidden/>
          </w:rPr>
          <w:t>1</w:t>
        </w:r>
        <w:r>
          <w:rPr>
            <w:webHidden/>
          </w:rPr>
          <w:fldChar w:fldCharType="end"/>
        </w:r>
      </w:hyperlink>
    </w:p>
    <w:p w:rsidR="00B44FBE" w:rsidRPr="00ED240C" w:rsidRDefault="000C3491" w:rsidP="00B44FBE">
      <w:pPr>
        <w:pStyle w:val="20"/>
        <w:tabs>
          <w:tab w:val="left" w:pos="840"/>
          <w:tab w:val="right" w:leader="dot" w:pos="8210"/>
        </w:tabs>
        <w:ind w:left="0"/>
        <w:rPr>
          <w:rFonts w:asciiTheme="majorEastAsia" w:eastAsiaTheme="majorEastAsia" w:hAnsiTheme="majorEastAsia"/>
          <w:noProof/>
          <w:kern w:val="2"/>
          <w:sz w:val="24"/>
          <w:szCs w:val="24"/>
        </w:rPr>
      </w:pPr>
      <w:hyperlink w:anchor="_Toc469261763" w:history="1">
        <w:r w:rsidR="00B44FBE" w:rsidRPr="00ED240C">
          <w:rPr>
            <w:rStyle w:val="a7"/>
            <w:rFonts w:asciiTheme="majorEastAsia" w:eastAsiaTheme="majorEastAsia" w:hAnsiTheme="majorEastAsia"/>
            <w:noProof/>
            <w:sz w:val="24"/>
            <w:szCs w:val="24"/>
          </w:rPr>
          <w:t>1.1</w:t>
        </w:r>
        <w:r w:rsidR="00B44FBE" w:rsidRPr="00ED240C">
          <w:rPr>
            <w:rFonts w:asciiTheme="majorEastAsia" w:eastAsiaTheme="majorEastAsia" w:hAnsiTheme="majorEastAsia"/>
            <w:noProof/>
            <w:kern w:val="2"/>
            <w:sz w:val="24"/>
            <w:szCs w:val="24"/>
          </w:rPr>
          <w:tab/>
        </w:r>
        <w:r w:rsidR="00B44FBE" w:rsidRPr="00ED240C">
          <w:rPr>
            <w:rStyle w:val="a7"/>
            <w:rFonts w:asciiTheme="majorEastAsia" w:eastAsiaTheme="majorEastAsia" w:hAnsiTheme="majorEastAsia" w:hint="eastAsia"/>
            <w:noProof/>
            <w:sz w:val="24"/>
            <w:szCs w:val="24"/>
          </w:rPr>
          <w:t>一级标题</w:t>
        </w:r>
        <w:r w:rsidR="00B44FBE" w:rsidRPr="00ED240C">
          <w:rPr>
            <w:rFonts w:asciiTheme="majorEastAsia" w:eastAsiaTheme="majorEastAsia" w:hAnsiTheme="majorEastAsia"/>
            <w:noProof/>
            <w:webHidden/>
            <w:sz w:val="24"/>
            <w:szCs w:val="24"/>
          </w:rPr>
          <w:tab/>
        </w:r>
        <w:r w:rsidR="00B44FBE" w:rsidRPr="00ED240C">
          <w:rPr>
            <w:rFonts w:asciiTheme="majorEastAsia" w:eastAsiaTheme="majorEastAsia" w:hAnsiTheme="majorEastAsia"/>
            <w:noProof/>
            <w:webHidden/>
            <w:sz w:val="24"/>
            <w:szCs w:val="24"/>
          </w:rPr>
          <w:fldChar w:fldCharType="begin"/>
        </w:r>
        <w:r w:rsidR="00B44FBE" w:rsidRPr="00ED240C">
          <w:rPr>
            <w:rFonts w:asciiTheme="majorEastAsia" w:eastAsiaTheme="majorEastAsia" w:hAnsiTheme="majorEastAsia"/>
            <w:noProof/>
            <w:webHidden/>
            <w:sz w:val="24"/>
            <w:szCs w:val="24"/>
          </w:rPr>
          <w:instrText xml:space="preserve"> PAGEREF _Toc469261763 \h </w:instrText>
        </w:r>
        <w:r w:rsidR="00B44FBE" w:rsidRPr="00ED240C">
          <w:rPr>
            <w:rFonts w:asciiTheme="majorEastAsia" w:eastAsiaTheme="majorEastAsia" w:hAnsiTheme="majorEastAsia"/>
            <w:noProof/>
            <w:webHidden/>
            <w:sz w:val="24"/>
            <w:szCs w:val="24"/>
          </w:rPr>
        </w:r>
        <w:r w:rsidR="00B44FBE" w:rsidRPr="00ED240C">
          <w:rPr>
            <w:rFonts w:asciiTheme="majorEastAsia" w:eastAsiaTheme="majorEastAsia" w:hAnsiTheme="majorEastAsia"/>
            <w:noProof/>
            <w:webHidden/>
            <w:sz w:val="24"/>
            <w:szCs w:val="24"/>
          </w:rPr>
          <w:fldChar w:fldCharType="separate"/>
        </w:r>
        <w:r w:rsidR="00B44FBE" w:rsidRPr="00ED240C">
          <w:rPr>
            <w:rFonts w:asciiTheme="majorEastAsia" w:eastAsiaTheme="majorEastAsia" w:hAnsiTheme="majorEastAsia"/>
            <w:noProof/>
            <w:webHidden/>
            <w:sz w:val="24"/>
            <w:szCs w:val="24"/>
          </w:rPr>
          <w:t>1</w:t>
        </w:r>
        <w:r w:rsidR="00B44FBE" w:rsidRPr="00ED240C">
          <w:rPr>
            <w:rFonts w:asciiTheme="majorEastAsia" w:eastAsiaTheme="majorEastAsia" w:hAnsiTheme="majorEastAsia"/>
            <w:noProof/>
            <w:webHidden/>
            <w:sz w:val="24"/>
            <w:szCs w:val="24"/>
          </w:rPr>
          <w:fldChar w:fldCharType="end"/>
        </w:r>
      </w:hyperlink>
    </w:p>
    <w:p w:rsidR="00B44FBE" w:rsidRPr="00ED240C" w:rsidRDefault="000C3491" w:rsidP="00B44FBE">
      <w:pPr>
        <w:pStyle w:val="30"/>
        <w:tabs>
          <w:tab w:val="left" w:pos="851"/>
          <w:tab w:val="right" w:leader="dot" w:pos="8210"/>
        </w:tabs>
        <w:ind w:left="0"/>
        <w:rPr>
          <w:rFonts w:asciiTheme="majorEastAsia" w:eastAsiaTheme="majorEastAsia" w:hAnsiTheme="majorEastAsia"/>
          <w:noProof/>
          <w:kern w:val="2"/>
          <w:sz w:val="24"/>
          <w:szCs w:val="24"/>
        </w:rPr>
      </w:pPr>
      <w:hyperlink w:anchor="_Toc469261764" w:history="1">
        <w:r w:rsidR="00B44FBE" w:rsidRPr="00ED240C">
          <w:rPr>
            <w:rStyle w:val="a7"/>
            <w:rFonts w:asciiTheme="majorEastAsia" w:eastAsiaTheme="majorEastAsia" w:hAnsiTheme="majorEastAsia"/>
            <w:noProof/>
            <w:sz w:val="24"/>
            <w:szCs w:val="24"/>
          </w:rPr>
          <w:t>1.1.1</w:t>
        </w:r>
        <w:r w:rsidR="00B44FBE" w:rsidRPr="00ED240C">
          <w:rPr>
            <w:rFonts w:asciiTheme="majorEastAsia" w:eastAsiaTheme="majorEastAsia" w:hAnsiTheme="majorEastAsia"/>
            <w:noProof/>
            <w:kern w:val="2"/>
            <w:sz w:val="24"/>
            <w:szCs w:val="24"/>
          </w:rPr>
          <w:tab/>
        </w:r>
        <w:r w:rsidR="00B44FBE" w:rsidRPr="00ED240C">
          <w:rPr>
            <w:rStyle w:val="a7"/>
            <w:rFonts w:asciiTheme="majorEastAsia" w:eastAsiaTheme="majorEastAsia" w:hAnsiTheme="majorEastAsia" w:hint="eastAsia"/>
            <w:noProof/>
            <w:sz w:val="24"/>
            <w:szCs w:val="24"/>
          </w:rPr>
          <w:t>二级标题</w:t>
        </w:r>
        <w:r w:rsidR="00B44FBE" w:rsidRPr="00ED240C">
          <w:rPr>
            <w:rFonts w:asciiTheme="majorEastAsia" w:eastAsiaTheme="majorEastAsia" w:hAnsiTheme="majorEastAsia"/>
            <w:noProof/>
            <w:webHidden/>
            <w:sz w:val="24"/>
            <w:szCs w:val="24"/>
          </w:rPr>
          <w:tab/>
        </w:r>
        <w:r w:rsidR="00B44FBE" w:rsidRPr="00ED240C">
          <w:rPr>
            <w:rFonts w:asciiTheme="majorEastAsia" w:eastAsiaTheme="majorEastAsia" w:hAnsiTheme="majorEastAsia"/>
            <w:noProof/>
            <w:webHidden/>
            <w:sz w:val="24"/>
            <w:szCs w:val="24"/>
          </w:rPr>
          <w:fldChar w:fldCharType="begin"/>
        </w:r>
        <w:r w:rsidR="00B44FBE" w:rsidRPr="00ED240C">
          <w:rPr>
            <w:rFonts w:asciiTheme="majorEastAsia" w:eastAsiaTheme="majorEastAsia" w:hAnsiTheme="majorEastAsia"/>
            <w:noProof/>
            <w:webHidden/>
            <w:sz w:val="24"/>
            <w:szCs w:val="24"/>
          </w:rPr>
          <w:instrText xml:space="preserve"> PAGEREF _Toc469261764 \h </w:instrText>
        </w:r>
        <w:r w:rsidR="00B44FBE" w:rsidRPr="00ED240C">
          <w:rPr>
            <w:rFonts w:asciiTheme="majorEastAsia" w:eastAsiaTheme="majorEastAsia" w:hAnsiTheme="majorEastAsia"/>
            <w:noProof/>
            <w:webHidden/>
            <w:sz w:val="24"/>
            <w:szCs w:val="24"/>
          </w:rPr>
        </w:r>
        <w:r w:rsidR="00B44FBE" w:rsidRPr="00ED240C">
          <w:rPr>
            <w:rFonts w:asciiTheme="majorEastAsia" w:eastAsiaTheme="majorEastAsia" w:hAnsiTheme="majorEastAsia"/>
            <w:noProof/>
            <w:webHidden/>
            <w:sz w:val="24"/>
            <w:szCs w:val="24"/>
          </w:rPr>
          <w:fldChar w:fldCharType="separate"/>
        </w:r>
        <w:r w:rsidR="00B44FBE" w:rsidRPr="00ED240C">
          <w:rPr>
            <w:rFonts w:asciiTheme="majorEastAsia" w:eastAsiaTheme="majorEastAsia" w:hAnsiTheme="majorEastAsia"/>
            <w:noProof/>
            <w:webHidden/>
            <w:sz w:val="24"/>
            <w:szCs w:val="24"/>
          </w:rPr>
          <w:t>1</w:t>
        </w:r>
        <w:r w:rsidR="00B44FBE" w:rsidRPr="00ED240C">
          <w:rPr>
            <w:rFonts w:asciiTheme="majorEastAsia" w:eastAsiaTheme="majorEastAsia" w:hAnsiTheme="majorEastAsia"/>
            <w:noProof/>
            <w:webHidden/>
            <w:sz w:val="24"/>
            <w:szCs w:val="24"/>
          </w:rPr>
          <w:fldChar w:fldCharType="end"/>
        </w:r>
      </w:hyperlink>
    </w:p>
    <w:p w:rsidR="00FC5024" w:rsidRDefault="00B44FBE" w:rsidP="00FC5024">
      <w:r>
        <w:fldChar w:fldCharType="end"/>
      </w:r>
    </w:p>
    <w:p w:rsidR="0059130D" w:rsidRDefault="0059130D">
      <w:pPr>
        <w:widowControl/>
        <w:jc w:val="left"/>
        <w:sectPr w:rsidR="0059130D" w:rsidSect="00FC5024">
          <w:headerReference w:type="even" r:id="rId9"/>
          <w:headerReference w:type="default" r:id="rId10"/>
          <w:footerReference w:type="default" r:id="rId11"/>
          <w:pgSz w:w="11906" w:h="16838"/>
          <w:pgMar w:top="2552" w:right="1701" w:bottom="2268" w:left="1985" w:header="851" w:footer="992" w:gutter="0"/>
          <w:cols w:space="425"/>
          <w:docGrid w:type="lines" w:linePitch="312"/>
        </w:sectPr>
      </w:pPr>
    </w:p>
    <w:p w:rsidR="00FC5024" w:rsidRDefault="001C5625" w:rsidP="00F76E86">
      <w:pPr>
        <w:pStyle w:val="1"/>
        <w:spacing w:line="400" w:lineRule="exact"/>
        <w:ind w:left="0"/>
        <w:jc w:val="center"/>
        <w:rPr>
          <w:rFonts w:ascii="黑体" w:eastAsia="黑体" w:hAnsi="黑体"/>
          <w:sz w:val="36"/>
          <w:szCs w:val="36"/>
        </w:rPr>
      </w:pPr>
      <w:r>
        <w:rPr>
          <w:rFonts w:ascii="黑体" w:eastAsia="黑体" w:hAnsi="黑体" w:hint="eastAsia"/>
          <w:sz w:val="36"/>
          <w:szCs w:val="36"/>
        </w:rPr>
        <w:lastRenderedPageBreak/>
        <w:t>常见的高频交易策略</w:t>
      </w:r>
    </w:p>
    <w:p w:rsidR="00045F8F" w:rsidRPr="00FC5024" w:rsidRDefault="0009114B" w:rsidP="00F76E86">
      <w:pPr>
        <w:pStyle w:val="2"/>
        <w:numPr>
          <w:ilvl w:val="1"/>
          <w:numId w:val="3"/>
        </w:numPr>
        <w:spacing w:line="400" w:lineRule="exact"/>
        <w:ind w:left="0" w:firstLine="0"/>
        <w:jc w:val="center"/>
        <w:rPr>
          <w:rFonts w:ascii="黑体" w:eastAsia="黑体" w:hAnsi="黑体"/>
          <w:sz w:val="30"/>
          <w:szCs w:val="30"/>
        </w:rPr>
      </w:pPr>
      <w:r>
        <w:rPr>
          <w:rFonts w:ascii="黑体" w:eastAsia="黑体" w:hAnsi="黑体" w:hint="eastAsia"/>
          <w:sz w:val="30"/>
          <w:szCs w:val="30"/>
        </w:rPr>
        <w:t>交易策略是高频交易的核心</w:t>
      </w:r>
    </w:p>
    <w:p w:rsidR="007E76CC" w:rsidRDefault="0009114B" w:rsidP="0009114B">
      <w:pPr>
        <w:spacing w:line="400" w:lineRule="exact"/>
        <w:ind w:firstLineChars="177" w:firstLine="425"/>
        <w:rPr>
          <w:sz w:val="24"/>
          <w:szCs w:val="24"/>
        </w:rPr>
      </w:pPr>
      <w:r>
        <w:rPr>
          <w:rFonts w:hint="eastAsia"/>
          <w:sz w:val="24"/>
          <w:szCs w:val="24"/>
        </w:rPr>
        <w:t>一个正确的策略会带来不错的收益，加以高频则会成倍的增加收益；如果是一个错误的策略运行在高频交易上，带来的只有成倍的亏损。</w:t>
      </w:r>
    </w:p>
    <w:p w:rsidR="008B463B" w:rsidRDefault="001D2D63" w:rsidP="0009114B">
      <w:pPr>
        <w:spacing w:line="400" w:lineRule="exact"/>
        <w:ind w:firstLineChars="177" w:firstLine="425"/>
        <w:rPr>
          <w:sz w:val="24"/>
          <w:szCs w:val="24"/>
        </w:rPr>
      </w:pPr>
      <w:r>
        <w:rPr>
          <w:rFonts w:hint="eastAsia"/>
          <w:sz w:val="24"/>
          <w:szCs w:val="24"/>
        </w:rPr>
        <w:t>高频交易的策略高度依赖于所处</w:t>
      </w:r>
      <w:r w:rsidR="008B463B">
        <w:rPr>
          <w:rFonts w:hint="eastAsia"/>
          <w:sz w:val="24"/>
          <w:szCs w:val="24"/>
        </w:rPr>
        <w:t>交易所</w:t>
      </w:r>
      <w:r>
        <w:rPr>
          <w:rFonts w:hint="eastAsia"/>
          <w:sz w:val="24"/>
          <w:szCs w:val="24"/>
        </w:rPr>
        <w:t>的交易细则和交易所的</w:t>
      </w:r>
      <w:r>
        <w:rPr>
          <w:rFonts w:hint="eastAsia"/>
          <w:sz w:val="24"/>
          <w:szCs w:val="24"/>
        </w:rPr>
        <w:t>IT</w:t>
      </w:r>
      <w:r>
        <w:rPr>
          <w:rFonts w:hint="eastAsia"/>
          <w:sz w:val="24"/>
          <w:szCs w:val="24"/>
        </w:rPr>
        <w:t>架构</w:t>
      </w:r>
      <w:r w:rsidR="008B463B">
        <w:rPr>
          <w:rFonts w:hint="eastAsia"/>
          <w:sz w:val="24"/>
          <w:szCs w:val="24"/>
        </w:rPr>
        <w:t>，针对实际情况而设计的策略才能合理的带来收益。</w:t>
      </w:r>
    </w:p>
    <w:p w:rsidR="001D2D63" w:rsidRDefault="00DE6691" w:rsidP="0009114B">
      <w:pPr>
        <w:spacing w:line="400" w:lineRule="exact"/>
        <w:ind w:firstLineChars="177" w:firstLine="425"/>
        <w:rPr>
          <w:sz w:val="24"/>
          <w:szCs w:val="24"/>
        </w:rPr>
      </w:pPr>
      <w:r>
        <w:rPr>
          <w:rFonts w:hint="eastAsia"/>
          <w:sz w:val="24"/>
          <w:szCs w:val="24"/>
        </w:rPr>
        <w:t>某些市场流行使用</w:t>
      </w:r>
      <w:r w:rsidR="001D2D63">
        <w:rPr>
          <w:rFonts w:hint="eastAsia"/>
          <w:sz w:val="24"/>
          <w:szCs w:val="24"/>
        </w:rPr>
        <w:t>冰山算法：在市场上如果一个人有大量的买单，那么他的交易对手方得知这个信息后一定会选择相反的方向与他作对，导致价格大幅上升。为了解决这个问题，有的交易所提供了一种针对性的工具，即“冰山订单”。这种订单可以很大，但是只有</w:t>
      </w:r>
      <w:proofErr w:type="gramStart"/>
      <w:r w:rsidR="001D2D63">
        <w:rPr>
          <w:rFonts w:hint="eastAsia"/>
          <w:sz w:val="24"/>
          <w:szCs w:val="24"/>
        </w:rPr>
        <w:t>一</w:t>
      </w:r>
      <w:proofErr w:type="gramEnd"/>
      <w:r w:rsidR="001D2D63">
        <w:rPr>
          <w:rFonts w:hint="eastAsia"/>
          <w:sz w:val="24"/>
          <w:szCs w:val="24"/>
        </w:rPr>
        <w:t>小部分是公开出来的，其他的都隐藏在“冰山”之下，除了交易所和下单者之外没有人知道有多少交易量。这样就导致了信息不对称，因此有的用户为了“探测”是否有“冰山”订单，则不断下小订单探测并立即取消，在探测到冰山订单后，说明市场上将有大量的买单出现，价格可能高升，则探测者可以</w:t>
      </w:r>
      <w:proofErr w:type="gramStart"/>
      <w:r w:rsidR="001D2D63">
        <w:rPr>
          <w:rFonts w:hint="eastAsia"/>
          <w:sz w:val="24"/>
          <w:szCs w:val="24"/>
        </w:rPr>
        <w:t>采用截单的</w:t>
      </w:r>
      <w:proofErr w:type="gramEnd"/>
      <w:r w:rsidR="001D2D63">
        <w:rPr>
          <w:rFonts w:hint="eastAsia"/>
          <w:sz w:val="24"/>
          <w:szCs w:val="24"/>
        </w:rPr>
        <w:t>方式获取一定的收益。</w:t>
      </w:r>
    </w:p>
    <w:p w:rsidR="003F03BB" w:rsidRDefault="00D73CA4" w:rsidP="0009114B">
      <w:pPr>
        <w:spacing w:line="400" w:lineRule="exact"/>
        <w:ind w:firstLineChars="177" w:firstLine="425"/>
        <w:rPr>
          <w:sz w:val="24"/>
          <w:szCs w:val="24"/>
        </w:rPr>
      </w:pPr>
      <w:r>
        <w:rPr>
          <w:rFonts w:hint="eastAsia"/>
          <w:sz w:val="24"/>
          <w:szCs w:val="24"/>
        </w:rPr>
        <w:t>此外</w:t>
      </w:r>
      <w:r w:rsidR="003F03BB">
        <w:rPr>
          <w:rFonts w:hint="eastAsia"/>
          <w:sz w:val="24"/>
          <w:szCs w:val="24"/>
        </w:rPr>
        <w:t>高频交易的策略与市场交易细则有关</w:t>
      </w:r>
      <w:r w:rsidR="003F4B37">
        <w:rPr>
          <w:rFonts w:hint="eastAsia"/>
          <w:sz w:val="24"/>
          <w:szCs w:val="24"/>
        </w:rPr>
        <w:t>。</w:t>
      </w:r>
      <w:r w:rsidR="003F03BB">
        <w:rPr>
          <w:rFonts w:hint="eastAsia"/>
          <w:sz w:val="24"/>
          <w:szCs w:val="24"/>
        </w:rPr>
        <w:t>我国的股指期货市场</w:t>
      </w:r>
      <w:r w:rsidR="008528DE">
        <w:rPr>
          <w:rFonts w:hint="eastAsia"/>
          <w:sz w:val="24"/>
          <w:szCs w:val="24"/>
        </w:rPr>
        <w:t>于</w:t>
      </w:r>
      <w:r w:rsidR="003F03BB">
        <w:rPr>
          <w:rFonts w:hint="eastAsia"/>
          <w:sz w:val="24"/>
          <w:szCs w:val="24"/>
        </w:rPr>
        <w:t>2010</w:t>
      </w:r>
      <w:r w:rsidR="003F03BB">
        <w:rPr>
          <w:rFonts w:hint="eastAsia"/>
          <w:sz w:val="24"/>
          <w:szCs w:val="24"/>
        </w:rPr>
        <w:t>年正式上市，此间经历了较多的股灾事件，因此在</w:t>
      </w:r>
      <w:r w:rsidR="003F03BB">
        <w:rPr>
          <w:rFonts w:hint="eastAsia"/>
          <w:sz w:val="24"/>
          <w:szCs w:val="24"/>
        </w:rPr>
        <w:t>2015</w:t>
      </w:r>
      <w:r w:rsidR="003F03BB">
        <w:rPr>
          <w:rFonts w:hint="eastAsia"/>
          <w:sz w:val="24"/>
          <w:szCs w:val="24"/>
        </w:rPr>
        <w:t>年</w:t>
      </w:r>
      <w:r w:rsidR="003F03BB">
        <w:rPr>
          <w:rFonts w:hint="eastAsia"/>
          <w:sz w:val="24"/>
          <w:szCs w:val="24"/>
        </w:rPr>
        <w:t>9</w:t>
      </w:r>
      <w:r w:rsidR="003F03BB">
        <w:rPr>
          <w:rFonts w:hint="eastAsia"/>
          <w:sz w:val="24"/>
          <w:szCs w:val="24"/>
        </w:rPr>
        <w:t>月</w:t>
      </w:r>
      <w:r w:rsidR="003F03BB">
        <w:rPr>
          <w:rFonts w:hint="eastAsia"/>
          <w:sz w:val="24"/>
          <w:szCs w:val="24"/>
        </w:rPr>
        <w:t>2</w:t>
      </w:r>
      <w:r w:rsidR="003F03BB">
        <w:rPr>
          <w:rFonts w:hint="eastAsia"/>
          <w:sz w:val="24"/>
          <w:szCs w:val="24"/>
        </w:rPr>
        <w:t>日，中国金融期货交易所（中金所）发布了关于股指期货的新政策：</w:t>
      </w:r>
    </w:p>
    <w:p w:rsidR="003F03BB" w:rsidRPr="003F03BB" w:rsidRDefault="003F03BB" w:rsidP="003F03BB">
      <w:pPr>
        <w:pStyle w:val="a8"/>
        <w:numPr>
          <w:ilvl w:val="0"/>
          <w:numId w:val="13"/>
        </w:numPr>
        <w:spacing w:line="400" w:lineRule="exact"/>
        <w:ind w:left="0" w:firstLineChars="0" w:firstLine="425"/>
        <w:rPr>
          <w:sz w:val="24"/>
          <w:szCs w:val="24"/>
        </w:rPr>
      </w:pPr>
      <w:r w:rsidRPr="003F03BB">
        <w:rPr>
          <w:rFonts w:hint="eastAsia"/>
          <w:sz w:val="24"/>
          <w:szCs w:val="24"/>
        </w:rPr>
        <w:t>调整股指期货日内开仓限制标准。中金所决定，自</w:t>
      </w:r>
      <w:r w:rsidRPr="003F03BB">
        <w:rPr>
          <w:rFonts w:hint="eastAsia"/>
          <w:sz w:val="24"/>
          <w:szCs w:val="24"/>
        </w:rPr>
        <w:t>2015</w:t>
      </w:r>
      <w:r w:rsidRPr="003F03BB">
        <w:rPr>
          <w:rFonts w:hint="eastAsia"/>
          <w:sz w:val="24"/>
          <w:szCs w:val="24"/>
        </w:rPr>
        <w:t>年</w:t>
      </w:r>
      <w:r w:rsidRPr="003F03BB">
        <w:rPr>
          <w:rFonts w:hint="eastAsia"/>
          <w:sz w:val="24"/>
          <w:szCs w:val="24"/>
        </w:rPr>
        <w:t>9</w:t>
      </w:r>
      <w:r w:rsidRPr="003F03BB">
        <w:rPr>
          <w:rFonts w:hint="eastAsia"/>
          <w:sz w:val="24"/>
          <w:szCs w:val="24"/>
        </w:rPr>
        <w:t>月</w:t>
      </w:r>
      <w:r w:rsidRPr="003F03BB">
        <w:rPr>
          <w:rFonts w:hint="eastAsia"/>
          <w:sz w:val="24"/>
          <w:szCs w:val="24"/>
        </w:rPr>
        <w:t>7</w:t>
      </w:r>
      <w:r w:rsidRPr="003F03BB">
        <w:rPr>
          <w:rFonts w:hint="eastAsia"/>
          <w:sz w:val="24"/>
          <w:szCs w:val="24"/>
        </w:rPr>
        <w:t>日起，沪深</w:t>
      </w:r>
      <w:r w:rsidRPr="003F03BB">
        <w:rPr>
          <w:rFonts w:hint="eastAsia"/>
          <w:sz w:val="24"/>
          <w:szCs w:val="24"/>
        </w:rPr>
        <w:t>300</w:t>
      </w:r>
      <w:r w:rsidRPr="003F03BB">
        <w:rPr>
          <w:rFonts w:hint="eastAsia"/>
          <w:sz w:val="24"/>
          <w:szCs w:val="24"/>
        </w:rPr>
        <w:t>、上证</w:t>
      </w:r>
      <w:r w:rsidRPr="003F03BB">
        <w:rPr>
          <w:rFonts w:hint="eastAsia"/>
          <w:sz w:val="24"/>
          <w:szCs w:val="24"/>
        </w:rPr>
        <w:t>50</w:t>
      </w:r>
      <w:r w:rsidRPr="003F03BB">
        <w:rPr>
          <w:rFonts w:hint="eastAsia"/>
          <w:sz w:val="24"/>
          <w:szCs w:val="24"/>
        </w:rPr>
        <w:t>、中证</w:t>
      </w:r>
      <w:r w:rsidRPr="003F03BB">
        <w:rPr>
          <w:rFonts w:hint="eastAsia"/>
          <w:sz w:val="24"/>
          <w:szCs w:val="24"/>
        </w:rPr>
        <w:t>500</w:t>
      </w:r>
      <w:r w:rsidRPr="003F03BB">
        <w:rPr>
          <w:rFonts w:hint="eastAsia"/>
          <w:sz w:val="24"/>
          <w:szCs w:val="24"/>
        </w:rPr>
        <w:t>股指期货客户在单个产品、单日开仓交易量超过</w:t>
      </w:r>
      <w:r w:rsidRPr="003F03BB">
        <w:rPr>
          <w:rFonts w:hint="eastAsia"/>
          <w:sz w:val="24"/>
          <w:szCs w:val="24"/>
        </w:rPr>
        <w:t>10</w:t>
      </w:r>
      <w:r w:rsidRPr="003F03BB">
        <w:rPr>
          <w:rFonts w:hint="eastAsia"/>
          <w:sz w:val="24"/>
          <w:szCs w:val="24"/>
        </w:rPr>
        <w:t>手的构成“日内开仓交易量较大”的异常交易行为。</w:t>
      </w:r>
    </w:p>
    <w:p w:rsidR="003F03BB" w:rsidRDefault="003F03BB" w:rsidP="003F03BB">
      <w:pPr>
        <w:pStyle w:val="a8"/>
        <w:numPr>
          <w:ilvl w:val="0"/>
          <w:numId w:val="13"/>
        </w:numPr>
        <w:spacing w:line="400" w:lineRule="exact"/>
        <w:ind w:left="0" w:firstLineChars="0" w:firstLine="425"/>
        <w:rPr>
          <w:sz w:val="24"/>
          <w:szCs w:val="24"/>
        </w:rPr>
      </w:pPr>
      <w:r w:rsidRPr="003F03BB">
        <w:rPr>
          <w:rFonts w:hint="eastAsia"/>
          <w:sz w:val="24"/>
          <w:szCs w:val="24"/>
        </w:rPr>
        <w:t>提高股指期货各合约持仓交易保证金标准</w:t>
      </w:r>
      <w:r>
        <w:rPr>
          <w:rFonts w:hint="eastAsia"/>
          <w:sz w:val="24"/>
          <w:szCs w:val="24"/>
        </w:rPr>
        <w:t>。</w:t>
      </w:r>
      <w:r w:rsidRPr="003F03BB">
        <w:rPr>
          <w:rFonts w:hint="eastAsia"/>
          <w:sz w:val="24"/>
          <w:szCs w:val="24"/>
        </w:rPr>
        <w:t>自</w:t>
      </w:r>
      <w:r w:rsidRPr="003F03BB">
        <w:rPr>
          <w:rFonts w:hint="eastAsia"/>
          <w:sz w:val="24"/>
          <w:szCs w:val="24"/>
        </w:rPr>
        <w:t>2015</w:t>
      </w:r>
      <w:r w:rsidRPr="003F03BB">
        <w:rPr>
          <w:rFonts w:hint="eastAsia"/>
          <w:sz w:val="24"/>
          <w:szCs w:val="24"/>
        </w:rPr>
        <w:t>年</w:t>
      </w:r>
      <w:r w:rsidRPr="003F03BB">
        <w:rPr>
          <w:rFonts w:hint="eastAsia"/>
          <w:sz w:val="24"/>
          <w:szCs w:val="24"/>
        </w:rPr>
        <w:t>9</w:t>
      </w:r>
      <w:r w:rsidRPr="003F03BB">
        <w:rPr>
          <w:rFonts w:hint="eastAsia"/>
          <w:sz w:val="24"/>
          <w:szCs w:val="24"/>
        </w:rPr>
        <w:t>月</w:t>
      </w:r>
      <w:r w:rsidRPr="003F03BB">
        <w:rPr>
          <w:rFonts w:hint="eastAsia"/>
          <w:sz w:val="24"/>
          <w:szCs w:val="24"/>
        </w:rPr>
        <w:t>7</w:t>
      </w:r>
      <w:r w:rsidRPr="003F03BB">
        <w:rPr>
          <w:rFonts w:hint="eastAsia"/>
          <w:sz w:val="24"/>
          <w:szCs w:val="24"/>
        </w:rPr>
        <w:t>日结算时起，将沪深</w:t>
      </w:r>
      <w:r w:rsidRPr="003F03BB">
        <w:rPr>
          <w:rFonts w:hint="eastAsia"/>
          <w:sz w:val="24"/>
          <w:szCs w:val="24"/>
        </w:rPr>
        <w:t>300</w:t>
      </w:r>
      <w:r w:rsidRPr="003F03BB">
        <w:rPr>
          <w:rFonts w:hint="eastAsia"/>
          <w:sz w:val="24"/>
          <w:szCs w:val="24"/>
        </w:rPr>
        <w:t>、上证</w:t>
      </w:r>
      <w:r w:rsidRPr="003F03BB">
        <w:rPr>
          <w:rFonts w:hint="eastAsia"/>
          <w:sz w:val="24"/>
          <w:szCs w:val="24"/>
        </w:rPr>
        <w:t>50</w:t>
      </w:r>
      <w:r w:rsidRPr="003F03BB">
        <w:rPr>
          <w:rFonts w:hint="eastAsia"/>
          <w:sz w:val="24"/>
          <w:szCs w:val="24"/>
        </w:rPr>
        <w:t>和中证</w:t>
      </w:r>
      <w:r w:rsidRPr="003F03BB">
        <w:rPr>
          <w:rFonts w:hint="eastAsia"/>
          <w:sz w:val="24"/>
          <w:szCs w:val="24"/>
        </w:rPr>
        <w:t>500</w:t>
      </w:r>
      <w:r w:rsidRPr="003F03BB">
        <w:rPr>
          <w:rFonts w:hint="eastAsia"/>
          <w:sz w:val="24"/>
          <w:szCs w:val="24"/>
        </w:rPr>
        <w:t>股指期货各合约非套期保值持仓交易保证金标准由目前的</w:t>
      </w:r>
      <w:r w:rsidRPr="003F03BB">
        <w:rPr>
          <w:rFonts w:hint="eastAsia"/>
          <w:sz w:val="24"/>
          <w:szCs w:val="24"/>
        </w:rPr>
        <w:t>30%</w:t>
      </w:r>
      <w:r w:rsidRPr="003F03BB">
        <w:rPr>
          <w:rFonts w:hint="eastAsia"/>
          <w:sz w:val="24"/>
          <w:szCs w:val="24"/>
        </w:rPr>
        <w:t>提高至</w:t>
      </w:r>
      <w:r w:rsidRPr="003F03BB">
        <w:rPr>
          <w:rFonts w:hint="eastAsia"/>
          <w:sz w:val="24"/>
          <w:szCs w:val="24"/>
        </w:rPr>
        <w:t>40%</w:t>
      </w:r>
      <w:r w:rsidRPr="003F03BB">
        <w:rPr>
          <w:rFonts w:hint="eastAsia"/>
          <w:sz w:val="24"/>
          <w:szCs w:val="24"/>
        </w:rPr>
        <w:t>，将沪深</w:t>
      </w:r>
      <w:r w:rsidRPr="003F03BB">
        <w:rPr>
          <w:rFonts w:hint="eastAsia"/>
          <w:sz w:val="24"/>
          <w:szCs w:val="24"/>
        </w:rPr>
        <w:t>300</w:t>
      </w:r>
      <w:r w:rsidRPr="003F03BB">
        <w:rPr>
          <w:rFonts w:hint="eastAsia"/>
          <w:sz w:val="24"/>
          <w:szCs w:val="24"/>
        </w:rPr>
        <w:t>、上证</w:t>
      </w:r>
      <w:r w:rsidRPr="003F03BB">
        <w:rPr>
          <w:rFonts w:hint="eastAsia"/>
          <w:sz w:val="24"/>
          <w:szCs w:val="24"/>
        </w:rPr>
        <w:t>50</w:t>
      </w:r>
      <w:r w:rsidRPr="003F03BB">
        <w:rPr>
          <w:rFonts w:hint="eastAsia"/>
          <w:sz w:val="24"/>
          <w:szCs w:val="24"/>
        </w:rPr>
        <w:t>和中证</w:t>
      </w:r>
      <w:r w:rsidRPr="003F03BB">
        <w:rPr>
          <w:rFonts w:hint="eastAsia"/>
          <w:sz w:val="24"/>
          <w:szCs w:val="24"/>
        </w:rPr>
        <w:t>500</w:t>
      </w:r>
      <w:r w:rsidRPr="003F03BB">
        <w:rPr>
          <w:rFonts w:hint="eastAsia"/>
          <w:sz w:val="24"/>
          <w:szCs w:val="24"/>
        </w:rPr>
        <w:t>股指期货各合约套期保值持仓交易保证金标准由目前的</w:t>
      </w:r>
      <w:r w:rsidRPr="003F03BB">
        <w:rPr>
          <w:rFonts w:hint="eastAsia"/>
          <w:sz w:val="24"/>
          <w:szCs w:val="24"/>
        </w:rPr>
        <w:t>10%</w:t>
      </w:r>
      <w:r w:rsidRPr="003F03BB">
        <w:rPr>
          <w:rFonts w:hint="eastAsia"/>
          <w:sz w:val="24"/>
          <w:szCs w:val="24"/>
        </w:rPr>
        <w:t>提高至</w:t>
      </w:r>
      <w:r w:rsidRPr="003F03BB">
        <w:rPr>
          <w:rFonts w:hint="eastAsia"/>
          <w:sz w:val="24"/>
          <w:szCs w:val="24"/>
        </w:rPr>
        <w:t>20%</w:t>
      </w:r>
      <w:r w:rsidRPr="003F03BB">
        <w:rPr>
          <w:rFonts w:hint="eastAsia"/>
          <w:sz w:val="24"/>
          <w:szCs w:val="24"/>
        </w:rPr>
        <w:t>。</w:t>
      </w:r>
    </w:p>
    <w:p w:rsidR="003F03BB" w:rsidRDefault="003F03BB" w:rsidP="003F03BB">
      <w:pPr>
        <w:pStyle w:val="a8"/>
        <w:numPr>
          <w:ilvl w:val="0"/>
          <w:numId w:val="13"/>
        </w:numPr>
        <w:spacing w:line="400" w:lineRule="exact"/>
        <w:ind w:left="0" w:firstLineChars="0" w:firstLine="425"/>
        <w:rPr>
          <w:sz w:val="24"/>
          <w:szCs w:val="24"/>
        </w:rPr>
      </w:pPr>
      <w:r w:rsidRPr="003F03BB">
        <w:rPr>
          <w:rFonts w:hint="eastAsia"/>
          <w:sz w:val="24"/>
          <w:szCs w:val="24"/>
        </w:rPr>
        <w:t>提高股指期货</w:t>
      </w:r>
      <w:proofErr w:type="gramStart"/>
      <w:r w:rsidRPr="003F03BB">
        <w:rPr>
          <w:rFonts w:hint="eastAsia"/>
          <w:sz w:val="24"/>
          <w:szCs w:val="24"/>
        </w:rPr>
        <w:t>平今仓</w:t>
      </w:r>
      <w:proofErr w:type="gramEnd"/>
      <w:r w:rsidRPr="003F03BB">
        <w:rPr>
          <w:rFonts w:hint="eastAsia"/>
          <w:sz w:val="24"/>
          <w:szCs w:val="24"/>
        </w:rPr>
        <w:t>手续费标准。自</w:t>
      </w:r>
      <w:r w:rsidRPr="003F03BB">
        <w:rPr>
          <w:rFonts w:hint="eastAsia"/>
          <w:sz w:val="24"/>
          <w:szCs w:val="24"/>
        </w:rPr>
        <w:t>2015</w:t>
      </w:r>
      <w:r w:rsidRPr="003F03BB">
        <w:rPr>
          <w:rFonts w:hint="eastAsia"/>
          <w:sz w:val="24"/>
          <w:szCs w:val="24"/>
        </w:rPr>
        <w:t>年</w:t>
      </w:r>
      <w:r w:rsidRPr="003F03BB">
        <w:rPr>
          <w:rFonts w:hint="eastAsia"/>
          <w:sz w:val="24"/>
          <w:szCs w:val="24"/>
        </w:rPr>
        <w:t>9</w:t>
      </w:r>
      <w:r w:rsidRPr="003F03BB">
        <w:rPr>
          <w:rFonts w:hint="eastAsia"/>
          <w:sz w:val="24"/>
          <w:szCs w:val="24"/>
        </w:rPr>
        <w:t>月</w:t>
      </w:r>
      <w:r w:rsidRPr="003F03BB">
        <w:rPr>
          <w:rFonts w:hint="eastAsia"/>
          <w:sz w:val="24"/>
          <w:szCs w:val="24"/>
        </w:rPr>
        <w:t>7</w:t>
      </w:r>
      <w:r w:rsidRPr="003F03BB">
        <w:rPr>
          <w:rFonts w:hint="eastAsia"/>
          <w:sz w:val="24"/>
          <w:szCs w:val="24"/>
        </w:rPr>
        <w:t>日起，将股指期货当日开仓又平仓的平仓交易手续费标准，由目前按平仓成交金额的万分之一点一五收取，</w:t>
      </w:r>
      <w:proofErr w:type="gramStart"/>
      <w:r w:rsidRPr="003F03BB">
        <w:rPr>
          <w:rFonts w:hint="eastAsia"/>
          <w:sz w:val="24"/>
          <w:szCs w:val="24"/>
        </w:rPr>
        <w:t>提高至按平仓</w:t>
      </w:r>
      <w:proofErr w:type="gramEnd"/>
      <w:r w:rsidRPr="003F03BB">
        <w:rPr>
          <w:rFonts w:hint="eastAsia"/>
          <w:sz w:val="24"/>
          <w:szCs w:val="24"/>
        </w:rPr>
        <w:t>成交金额的万分之二十三收取。</w:t>
      </w:r>
    </w:p>
    <w:p w:rsidR="003F03BB" w:rsidRDefault="003F03BB" w:rsidP="0009114B">
      <w:pPr>
        <w:spacing w:line="400" w:lineRule="exact"/>
        <w:ind w:firstLineChars="177" w:firstLine="425"/>
        <w:rPr>
          <w:sz w:val="24"/>
          <w:szCs w:val="24"/>
        </w:rPr>
      </w:pPr>
      <w:r>
        <w:rPr>
          <w:rFonts w:hint="eastAsia"/>
          <w:sz w:val="24"/>
          <w:szCs w:val="24"/>
        </w:rPr>
        <w:lastRenderedPageBreak/>
        <w:t>该政策发布后，股指期货市场震动强烈，很多高频交易公司</w:t>
      </w:r>
      <w:proofErr w:type="gramStart"/>
      <w:r>
        <w:rPr>
          <w:rFonts w:hint="eastAsia"/>
          <w:sz w:val="24"/>
          <w:szCs w:val="24"/>
        </w:rPr>
        <w:t>因限制</w:t>
      </w:r>
      <w:proofErr w:type="gramEnd"/>
      <w:r>
        <w:rPr>
          <w:rFonts w:hint="eastAsia"/>
          <w:sz w:val="24"/>
          <w:szCs w:val="24"/>
        </w:rPr>
        <w:t>而离开了股指期货市场</w:t>
      </w:r>
      <w:r w:rsidR="004D4D3D">
        <w:rPr>
          <w:rFonts w:hint="eastAsia"/>
          <w:sz w:val="24"/>
          <w:szCs w:val="24"/>
        </w:rPr>
        <w:t>，而未离开的公司纷纷修改了自己的高频交易策略，使得自己可以适应新的环境</w:t>
      </w:r>
      <w:r>
        <w:rPr>
          <w:rFonts w:hint="eastAsia"/>
          <w:sz w:val="24"/>
          <w:szCs w:val="24"/>
        </w:rPr>
        <w:t>。这也说明了交易策略要与交易所的交易细则高度相关。</w:t>
      </w:r>
      <w:r w:rsidR="008B463B">
        <w:rPr>
          <w:rFonts w:hint="eastAsia"/>
          <w:sz w:val="24"/>
          <w:szCs w:val="24"/>
        </w:rPr>
        <w:t xml:space="preserve"> </w:t>
      </w:r>
    </w:p>
    <w:p w:rsidR="003F03BB" w:rsidRPr="008B463B" w:rsidRDefault="004D4D3D" w:rsidP="0009114B">
      <w:pPr>
        <w:spacing w:line="400" w:lineRule="exact"/>
        <w:ind w:firstLineChars="177" w:firstLine="425"/>
        <w:rPr>
          <w:sz w:val="24"/>
          <w:szCs w:val="24"/>
        </w:rPr>
      </w:pPr>
      <w:r>
        <w:rPr>
          <w:rFonts w:hint="eastAsia"/>
          <w:sz w:val="24"/>
          <w:szCs w:val="24"/>
        </w:rPr>
        <w:t>综上所述：</w:t>
      </w:r>
      <w:r w:rsidR="008B463B">
        <w:rPr>
          <w:rFonts w:hint="eastAsia"/>
          <w:sz w:val="24"/>
          <w:szCs w:val="24"/>
        </w:rPr>
        <w:t>交易策略极大的影响了高频交易的实际收益</w:t>
      </w:r>
      <w:r>
        <w:rPr>
          <w:rFonts w:hint="eastAsia"/>
          <w:sz w:val="24"/>
          <w:szCs w:val="24"/>
        </w:rPr>
        <w:t>情况，是高频交易的核心部分</w:t>
      </w:r>
    </w:p>
    <w:p w:rsidR="0009114B" w:rsidRPr="0009114B" w:rsidRDefault="0009114B" w:rsidP="0009114B">
      <w:pPr>
        <w:pStyle w:val="2"/>
        <w:numPr>
          <w:ilvl w:val="1"/>
          <w:numId w:val="3"/>
        </w:numPr>
        <w:spacing w:line="400" w:lineRule="exact"/>
        <w:ind w:left="0" w:firstLine="0"/>
        <w:jc w:val="center"/>
        <w:rPr>
          <w:rFonts w:ascii="黑体" w:eastAsia="黑体" w:hAnsi="黑体"/>
          <w:sz w:val="30"/>
          <w:szCs w:val="30"/>
        </w:rPr>
      </w:pPr>
      <w:r w:rsidRPr="0009114B">
        <w:rPr>
          <w:rFonts w:ascii="黑体" w:eastAsia="黑体" w:hAnsi="黑体" w:hint="eastAsia"/>
          <w:sz w:val="30"/>
          <w:szCs w:val="30"/>
        </w:rPr>
        <w:t>常见高频交易策略</w:t>
      </w:r>
    </w:p>
    <w:p w:rsidR="0009114B" w:rsidRPr="0009114B" w:rsidRDefault="0009114B" w:rsidP="0009114B">
      <w:pPr>
        <w:pStyle w:val="3"/>
        <w:numPr>
          <w:ilvl w:val="2"/>
          <w:numId w:val="4"/>
        </w:numPr>
        <w:spacing w:line="400" w:lineRule="exact"/>
        <w:ind w:left="0" w:firstLine="0"/>
        <w:jc w:val="center"/>
        <w:rPr>
          <w:rFonts w:ascii="黑体" w:eastAsia="黑体" w:hAnsi="黑体"/>
          <w:sz w:val="24"/>
          <w:szCs w:val="24"/>
        </w:rPr>
      </w:pPr>
      <w:r w:rsidRPr="0009114B">
        <w:rPr>
          <w:rFonts w:ascii="黑体" w:eastAsia="黑体" w:hAnsi="黑体" w:hint="eastAsia"/>
          <w:sz w:val="24"/>
          <w:szCs w:val="24"/>
        </w:rPr>
        <w:t>做市商策略</w:t>
      </w:r>
    </w:p>
    <w:p w:rsidR="0009114B" w:rsidRDefault="00B42B68" w:rsidP="00B42B68">
      <w:pPr>
        <w:pStyle w:val="4"/>
      </w:pPr>
      <w:r>
        <w:rPr>
          <w:rFonts w:hint="eastAsia"/>
        </w:rPr>
        <w:t>什么是做市商策略</w:t>
      </w:r>
    </w:p>
    <w:p w:rsidR="00B42B68" w:rsidRDefault="00B42B68" w:rsidP="003744BA">
      <w:pPr>
        <w:spacing w:line="400" w:lineRule="exact"/>
        <w:ind w:firstLineChars="177" w:firstLine="425"/>
        <w:rPr>
          <w:sz w:val="24"/>
          <w:szCs w:val="24"/>
        </w:rPr>
      </w:pPr>
      <w:r w:rsidRPr="00B42B68">
        <w:rPr>
          <w:rFonts w:hint="eastAsia"/>
          <w:sz w:val="24"/>
          <w:szCs w:val="24"/>
        </w:rPr>
        <w:t>做市商是</w:t>
      </w:r>
      <w:r>
        <w:rPr>
          <w:rFonts w:hint="eastAsia"/>
          <w:sz w:val="24"/>
          <w:szCs w:val="24"/>
        </w:rPr>
        <w:t>指在市场上，由具备一定实力和信誉的组织或企业作为特许交易商，针对某商品不断向公众投资者报出买入和卖出价格，并在该价位上接受公众投资者的买卖要求，以其自有资金和商品与投资者进行交易，买卖双方不需要等待交易对手出现即可完成交易。做市商在多个市场均有出现，举一个最典型的例子：伦敦黄金市场的黄金市场由</w:t>
      </w:r>
      <w:r w:rsidRPr="00B42B68">
        <w:rPr>
          <w:rFonts w:hint="eastAsia"/>
          <w:sz w:val="24"/>
          <w:szCs w:val="24"/>
        </w:rPr>
        <w:t>伦敦五大金商、瑞士三大银行</w:t>
      </w:r>
      <w:r>
        <w:rPr>
          <w:rFonts w:hint="eastAsia"/>
          <w:sz w:val="24"/>
          <w:szCs w:val="24"/>
        </w:rPr>
        <w:t>作为做市商</w:t>
      </w:r>
      <w:r w:rsidR="003744BA">
        <w:rPr>
          <w:rFonts w:hint="eastAsia"/>
          <w:sz w:val="24"/>
          <w:szCs w:val="24"/>
        </w:rPr>
        <w:t>。</w:t>
      </w:r>
    </w:p>
    <w:p w:rsidR="00B42B68" w:rsidRPr="00B42B68" w:rsidRDefault="003744BA" w:rsidP="00B42B68">
      <w:pPr>
        <w:spacing w:line="400" w:lineRule="exact"/>
        <w:ind w:firstLineChars="177" w:firstLine="425"/>
        <w:rPr>
          <w:sz w:val="24"/>
          <w:szCs w:val="24"/>
        </w:rPr>
      </w:pPr>
      <w:r>
        <w:rPr>
          <w:rFonts w:hint="eastAsia"/>
          <w:sz w:val="24"/>
          <w:szCs w:val="24"/>
        </w:rPr>
        <w:t>在高频交易策略中最主要的策略就是做市商策略（</w:t>
      </w:r>
      <w:r>
        <w:rPr>
          <w:rFonts w:hint="eastAsia"/>
          <w:sz w:val="24"/>
          <w:szCs w:val="24"/>
        </w:rPr>
        <w:t>Market Making</w:t>
      </w:r>
      <w:r>
        <w:rPr>
          <w:rFonts w:hint="eastAsia"/>
          <w:sz w:val="24"/>
          <w:szCs w:val="24"/>
        </w:rPr>
        <w:t>），即通过赚取买卖价差来获取利润，该策略由于与传统的做市商类似，所以命名为</w:t>
      </w:r>
      <w:r>
        <w:rPr>
          <w:rFonts w:hint="eastAsia"/>
          <w:sz w:val="24"/>
          <w:szCs w:val="24"/>
        </w:rPr>
        <w:t>Market Making</w:t>
      </w:r>
      <w:r w:rsidR="00B01398">
        <w:rPr>
          <w:rFonts w:hint="eastAsia"/>
          <w:sz w:val="24"/>
          <w:szCs w:val="24"/>
        </w:rPr>
        <w:t>。</w:t>
      </w:r>
    </w:p>
    <w:p w:rsidR="00B42B68" w:rsidRDefault="00B42B68" w:rsidP="00F76E86">
      <w:pPr>
        <w:spacing w:line="400" w:lineRule="exact"/>
        <w:rPr>
          <w:rFonts w:ascii="仿宋" w:eastAsia="仿宋" w:hAnsi="仿宋"/>
          <w:sz w:val="32"/>
          <w:szCs w:val="32"/>
        </w:rPr>
      </w:pPr>
    </w:p>
    <w:p w:rsidR="00B42B68" w:rsidRPr="00B42B68" w:rsidRDefault="00B42B68" w:rsidP="00B42B68">
      <w:pPr>
        <w:pStyle w:val="4"/>
      </w:pPr>
      <w:r w:rsidRPr="00B42B68">
        <w:rPr>
          <w:rFonts w:hint="eastAsia"/>
        </w:rPr>
        <w:t>做市商策略的理论基础</w:t>
      </w:r>
    </w:p>
    <w:p w:rsidR="009D20D2" w:rsidRDefault="009D20D2" w:rsidP="00C3583C">
      <w:pPr>
        <w:spacing w:line="400" w:lineRule="exact"/>
        <w:ind w:firstLineChars="177" w:firstLine="425"/>
        <w:rPr>
          <w:rFonts w:hint="eastAsia"/>
          <w:sz w:val="24"/>
          <w:szCs w:val="24"/>
        </w:rPr>
      </w:pPr>
      <w:r w:rsidRPr="00C3583C">
        <w:rPr>
          <w:rFonts w:hint="eastAsia"/>
          <w:sz w:val="24"/>
          <w:szCs w:val="24"/>
        </w:rPr>
        <w:t>做市商的主要利润来自于双向报价的买卖价差，在大量的</w:t>
      </w:r>
      <w:r w:rsidR="00C3583C" w:rsidRPr="00C3583C">
        <w:rPr>
          <w:rFonts w:hint="eastAsia"/>
          <w:sz w:val="24"/>
          <w:szCs w:val="24"/>
        </w:rPr>
        <w:t>出售</w:t>
      </w:r>
      <w:r w:rsidRPr="00C3583C">
        <w:rPr>
          <w:rFonts w:hint="eastAsia"/>
          <w:sz w:val="24"/>
          <w:szCs w:val="24"/>
        </w:rPr>
        <w:t>和</w:t>
      </w:r>
      <w:r w:rsidR="00C3583C" w:rsidRPr="00C3583C">
        <w:rPr>
          <w:rFonts w:hint="eastAsia"/>
          <w:sz w:val="24"/>
          <w:szCs w:val="24"/>
        </w:rPr>
        <w:t>买入过程中，逐笔交易积累成交价与理论价格的差价，并根据持</w:t>
      </w:r>
      <w:proofErr w:type="gramStart"/>
      <w:r w:rsidR="00C3583C" w:rsidRPr="00C3583C">
        <w:rPr>
          <w:rFonts w:hint="eastAsia"/>
          <w:sz w:val="24"/>
          <w:szCs w:val="24"/>
        </w:rPr>
        <w:t>仓头寸</w:t>
      </w:r>
      <w:proofErr w:type="gramEnd"/>
      <w:r w:rsidR="00C3583C" w:rsidRPr="00C3583C">
        <w:rPr>
          <w:rFonts w:hint="eastAsia"/>
          <w:sz w:val="24"/>
          <w:szCs w:val="24"/>
        </w:rPr>
        <w:t>特征，动态调整价差</w:t>
      </w:r>
      <w:r w:rsidR="00C3583C">
        <w:rPr>
          <w:rFonts w:hint="eastAsia"/>
          <w:sz w:val="24"/>
          <w:szCs w:val="24"/>
        </w:rPr>
        <w:t>，进而获得利得收益</w:t>
      </w:r>
      <w:r w:rsidR="00C3583C" w:rsidRPr="00C3583C">
        <w:rPr>
          <w:rFonts w:hint="eastAsia"/>
          <w:sz w:val="24"/>
          <w:szCs w:val="24"/>
        </w:rPr>
        <w:t>。</w:t>
      </w:r>
    </w:p>
    <w:p w:rsidR="00C3583C" w:rsidRDefault="00C3583C" w:rsidP="00C3583C">
      <w:pPr>
        <w:spacing w:line="400" w:lineRule="exact"/>
        <w:ind w:firstLineChars="177" w:firstLine="425"/>
        <w:rPr>
          <w:rFonts w:hint="eastAsia"/>
          <w:sz w:val="24"/>
          <w:szCs w:val="24"/>
        </w:rPr>
      </w:pPr>
      <w:r>
        <w:rPr>
          <w:rFonts w:hint="eastAsia"/>
          <w:sz w:val="24"/>
          <w:szCs w:val="24"/>
        </w:rPr>
        <w:t>一般而言，做市商策略需要经过如下的过程：首先，根据做市商对商品和市场的理解和分析，确定自己的“理论价格”；然后，根据市场的风险情况，当</w:t>
      </w:r>
      <w:r>
        <w:rPr>
          <w:rFonts w:hint="eastAsia"/>
          <w:sz w:val="24"/>
          <w:szCs w:val="24"/>
        </w:rPr>
        <w:lastRenderedPageBreak/>
        <w:t>日库存，目标库存，安全边际等设置一定的价差，进而得到买卖报价；最后根据头寸情况与市场情况，及时调整报价策略，并进行对冲和风险管理。</w:t>
      </w:r>
    </w:p>
    <w:p w:rsidR="00C3583C" w:rsidRDefault="00C3583C" w:rsidP="00C3583C">
      <w:pPr>
        <w:spacing w:line="400" w:lineRule="exact"/>
        <w:ind w:firstLineChars="177" w:firstLine="425"/>
        <w:rPr>
          <w:rFonts w:hint="eastAsia"/>
          <w:sz w:val="24"/>
          <w:szCs w:val="24"/>
        </w:rPr>
      </w:pPr>
      <w:r>
        <w:rPr>
          <w:rFonts w:hint="eastAsia"/>
          <w:sz w:val="24"/>
          <w:szCs w:val="24"/>
        </w:rPr>
        <w:t>做市商策略是一种被动的交易策略，基本包含如下</w:t>
      </w:r>
      <w:r w:rsidR="00572979">
        <w:rPr>
          <w:rFonts w:hint="eastAsia"/>
          <w:sz w:val="24"/>
          <w:szCs w:val="24"/>
        </w:rPr>
        <w:t>四</w:t>
      </w:r>
      <w:r>
        <w:rPr>
          <w:rFonts w:hint="eastAsia"/>
          <w:sz w:val="24"/>
          <w:szCs w:val="24"/>
        </w:rPr>
        <w:t>个组成部分：基准价、买卖价差、报单量</w:t>
      </w:r>
      <w:r w:rsidR="00E600BA">
        <w:rPr>
          <w:rFonts w:hint="eastAsia"/>
          <w:sz w:val="24"/>
          <w:szCs w:val="24"/>
        </w:rPr>
        <w:t>、</w:t>
      </w:r>
      <w:proofErr w:type="gramStart"/>
      <w:r w:rsidR="00E600BA">
        <w:rPr>
          <w:rFonts w:hint="eastAsia"/>
          <w:sz w:val="24"/>
          <w:szCs w:val="24"/>
        </w:rPr>
        <w:t>仓位</w:t>
      </w:r>
      <w:proofErr w:type="gramEnd"/>
      <w:r w:rsidR="00E600BA">
        <w:rPr>
          <w:rFonts w:hint="eastAsia"/>
          <w:sz w:val="24"/>
          <w:szCs w:val="24"/>
        </w:rPr>
        <w:t>与风险控制</w:t>
      </w:r>
      <w:r>
        <w:rPr>
          <w:rFonts w:hint="eastAsia"/>
          <w:sz w:val="24"/>
          <w:szCs w:val="24"/>
        </w:rPr>
        <w:t>。</w:t>
      </w:r>
    </w:p>
    <w:p w:rsidR="00C3583C" w:rsidRDefault="00C3583C" w:rsidP="009B5F9C">
      <w:pPr>
        <w:pStyle w:val="a8"/>
        <w:numPr>
          <w:ilvl w:val="0"/>
          <w:numId w:val="16"/>
        </w:numPr>
        <w:spacing w:line="400" w:lineRule="exact"/>
        <w:ind w:left="0" w:firstLineChars="0" w:firstLine="425"/>
        <w:rPr>
          <w:rFonts w:hint="eastAsia"/>
          <w:sz w:val="24"/>
          <w:szCs w:val="24"/>
        </w:rPr>
      </w:pPr>
      <w:r w:rsidRPr="00C3583C">
        <w:rPr>
          <w:rFonts w:hint="eastAsia"/>
          <w:sz w:val="24"/>
          <w:szCs w:val="24"/>
        </w:rPr>
        <w:t>基准价</w:t>
      </w:r>
      <w:r>
        <w:rPr>
          <w:rFonts w:hint="eastAsia"/>
          <w:sz w:val="24"/>
          <w:szCs w:val="24"/>
        </w:rPr>
        <w:t>：基准价一般是根据做市商对商品与市场的理解和分析所确定的“理论价格”。但由于做市商之间对商品的分析能力有差异，因此每一家提出的基准价都是不同的，所以通行的做法是对基准价的确定进行“简化”，在实际操作中，基准价的设置和调整往往采用如下原则</w:t>
      </w:r>
      <w:r>
        <w:rPr>
          <w:sz w:val="24"/>
          <w:szCs w:val="24"/>
        </w:rPr>
        <w:t>：（</w:t>
      </w:r>
      <w:r>
        <w:rPr>
          <w:rFonts w:hint="eastAsia"/>
          <w:sz w:val="24"/>
          <w:szCs w:val="24"/>
        </w:rPr>
        <w:t>1</w:t>
      </w:r>
      <w:r>
        <w:rPr>
          <w:sz w:val="24"/>
          <w:szCs w:val="24"/>
        </w:rPr>
        <w:t>）</w:t>
      </w:r>
      <w:r>
        <w:rPr>
          <w:rFonts w:hint="eastAsia"/>
          <w:sz w:val="24"/>
          <w:szCs w:val="24"/>
        </w:rPr>
        <w:t>将每个交易日的第一个基准价为当日的开盘价；（</w:t>
      </w:r>
      <w:r>
        <w:rPr>
          <w:rFonts w:hint="eastAsia"/>
          <w:sz w:val="24"/>
          <w:szCs w:val="24"/>
        </w:rPr>
        <w:t>2</w:t>
      </w:r>
      <w:r>
        <w:rPr>
          <w:rFonts w:hint="eastAsia"/>
          <w:sz w:val="24"/>
          <w:szCs w:val="24"/>
        </w:rPr>
        <w:t>）</w:t>
      </w:r>
      <w:r>
        <w:rPr>
          <w:rFonts w:hint="eastAsia"/>
          <w:sz w:val="24"/>
          <w:szCs w:val="24"/>
        </w:rPr>
        <w:t>t</w:t>
      </w:r>
      <w:r>
        <w:rPr>
          <w:rFonts w:hint="eastAsia"/>
          <w:sz w:val="24"/>
          <w:szCs w:val="24"/>
        </w:rPr>
        <w:t>时刻，如果市场价格没有超出策略的报价范围，做市商策略不发生成交，则不调整基准价；（</w:t>
      </w:r>
      <w:r>
        <w:rPr>
          <w:rFonts w:hint="eastAsia"/>
          <w:sz w:val="24"/>
          <w:szCs w:val="24"/>
        </w:rPr>
        <w:t>3</w:t>
      </w:r>
      <w:r>
        <w:rPr>
          <w:rFonts w:hint="eastAsia"/>
          <w:sz w:val="24"/>
          <w:szCs w:val="24"/>
        </w:rPr>
        <w:t>）</w:t>
      </w:r>
      <w:r>
        <w:rPr>
          <w:rFonts w:hint="eastAsia"/>
          <w:sz w:val="24"/>
          <w:szCs w:val="24"/>
        </w:rPr>
        <w:t>t</w:t>
      </w:r>
      <w:r>
        <w:rPr>
          <w:rFonts w:hint="eastAsia"/>
          <w:sz w:val="24"/>
          <w:szCs w:val="24"/>
        </w:rPr>
        <w:t>时刻，如果市场价格超出策略的报价范围，则按策略的相应报价进行成交，成交发生之后，将基准价修正为发生成交之后的第一个成交价。</w:t>
      </w:r>
    </w:p>
    <w:p w:rsidR="00C3583C" w:rsidRDefault="00C3583C" w:rsidP="009B5F9C">
      <w:pPr>
        <w:pStyle w:val="a8"/>
        <w:numPr>
          <w:ilvl w:val="0"/>
          <w:numId w:val="16"/>
        </w:numPr>
        <w:spacing w:line="400" w:lineRule="exact"/>
        <w:ind w:left="0" w:firstLineChars="0" w:firstLine="425"/>
        <w:rPr>
          <w:rFonts w:hint="eastAsia"/>
          <w:sz w:val="24"/>
          <w:szCs w:val="24"/>
        </w:rPr>
      </w:pPr>
      <w:r>
        <w:rPr>
          <w:rFonts w:hint="eastAsia"/>
          <w:sz w:val="24"/>
          <w:szCs w:val="24"/>
        </w:rPr>
        <w:t>报价价差：在确定基准价后，买入报价为基准价减去买入报价价差，卖出报价为基准价加上卖出报价价差。即：</w:t>
      </w:r>
    </w:p>
    <w:p w:rsidR="00C3583C" w:rsidRDefault="00C3583C" w:rsidP="009B5F9C">
      <w:pPr>
        <w:pStyle w:val="a8"/>
        <w:spacing w:line="400" w:lineRule="exact"/>
        <w:ind w:firstLineChars="177" w:firstLine="425"/>
        <w:rPr>
          <w:rFonts w:hint="eastAsia"/>
          <w:sz w:val="24"/>
          <w:szCs w:val="24"/>
        </w:rPr>
      </w:pPr>
      <w:r>
        <w:rPr>
          <w:rFonts w:hint="eastAsia"/>
          <w:sz w:val="24"/>
          <w:szCs w:val="24"/>
        </w:rPr>
        <w:t>报价价差</w:t>
      </w:r>
      <w:r>
        <w:rPr>
          <w:rFonts w:hint="eastAsia"/>
          <w:sz w:val="24"/>
          <w:szCs w:val="24"/>
        </w:rPr>
        <w:t>=</w:t>
      </w:r>
      <w:r>
        <w:rPr>
          <w:rFonts w:hint="eastAsia"/>
          <w:sz w:val="24"/>
          <w:szCs w:val="24"/>
        </w:rPr>
        <w:t>卖出价格</w:t>
      </w:r>
      <w:r>
        <w:rPr>
          <w:rFonts w:hint="eastAsia"/>
          <w:sz w:val="24"/>
          <w:szCs w:val="24"/>
        </w:rPr>
        <w:t>-</w:t>
      </w:r>
      <w:r>
        <w:rPr>
          <w:rFonts w:hint="eastAsia"/>
          <w:sz w:val="24"/>
          <w:szCs w:val="24"/>
        </w:rPr>
        <w:t>买入价格</w:t>
      </w:r>
      <w:r>
        <w:rPr>
          <w:rFonts w:hint="eastAsia"/>
          <w:sz w:val="24"/>
          <w:szCs w:val="24"/>
        </w:rPr>
        <w:t>=</w:t>
      </w:r>
      <w:r>
        <w:rPr>
          <w:rFonts w:hint="eastAsia"/>
          <w:sz w:val="24"/>
          <w:szCs w:val="24"/>
        </w:rPr>
        <w:t>卖出报价价差</w:t>
      </w:r>
      <w:r>
        <w:rPr>
          <w:rFonts w:hint="eastAsia"/>
          <w:sz w:val="24"/>
          <w:szCs w:val="24"/>
        </w:rPr>
        <w:t>+</w:t>
      </w:r>
      <w:r>
        <w:rPr>
          <w:rFonts w:hint="eastAsia"/>
          <w:sz w:val="24"/>
          <w:szCs w:val="24"/>
        </w:rPr>
        <w:t>买入报价价差</w:t>
      </w:r>
    </w:p>
    <w:p w:rsidR="00C75BE1" w:rsidRDefault="00C75BE1" w:rsidP="009B5F9C">
      <w:pPr>
        <w:pStyle w:val="a8"/>
        <w:spacing w:line="400" w:lineRule="exact"/>
        <w:ind w:firstLineChars="177" w:firstLine="425"/>
        <w:rPr>
          <w:rFonts w:hint="eastAsia"/>
          <w:sz w:val="24"/>
          <w:szCs w:val="24"/>
        </w:rPr>
      </w:pPr>
      <w:r>
        <w:rPr>
          <w:rFonts w:hint="eastAsia"/>
          <w:sz w:val="24"/>
          <w:szCs w:val="24"/>
        </w:rPr>
        <w:t>在实际操作中，报价价差的设置一般采用固定值，并且买入报价价差与卖出报价价差一般相等。例如：沪铜</w:t>
      </w:r>
      <w:r>
        <w:rPr>
          <w:rFonts w:hint="eastAsia"/>
          <w:sz w:val="24"/>
          <w:szCs w:val="24"/>
        </w:rPr>
        <w:t>2017</w:t>
      </w:r>
      <w:r>
        <w:rPr>
          <w:rFonts w:hint="eastAsia"/>
          <w:sz w:val="24"/>
          <w:szCs w:val="24"/>
        </w:rPr>
        <w:t>年</w:t>
      </w:r>
      <w:r>
        <w:rPr>
          <w:rFonts w:hint="eastAsia"/>
          <w:sz w:val="24"/>
          <w:szCs w:val="24"/>
        </w:rPr>
        <w:t>1</w:t>
      </w:r>
      <w:r>
        <w:rPr>
          <w:rFonts w:hint="eastAsia"/>
          <w:sz w:val="24"/>
          <w:szCs w:val="24"/>
        </w:rPr>
        <w:t>月</w:t>
      </w:r>
      <w:r>
        <w:rPr>
          <w:rFonts w:hint="eastAsia"/>
          <w:sz w:val="24"/>
          <w:szCs w:val="24"/>
        </w:rPr>
        <w:t>26</w:t>
      </w:r>
      <w:r>
        <w:rPr>
          <w:rFonts w:hint="eastAsia"/>
          <w:sz w:val="24"/>
          <w:szCs w:val="24"/>
        </w:rPr>
        <w:t>日开盘价</w:t>
      </w:r>
      <w:r>
        <w:rPr>
          <w:rFonts w:hint="eastAsia"/>
          <w:sz w:val="24"/>
          <w:szCs w:val="24"/>
        </w:rPr>
        <w:t>47460</w:t>
      </w:r>
      <w:r>
        <w:rPr>
          <w:rFonts w:hint="eastAsia"/>
          <w:sz w:val="24"/>
          <w:szCs w:val="24"/>
        </w:rPr>
        <w:t>元</w:t>
      </w:r>
      <w:r>
        <w:rPr>
          <w:rFonts w:hint="eastAsia"/>
          <w:sz w:val="24"/>
          <w:szCs w:val="24"/>
        </w:rPr>
        <w:t>/</w:t>
      </w:r>
      <w:r>
        <w:rPr>
          <w:rFonts w:hint="eastAsia"/>
          <w:sz w:val="24"/>
          <w:szCs w:val="24"/>
        </w:rPr>
        <w:t>吨，最小变动价位</w:t>
      </w:r>
      <w:r>
        <w:rPr>
          <w:rFonts w:hint="eastAsia"/>
          <w:sz w:val="24"/>
          <w:szCs w:val="24"/>
        </w:rPr>
        <w:t>10</w:t>
      </w:r>
      <w:r>
        <w:rPr>
          <w:rFonts w:hint="eastAsia"/>
          <w:sz w:val="24"/>
          <w:szCs w:val="24"/>
        </w:rPr>
        <w:t>元</w:t>
      </w:r>
      <w:r>
        <w:rPr>
          <w:rFonts w:hint="eastAsia"/>
          <w:sz w:val="24"/>
          <w:szCs w:val="24"/>
        </w:rPr>
        <w:t>/</w:t>
      </w:r>
      <w:r>
        <w:rPr>
          <w:rFonts w:hint="eastAsia"/>
          <w:sz w:val="24"/>
          <w:szCs w:val="24"/>
        </w:rPr>
        <w:t>吨，交易单位</w:t>
      </w:r>
      <w:r>
        <w:rPr>
          <w:rFonts w:hint="eastAsia"/>
          <w:sz w:val="24"/>
          <w:szCs w:val="24"/>
        </w:rPr>
        <w:t>5</w:t>
      </w:r>
      <w:r>
        <w:rPr>
          <w:rFonts w:hint="eastAsia"/>
          <w:sz w:val="24"/>
          <w:szCs w:val="24"/>
        </w:rPr>
        <w:t>吨</w:t>
      </w:r>
      <w:r>
        <w:rPr>
          <w:rFonts w:hint="eastAsia"/>
          <w:sz w:val="24"/>
          <w:szCs w:val="24"/>
        </w:rPr>
        <w:t>/</w:t>
      </w:r>
      <w:r>
        <w:rPr>
          <w:rFonts w:hint="eastAsia"/>
          <w:sz w:val="24"/>
          <w:szCs w:val="24"/>
        </w:rPr>
        <w:t>手，保证金为</w:t>
      </w:r>
      <w:r>
        <w:rPr>
          <w:rFonts w:hint="eastAsia"/>
          <w:sz w:val="24"/>
          <w:szCs w:val="24"/>
        </w:rPr>
        <w:t>10%</w:t>
      </w:r>
      <w:r>
        <w:rPr>
          <w:rFonts w:hint="eastAsia"/>
          <w:sz w:val="24"/>
          <w:szCs w:val="24"/>
        </w:rPr>
        <w:t>，则可以将</w:t>
      </w:r>
      <w:r>
        <w:rPr>
          <w:rFonts w:hint="eastAsia"/>
          <w:sz w:val="24"/>
          <w:szCs w:val="24"/>
        </w:rPr>
        <w:t>47460</w:t>
      </w:r>
      <w:r>
        <w:rPr>
          <w:rFonts w:hint="eastAsia"/>
          <w:sz w:val="24"/>
          <w:szCs w:val="24"/>
        </w:rPr>
        <w:t>元</w:t>
      </w:r>
      <w:r>
        <w:rPr>
          <w:rFonts w:hint="eastAsia"/>
          <w:sz w:val="24"/>
          <w:szCs w:val="24"/>
        </w:rPr>
        <w:t>/</w:t>
      </w:r>
      <w:proofErr w:type="gramStart"/>
      <w:r>
        <w:rPr>
          <w:rFonts w:hint="eastAsia"/>
          <w:sz w:val="24"/>
          <w:szCs w:val="24"/>
        </w:rPr>
        <w:t>吨作为</w:t>
      </w:r>
      <w:proofErr w:type="gramEnd"/>
      <w:r>
        <w:rPr>
          <w:rFonts w:hint="eastAsia"/>
          <w:sz w:val="24"/>
          <w:szCs w:val="24"/>
        </w:rPr>
        <w:t>基准价，</w:t>
      </w:r>
      <w:r>
        <w:rPr>
          <w:rFonts w:hint="eastAsia"/>
          <w:sz w:val="24"/>
          <w:szCs w:val="24"/>
        </w:rPr>
        <w:t>10</w:t>
      </w:r>
      <w:r>
        <w:rPr>
          <w:rFonts w:hint="eastAsia"/>
          <w:sz w:val="24"/>
          <w:szCs w:val="24"/>
        </w:rPr>
        <w:t>元</w:t>
      </w:r>
      <w:r>
        <w:rPr>
          <w:rFonts w:hint="eastAsia"/>
          <w:sz w:val="24"/>
          <w:szCs w:val="24"/>
        </w:rPr>
        <w:t>/</w:t>
      </w:r>
      <w:proofErr w:type="gramStart"/>
      <w:r>
        <w:rPr>
          <w:rFonts w:hint="eastAsia"/>
          <w:sz w:val="24"/>
          <w:szCs w:val="24"/>
        </w:rPr>
        <w:t>吨作为</w:t>
      </w:r>
      <w:proofErr w:type="gramEnd"/>
      <w:r>
        <w:rPr>
          <w:rFonts w:hint="eastAsia"/>
          <w:sz w:val="24"/>
          <w:szCs w:val="24"/>
        </w:rPr>
        <w:t>买入价差与卖出价差，则报价价差为</w:t>
      </w:r>
      <w:r>
        <w:rPr>
          <w:rFonts w:hint="eastAsia"/>
          <w:sz w:val="24"/>
          <w:szCs w:val="24"/>
        </w:rPr>
        <w:t>20</w:t>
      </w:r>
      <w:r>
        <w:rPr>
          <w:rFonts w:hint="eastAsia"/>
          <w:sz w:val="24"/>
          <w:szCs w:val="24"/>
        </w:rPr>
        <w:t>元</w:t>
      </w:r>
      <w:r>
        <w:rPr>
          <w:rFonts w:hint="eastAsia"/>
          <w:sz w:val="24"/>
          <w:szCs w:val="24"/>
        </w:rPr>
        <w:t>/</w:t>
      </w:r>
      <w:r>
        <w:rPr>
          <w:rFonts w:hint="eastAsia"/>
          <w:sz w:val="24"/>
          <w:szCs w:val="24"/>
        </w:rPr>
        <w:t>吨。按此价差计算，如果某投资者在某价差买入一手并成功卖出，获利情况如下：</w:t>
      </w:r>
    </w:p>
    <w:p w:rsidR="00C75BE1" w:rsidRDefault="00C75BE1" w:rsidP="009B5F9C">
      <w:pPr>
        <w:pStyle w:val="a8"/>
        <w:spacing w:line="400" w:lineRule="exact"/>
        <w:ind w:firstLineChars="177" w:firstLine="425"/>
        <w:rPr>
          <w:rFonts w:hint="eastAsia"/>
          <w:sz w:val="24"/>
          <w:szCs w:val="24"/>
        </w:rPr>
      </w:pPr>
      <w:r>
        <w:rPr>
          <w:rFonts w:hint="eastAsia"/>
          <w:sz w:val="24"/>
          <w:szCs w:val="24"/>
        </w:rPr>
        <w:t>买入成本</w:t>
      </w:r>
      <w:r>
        <w:rPr>
          <w:rFonts w:hint="eastAsia"/>
          <w:sz w:val="24"/>
          <w:szCs w:val="24"/>
        </w:rPr>
        <w:t>=</w:t>
      </w:r>
      <w:r w:rsidRPr="00C75BE1">
        <w:rPr>
          <w:sz w:val="24"/>
          <w:szCs w:val="24"/>
        </w:rPr>
        <w:t>47450</w:t>
      </w:r>
      <w:r>
        <w:rPr>
          <w:rFonts w:hint="eastAsia"/>
          <w:sz w:val="24"/>
          <w:szCs w:val="24"/>
        </w:rPr>
        <w:t>(</w:t>
      </w:r>
      <w:r>
        <w:rPr>
          <w:rFonts w:hint="eastAsia"/>
          <w:sz w:val="24"/>
          <w:szCs w:val="24"/>
        </w:rPr>
        <w:t>元</w:t>
      </w:r>
      <w:r>
        <w:rPr>
          <w:rFonts w:hint="eastAsia"/>
          <w:sz w:val="24"/>
          <w:szCs w:val="24"/>
        </w:rPr>
        <w:t>/</w:t>
      </w:r>
      <w:r>
        <w:rPr>
          <w:rFonts w:hint="eastAsia"/>
          <w:sz w:val="24"/>
          <w:szCs w:val="24"/>
        </w:rPr>
        <w:t>吨</w:t>
      </w:r>
      <w:r>
        <w:rPr>
          <w:rFonts w:hint="eastAsia"/>
          <w:sz w:val="24"/>
          <w:szCs w:val="24"/>
        </w:rPr>
        <w:t>)</w:t>
      </w:r>
      <w:r w:rsidRPr="00C75BE1">
        <w:rPr>
          <w:sz w:val="24"/>
          <w:szCs w:val="24"/>
        </w:rPr>
        <w:t>*5</w:t>
      </w:r>
      <w:r>
        <w:rPr>
          <w:rFonts w:hint="eastAsia"/>
          <w:sz w:val="24"/>
          <w:szCs w:val="24"/>
        </w:rPr>
        <w:t>(</w:t>
      </w:r>
      <w:r>
        <w:rPr>
          <w:rFonts w:hint="eastAsia"/>
          <w:sz w:val="24"/>
          <w:szCs w:val="24"/>
        </w:rPr>
        <w:t>吨</w:t>
      </w:r>
      <w:r>
        <w:rPr>
          <w:rFonts w:hint="eastAsia"/>
          <w:sz w:val="24"/>
          <w:szCs w:val="24"/>
        </w:rPr>
        <w:t>/</w:t>
      </w:r>
      <w:r>
        <w:rPr>
          <w:rFonts w:hint="eastAsia"/>
          <w:sz w:val="24"/>
          <w:szCs w:val="24"/>
        </w:rPr>
        <w:t>手</w:t>
      </w:r>
      <w:r>
        <w:rPr>
          <w:rFonts w:hint="eastAsia"/>
          <w:sz w:val="24"/>
          <w:szCs w:val="24"/>
        </w:rPr>
        <w:t>)</w:t>
      </w:r>
      <w:r w:rsidRPr="00C75BE1">
        <w:rPr>
          <w:sz w:val="24"/>
          <w:szCs w:val="24"/>
        </w:rPr>
        <w:t>*10%</w:t>
      </w:r>
      <w:r>
        <w:rPr>
          <w:rFonts w:hint="eastAsia"/>
          <w:sz w:val="24"/>
          <w:szCs w:val="24"/>
        </w:rPr>
        <w:t>(</w:t>
      </w:r>
      <w:r>
        <w:rPr>
          <w:rFonts w:hint="eastAsia"/>
          <w:sz w:val="24"/>
          <w:szCs w:val="24"/>
        </w:rPr>
        <w:t>保证金比例</w:t>
      </w:r>
      <w:r>
        <w:rPr>
          <w:rFonts w:hint="eastAsia"/>
          <w:sz w:val="24"/>
          <w:szCs w:val="24"/>
        </w:rPr>
        <w:t>)*1(</w:t>
      </w:r>
      <w:r>
        <w:rPr>
          <w:rFonts w:hint="eastAsia"/>
          <w:sz w:val="24"/>
          <w:szCs w:val="24"/>
        </w:rPr>
        <w:t>手</w:t>
      </w:r>
      <w:r>
        <w:rPr>
          <w:rFonts w:hint="eastAsia"/>
          <w:sz w:val="24"/>
          <w:szCs w:val="24"/>
        </w:rPr>
        <w:t>)</w:t>
      </w:r>
      <w:r w:rsidRPr="00C75BE1">
        <w:rPr>
          <w:sz w:val="24"/>
          <w:szCs w:val="24"/>
        </w:rPr>
        <w:t>=</w:t>
      </w:r>
      <w:r>
        <w:rPr>
          <w:rFonts w:hint="eastAsia"/>
          <w:sz w:val="24"/>
          <w:szCs w:val="24"/>
        </w:rPr>
        <w:t>23725(</w:t>
      </w:r>
      <w:r>
        <w:rPr>
          <w:rFonts w:hint="eastAsia"/>
          <w:sz w:val="24"/>
          <w:szCs w:val="24"/>
        </w:rPr>
        <w:t>元</w:t>
      </w:r>
      <w:r>
        <w:rPr>
          <w:rFonts w:hint="eastAsia"/>
          <w:sz w:val="24"/>
          <w:szCs w:val="24"/>
        </w:rPr>
        <w:t>)</w:t>
      </w:r>
    </w:p>
    <w:p w:rsidR="00C75BE1" w:rsidRDefault="00C75BE1" w:rsidP="009B5F9C">
      <w:pPr>
        <w:pStyle w:val="a8"/>
        <w:spacing w:line="400" w:lineRule="exact"/>
        <w:ind w:firstLineChars="177" w:firstLine="425"/>
        <w:rPr>
          <w:rFonts w:hint="eastAsia"/>
          <w:sz w:val="24"/>
          <w:szCs w:val="24"/>
        </w:rPr>
      </w:pPr>
      <w:r>
        <w:rPr>
          <w:rFonts w:hint="eastAsia"/>
          <w:sz w:val="24"/>
          <w:szCs w:val="24"/>
        </w:rPr>
        <w:t>卖出收益</w:t>
      </w:r>
      <w:r>
        <w:rPr>
          <w:rFonts w:hint="eastAsia"/>
          <w:sz w:val="24"/>
          <w:szCs w:val="24"/>
        </w:rPr>
        <w:t>=</w:t>
      </w:r>
      <w:r w:rsidRPr="00C75BE1">
        <w:rPr>
          <w:sz w:val="24"/>
          <w:szCs w:val="24"/>
        </w:rPr>
        <w:t>47470</w:t>
      </w:r>
      <w:r>
        <w:rPr>
          <w:rFonts w:hint="eastAsia"/>
          <w:sz w:val="24"/>
          <w:szCs w:val="24"/>
        </w:rPr>
        <w:t>(</w:t>
      </w:r>
      <w:r>
        <w:rPr>
          <w:rFonts w:hint="eastAsia"/>
          <w:sz w:val="24"/>
          <w:szCs w:val="24"/>
        </w:rPr>
        <w:t>元</w:t>
      </w:r>
      <w:r>
        <w:rPr>
          <w:rFonts w:hint="eastAsia"/>
          <w:sz w:val="24"/>
          <w:szCs w:val="24"/>
        </w:rPr>
        <w:t>/</w:t>
      </w:r>
      <w:r>
        <w:rPr>
          <w:rFonts w:hint="eastAsia"/>
          <w:sz w:val="24"/>
          <w:szCs w:val="24"/>
        </w:rPr>
        <w:t>吨</w:t>
      </w:r>
      <w:r>
        <w:rPr>
          <w:rFonts w:hint="eastAsia"/>
          <w:sz w:val="24"/>
          <w:szCs w:val="24"/>
        </w:rPr>
        <w:t>)</w:t>
      </w:r>
      <w:r w:rsidRPr="00C75BE1">
        <w:rPr>
          <w:sz w:val="24"/>
          <w:szCs w:val="24"/>
        </w:rPr>
        <w:t>*5</w:t>
      </w:r>
      <w:r>
        <w:rPr>
          <w:rFonts w:hint="eastAsia"/>
          <w:sz w:val="24"/>
          <w:szCs w:val="24"/>
        </w:rPr>
        <w:t>(</w:t>
      </w:r>
      <w:r>
        <w:rPr>
          <w:rFonts w:hint="eastAsia"/>
          <w:sz w:val="24"/>
          <w:szCs w:val="24"/>
        </w:rPr>
        <w:t>吨</w:t>
      </w:r>
      <w:r>
        <w:rPr>
          <w:rFonts w:hint="eastAsia"/>
          <w:sz w:val="24"/>
          <w:szCs w:val="24"/>
        </w:rPr>
        <w:t>/</w:t>
      </w:r>
      <w:r>
        <w:rPr>
          <w:rFonts w:hint="eastAsia"/>
          <w:sz w:val="24"/>
          <w:szCs w:val="24"/>
        </w:rPr>
        <w:t>手</w:t>
      </w:r>
      <w:r>
        <w:rPr>
          <w:rFonts w:hint="eastAsia"/>
          <w:sz w:val="24"/>
          <w:szCs w:val="24"/>
        </w:rPr>
        <w:t>)</w:t>
      </w:r>
      <w:r w:rsidRPr="00C75BE1">
        <w:rPr>
          <w:sz w:val="24"/>
          <w:szCs w:val="24"/>
        </w:rPr>
        <w:t>*10%</w:t>
      </w:r>
      <w:r>
        <w:rPr>
          <w:rFonts w:hint="eastAsia"/>
          <w:sz w:val="24"/>
          <w:szCs w:val="24"/>
        </w:rPr>
        <w:t>(</w:t>
      </w:r>
      <w:r>
        <w:rPr>
          <w:rFonts w:hint="eastAsia"/>
          <w:sz w:val="24"/>
          <w:szCs w:val="24"/>
        </w:rPr>
        <w:t>保证金比例</w:t>
      </w:r>
      <w:r>
        <w:rPr>
          <w:rFonts w:hint="eastAsia"/>
          <w:sz w:val="24"/>
          <w:szCs w:val="24"/>
        </w:rPr>
        <w:t>)*1(</w:t>
      </w:r>
      <w:r>
        <w:rPr>
          <w:rFonts w:hint="eastAsia"/>
          <w:sz w:val="24"/>
          <w:szCs w:val="24"/>
        </w:rPr>
        <w:t>手</w:t>
      </w:r>
      <w:r>
        <w:rPr>
          <w:rFonts w:hint="eastAsia"/>
          <w:sz w:val="24"/>
          <w:szCs w:val="24"/>
        </w:rPr>
        <w:t>)=23735(</w:t>
      </w:r>
      <w:r>
        <w:rPr>
          <w:rFonts w:hint="eastAsia"/>
          <w:sz w:val="24"/>
          <w:szCs w:val="24"/>
        </w:rPr>
        <w:t>元</w:t>
      </w:r>
      <w:r>
        <w:rPr>
          <w:rFonts w:hint="eastAsia"/>
          <w:sz w:val="24"/>
          <w:szCs w:val="24"/>
        </w:rPr>
        <w:t>)</w:t>
      </w:r>
    </w:p>
    <w:p w:rsidR="00C75BE1" w:rsidRPr="00C75BE1" w:rsidRDefault="00C75BE1" w:rsidP="009B5F9C">
      <w:pPr>
        <w:pStyle w:val="a8"/>
        <w:spacing w:line="400" w:lineRule="exact"/>
        <w:ind w:firstLineChars="177" w:firstLine="425"/>
        <w:rPr>
          <w:rFonts w:hint="eastAsia"/>
          <w:sz w:val="24"/>
          <w:szCs w:val="24"/>
        </w:rPr>
      </w:pPr>
      <w:r>
        <w:rPr>
          <w:rFonts w:hint="eastAsia"/>
          <w:sz w:val="24"/>
          <w:szCs w:val="24"/>
        </w:rPr>
        <w:t>则做市商可以在</w:t>
      </w:r>
      <w:r>
        <w:rPr>
          <w:rFonts w:hint="eastAsia"/>
          <w:sz w:val="24"/>
          <w:szCs w:val="24"/>
        </w:rPr>
        <w:t>1</w:t>
      </w:r>
      <w:r>
        <w:rPr>
          <w:rFonts w:hint="eastAsia"/>
          <w:sz w:val="24"/>
          <w:szCs w:val="24"/>
        </w:rPr>
        <w:t>手交易中获利</w:t>
      </w:r>
      <w:r>
        <w:rPr>
          <w:rFonts w:hint="eastAsia"/>
          <w:sz w:val="24"/>
          <w:szCs w:val="24"/>
        </w:rPr>
        <w:t>10</w:t>
      </w:r>
      <w:r>
        <w:rPr>
          <w:rFonts w:hint="eastAsia"/>
          <w:sz w:val="24"/>
          <w:szCs w:val="24"/>
        </w:rPr>
        <w:t>元，通过无数</w:t>
      </w:r>
      <w:proofErr w:type="gramStart"/>
      <w:r>
        <w:rPr>
          <w:rFonts w:hint="eastAsia"/>
          <w:sz w:val="24"/>
          <w:szCs w:val="24"/>
        </w:rPr>
        <w:t>比交易</w:t>
      </w:r>
      <w:proofErr w:type="gramEnd"/>
      <w:r>
        <w:rPr>
          <w:rFonts w:hint="eastAsia"/>
          <w:sz w:val="24"/>
          <w:szCs w:val="24"/>
        </w:rPr>
        <w:t>的积累，可以获得大量的收益。</w:t>
      </w:r>
    </w:p>
    <w:p w:rsidR="00C3583C" w:rsidRDefault="00A06CB1" w:rsidP="009B5F9C">
      <w:pPr>
        <w:pStyle w:val="a8"/>
        <w:numPr>
          <w:ilvl w:val="0"/>
          <w:numId w:val="16"/>
        </w:numPr>
        <w:spacing w:line="400" w:lineRule="exact"/>
        <w:ind w:left="0" w:firstLineChars="0" w:firstLine="426"/>
        <w:rPr>
          <w:rFonts w:hint="eastAsia"/>
          <w:sz w:val="24"/>
          <w:szCs w:val="24"/>
        </w:rPr>
      </w:pPr>
      <w:r>
        <w:rPr>
          <w:rFonts w:hint="eastAsia"/>
          <w:sz w:val="24"/>
          <w:szCs w:val="24"/>
        </w:rPr>
        <w:t>报单量：报单量随着</w:t>
      </w:r>
      <w:r w:rsidR="008A6FA6">
        <w:rPr>
          <w:rFonts w:hint="eastAsia"/>
          <w:sz w:val="24"/>
          <w:szCs w:val="24"/>
        </w:rPr>
        <w:t>投资者</w:t>
      </w:r>
      <w:r>
        <w:rPr>
          <w:rFonts w:hint="eastAsia"/>
          <w:sz w:val="24"/>
          <w:szCs w:val="24"/>
        </w:rPr>
        <w:t>资金大小与风险偏好</w:t>
      </w:r>
      <w:r w:rsidR="00A87771">
        <w:rPr>
          <w:rFonts w:hint="eastAsia"/>
          <w:sz w:val="24"/>
          <w:szCs w:val="24"/>
        </w:rPr>
        <w:t>的</w:t>
      </w:r>
      <w:r>
        <w:rPr>
          <w:rFonts w:hint="eastAsia"/>
          <w:sz w:val="24"/>
          <w:szCs w:val="24"/>
        </w:rPr>
        <w:t>不同而不同，</w:t>
      </w:r>
      <w:r w:rsidR="00A51C58">
        <w:rPr>
          <w:rFonts w:hint="eastAsia"/>
          <w:sz w:val="24"/>
          <w:szCs w:val="24"/>
        </w:rPr>
        <w:t>在研究过程中我们</w:t>
      </w:r>
      <w:r>
        <w:rPr>
          <w:rFonts w:hint="eastAsia"/>
          <w:sz w:val="24"/>
          <w:szCs w:val="24"/>
        </w:rPr>
        <w:t>可以采取简化原则，如单边报单量取</w:t>
      </w:r>
      <w:r>
        <w:rPr>
          <w:rFonts w:hint="eastAsia"/>
          <w:sz w:val="24"/>
          <w:szCs w:val="24"/>
        </w:rPr>
        <w:t>1</w:t>
      </w:r>
      <w:r>
        <w:rPr>
          <w:rFonts w:hint="eastAsia"/>
          <w:sz w:val="24"/>
          <w:szCs w:val="24"/>
        </w:rPr>
        <w:t>手。</w:t>
      </w:r>
      <w:r w:rsidR="00927D99">
        <w:rPr>
          <w:rFonts w:hint="eastAsia"/>
          <w:sz w:val="24"/>
          <w:szCs w:val="24"/>
        </w:rPr>
        <w:t>其他的取多手的情况，均</w:t>
      </w:r>
      <w:r w:rsidR="0042185C">
        <w:rPr>
          <w:rFonts w:hint="eastAsia"/>
          <w:sz w:val="24"/>
          <w:szCs w:val="24"/>
        </w:rPr>
        <w:t>可以认为</w:t>
      </w:r>
      <w:r w:rsidR="00927D99">
        <w:rPr>
          <w:rFonts w:hint="eastAsia"/>
          <w:sz w:val="24"/>
          <w:szCs w:val="24"/>
        </w:rPr>
        <w:t>是</w:t>
      </w:r>
      <w:r w:rsidR="00927D99">
        <w:rPr>
          <w:rFonts w:hint="eastAsia"/>
          <w:sz w:val="24"/>
          <w:szCs w:val="24"/>
        </w:rPr>
        <w:t>1</w:t>
      </w:r>
      <w:r w:rsidR="00927D99">
        <w:rPr>
          <w:rFonts w:hint="eastAsia"/>
          <w:sz w:val="24"/>
          <w:szCs w:val="24"/>
        </w:rPr>
        <w:t>手</w:t>
      </w:r>
      <w:r w:rsidR="00927D99">
        <w:rPr>
          <w:rFonts w:hint="eastAsia"/>
          <w:sz w:val="24"/>
          <w:szCs w:val="24"/>
        </w:rPr>
        <w:t>*N</w:t>
      </w:r>
      <w:r w:rsidR="00927D99">
        <w:rPr>
          <w:rFonts w:hint="eastAsia"/>
          <w:sz w:val="24"/>
          <w:szCs w:val="24"/>
        </w:rPr>
        <w:t>的复例；</w:t>
      </w:r>
    </w:p>
    <w:p w:rsidR="003744BA" w:rsidRPr="0066412F" w:rsidRDefault="00597BFC" w:rsidP="009B5F9C">
      <w:pPr>
        <w:pStyle w:val="a8"/>
        <w:numPr>
          <w:ilvl w:val="0"/>
          <w:numId w:val="16"/>
        </w:numPr>
        <w:spacing w:line="400" w:lineRule="exact"/>
        <w:ind w:left="0" w:firstLineChars="0" w:firstLine="426"/>
        <w:rPr>
          <w:sz w:val="24"/>
          <w:szCs w:val="24"/>
        </w:rPr>
      </w:pPr>
      <w:proofErr w:type="gramStart"/>
      <w:r w:rsidRPr="0066412F">
        <w:rPr>
          <w:rFonts w:hint="eastAsia"/>
          <w:sz w:val="24"/>
          <w:szCs w:val="24"/>
        </w:rPr>
        <w:t>仓位</w:t>
      </w:r>
      <w:proofErr w:type="gramEnd"/>
      <w:r w:rsidRPr="0066412F">
        <w:rPr>
          <w:rFonts w:hint="eastAsia"/>
          <w:sz w:val="24"/>
          <w:szCs w:val="24"/>
        </w:rPr>
        <w:t>与风险控制：做市商策略的风险主要有如下方面：存货风险与信息不对称风险。针对存货风险来说，在现货市场中，需要有仓库费用，人工费用，减值费用等，而期货市场中，某些商品会有隔夜利息，或者因外盘价格的变动</w:t>
      </w:r>
      <w:r w:rsidRPr="0066412F">
        <w:rPr>
          <w:rFonts w:hint="eastAsia"/>
          <w:sz w:val="24"/>
          <w:szCs w:val="24"/>
        </w:rPr>
        <w:lastRenderedPageBreak/>
        <w:t>而产生剧烈变动，这部分存货的价值会因资产价格的变化而变化，是一个巨大的风险。信息不对称风险是指如果有知情交易者掌握了做市商不了解的信息，那么意味着做市商报出的价格是错误的，知情交易者可以借此从做市商身上获取利益。因此对于做市商策略来说，</w:t>
      </w:r>
      <w:proofErr w:type="gramStart"/>
      <w:r w:rsidRPr="0066412F">
        <w:rPr>
          <w:rFonts w:hint="eastAsia"/>
          <w:sz w:val="24"/>
          <w:szCs w:val="24"/>
        </w:rPr>
        <w:t>仓位</w:t>
      </w:r>
      <w:proofErr w:type="gramEnd"/>
      <w:r w:rsidRPr="0066412F">
        <w:rPr>
          <w:rFonts w:hint="eastAsia"/>
          <w:sz w:val="24"/>
          <w:szCs w:val="24"/>
        </w:rPr>
        <w:t>与风险控制是极其重要的部分。对于</w:t>
      </w:r>
      <w:proofErr w:type="gramStart"/>
      <w:r w:rsidRPr="0066412F">
        <w:rPr>
          <w:rFonts w:hint="eastAsia"/>
          <w:sz w:val="24"/>
          <w:szCs w:val="24"/>
        </w:rPr>
        <w:t>仓位</w:t>
      </w:r>
      <w:proofErr w:type="gramEnd"/>
      <w:r w:rsidRPr="0066412F">
        <w:rPr>
          <w:rFonts w:hint="eastAsia"/>
          <w:sz w:val="24"/>
          <w:szCs w:val="24"/>
        </w:rPr>
        <w:t>控制而言，有一种常用的控制策略如下：设立软控制阈值与</w:t>
      </w:r>
      <w:proofErr w:type="gramStart"/>
      <w:r w:rsidRPr="0066412F">
        <w:rPr>
          <w:rFonts w:hint="eastAsia"/>
          <w:sz w:val="24"/>
          <w:szCs w:val="24"/>
        </w:rPr>
        <w:t>硬控制</w:t>
      </w:r>
      <w:proofErr w:type="gramEnd"/>
      <w:r w:rsidRPr="0066412F">
        <w:rPr>
          <w:rFonts w:hint="eastAsia"/>
          <w:sz w:val="24"/>
          <w:szCs w:val="24"/>
        </w:rPr>
        <w:t>阈值，</w:t>
      </w:r>
      <w:r w:rsidR="0066412F" w:rsidRPr="0066412F">
        <w:rPr>
          <w:rFonts w:hint="eastAsia"/>
          <w:sz w:val="24"/>
          <w:szCs w:val="24"/>
        </w:rPr>
        <w:t>如果</w:t>
      </w:r>
      <w:r w:rsidRPr="0066412F">
        <w:rPr>
          <w:rFonts w:hint="eastAsia"/>
          <w:sz w:val="24"/>
          <w:szCs w:val="24"/>
        </w:rPr>
        <w:t>报单量为</w:t>
      </w:r>
      <w:r w:rsidRPr="0066412F">
        <w:rPr>
          <w:rFonts w:hint="eastAsia"/>
          <w:sz w:val="24"/>
          <w:szCs w:val="24"/>
        </w:rPr>
        <w:t>1</w:t>
      </w:r>
      <w:r w:rsidRPr="0066412F">
        <w:rPr>
          <w:rFonts w:hint="eastAsia"/>
          <w:sz w:val="24"/>
          <w:szCs w:val="24"/>
        </w:rPr>
        <w:t>手，</w:t>
      </w:r>
      <w:proofErr w:type="gramStart"/>
      <w:r w:rsidRPr="0066412F">
        <w:rPr>
          <w:rFonts w:hint="eastAsia"/>
          <w:sz w:val="24"/>
          <w:szCs w:val="24"/>
        </w:rPr>
        <w:t>软限制</w:t>
      </w:r>
      <w:proofErr w:type="gramEnd"/>
      <w:r w:rsidRPr="0066412F">
        <w:rPr>
          <w:rFonts w:hint="eastAsia"/>
          <w:sz w:val="24"/>
          <w:szCs w:val="24"/>
        </w:rPr>
        <w:t>为</w:t>
      </w:r>
      <w:r w:rsidRPr="0066412F">
        <w:rPr>
          <w:rFonts w:hint="eastAsia"/>
          <w:sz w:val="24"/>
          <w:szCs w:val="24"/>
        </w:rPr>
        <w:t>5</w:t>
      </w:r>
      <w:r w:rsidRPr="0066412F">
        <w:rPr>
          <w:rFonts w:hint="eastAsia"/>
          <w:sz w:val="24"/>
          <w:szCs w:val="24"/>
        </w:rPr>
        <w:t>手，硬限制为</w:t>
      </w:r>
      <w:r w:rsidRPr="0066412F">
        <w:rPr>
          <w:rFonts w:hint="eastAsia"/>
          <w:sz w:val="24"/>
          <w:szCs w:val="24"/>
        </w:rPr>
        <w:t>10</w:t>
      </w:r>
      <w:r w:rsidRPr="0066412F">
        <w:rPr>
          <w:rFonts w:hint="eastAsia"/>
          <w:sz w:val="24"/>
          <w:szCs w:val="24"/>
        </w:rPr>
        <w:t>手的做市商策略，如果出现了任一方向上的净持仓超过</w:t>
      </w:r>
      <w:r w:rsidRPr="0066412F">
        <w:rPr>
          <w:rFonts w:hint="eastAsia"/>
          <w:sz w:val="24"/>
          <w:szCs w:val="24"/>
        </w:rPr>
        <w:t>5</w:t>
      </w:r>
      <w:r w:rsidRPr="0066412F">
        <w:rPr>
          <w:rFonts w:hint="eastAsia"/>
          <w:sz w:val="24"/>
          <w:szCs w:val="24"/>
        </w:rPr>
        <w:t>手，则把平仓方向上的报单量增加</w:t>
      </w:r>
      <w:r w:rsidRPr="0066412F">
        <w:rPr>
          <w:rFonts w:hint="eastAsia"/>
          <w:sz w:val="24"/>
          <w:szCs w:val="24"/>
        </w:rPr>
        <w:t>2</w:t>
      </w:r>
      <w:r w:rsidRPr="0066412F">
        <w:rPr>
          <w:rFonts w:hint="eastAsia"/>
          <w:sz w:val="24"/>
          <w:szCs w:val="24"/>
        </w:rPr>
        <w:t>手，如果出现了任一方项上的净持仓超过</w:t>
      </w:r>
      <w:r w:rsidRPr="0066412F">
        <w:rPr>
          <w:rFonts w:hint="eastAsia"/>
          <w:sz w:val="24"/>
          <w:szCs w:val="24"/>
        </w:rPr>
        <w:t>10</w:t>
      </w:r>
      <w:r w:rsidRPr="0066412F">
        <w:rPr>
          <w:rFonts w:hint="eastAsia"/>
          <w:sz w:val="24"/>
          <w:szCs w:val="24"/>
        </w:rPr>
        <w:t>手，则</w:t>
      </w:r>
      <w:r w:rsidR="0066412F" w:rsidRPr="0066412F">
        <w:rPr>
          <w:rFonts w:hint="eastAsia"/>
          <w:sz w:val="24"/>
          <w:szCs w:val="24"/>
        </w:rPr>
        <w:t>不再买入</w:t>
      </w:r>
      <w:r w:rsidRPr="0066412F">
        <w:rPr>
          <w:rFonts w:hint="eastAsia"/>
          <w:sz w:val="24"/>
          <w:szCs w:val="24"/>
        </w:rPr>
        <w:t>新的</w:t>
      </w:r>
      <w:proofErr w:type="gramStart"/>
      <w:r w:rsidR="0066412F" w:rsidRPr="0066412F">
        <w:rPr>
          <w:rFonts w:hint="eastAsia"/>
          <w:sz w:val="24"/>
          <w:szCs w:val="24"/>
        </w:rPr>
        <w:t>仓位</w:t>
      </w:r>
      <w:proofErr w:type="gramEnd"/>
      <w:r w:rsidRPr="0066412F">
        <w:rPr>
          <w:rFonts w:hint="eastAsia"/>
          <w:sz w:val="24"/>
          <w:szCs w:val="24"/>
        </w:rPr>
        <w:t>，卖出报单量将持仓量限制在</w:t>
      </w:r>
      <w:r w:rsidRPr="0066412F">
        <w:rPr>
          <w:rFonts w:hint="eastAsia"/>
          <w:sz w:val="24"/>
          <w:szCs w:val="24"/>
        </w:rPr>
        <w:t>10</w:t>
      </w:r>
      <w:r w:rsidRPr="0066412F">
        <w:rPr>
          <w:rFonts w:hint="eastAsia"/>
          <w:sz w:val="24"/>
          <w:szCs w:val="24"/>
        </w:rPr>
        <w:t>手以下。</w:t>
      </w:r>
      <w:r w:rsidR="00790A45" w:rsidRPr="0066412F">
        <w:rPr>
          <w:rFonts w:hint="eastAsia"/>
          <w:sz w:val="24"/>
          <w:szCs w:val="24"/>
        </w:rPr>
        <w:t>事实表明，该策略可以有效控制净持仓规模</w:t>
      </w:r>
      <w:r w:rsidR="003F3FF7" w:rsidRPr="0066412F">
        <w:rPr>
          <w:rFonts w:hint="eastAsia"/>
          <w:sz w:val="24"/>
          <w:szCs w:val="24"/>
        </w:rPr>
        <w:t>。</w:t>
      </w:r>
    </w:p>
    <w:p w:rsidR="00B42B68" w:rsidRPr="00B42B68" w:rsidRDefault="00B42B68" w:rsidP="00B42B68">
      <w:pPr>
        <w:pStyle w:val="4"/>
      </w:pPr>
      <w:r w:rsidRPr="00B42B68">
        <w:rPr>
          <w:rFonts w:hint="eastAsia"/>
        </w:rPr>
        <w:t>影响做市商策略的因素</w:t>
      </w:r>
    </w:p>
    <w:p w:rsidR="00C33B46" w:rsidRDefault="009B5F9C" w:rsidP="009B5F9C">
      <w:pPr>
        <w:spacing w:line="400" w:lineRule="exact"/>
        <w:ind w:firstLineChars="177" w:firstLine="425"/>
        <w:rPr>
          <w:rFonts w:hint="eastAsia"/>
          <w:sz w:val="24"/>
          <w:szCs w:val="24"/>
        </w:rPr>
      </w:pPr>
      <w:r w:rsidRPr="009B5F9C">
        <w:rPr>
          <w:sz w:val="24"/>
          <w:szCs w:val="24"/>
        </w:rPr>
        <w:t>影响做市商策略的因素如下</w:t>
      </w:r>
      <w:r w:rsidR="00B47213">
        <w:rPr>
          <w:sz w:val="24"/>
          <w:szCs w:val="24"/>
        </w:rPr>
        <w:t>：</w:t>
      </w:r>
      <w:r w:rsidR="00C33B46">
        <w:rPr>
          <w:sz w:val="24"/>
          <w:szCs w:val="24"/>
        </w:rPr>
        <w:t>商品价格的</w:t>
      </w:r>
      <w:r w:rsidR="00AC3B36">
        <w:rPr>
          <w:rFonts w:hint="eastAsia"/>
          <w:sz w:val="24"/>
          <w:szCs w:val="24"/>
        </w:rPr>
        <w:t>波动性特征</w:t>
      </w:r>
      <w:r w:rsidR="00C33B46">
        <w:rPr>
          <w:sz w:val="24"/>
          <w:szCs w:val="24"/>
        </w:rPr>
        <w:t>、合约的交易活动性。</w:t>
      </w:r>
    </w:p>
    <w:p w:rsidR="00B42B68" w:rsidRDefault="00C33B46" w:rsidP="009B5F9C">
      <w:pPr>
        <w:spacing w:line="400" w:lineRule="exact"/>
        <w:ind w:firstLineChars="177" w:firstLine="425"/>
        <w:rPr>
          <w:rFonts w:hint="eastAsia"/>
          <w:sz w:val="24"/>
          <w:szCs w:val="24"/>
        </w:rPr>
      </w:pPr>
      <w:r>
        <w:rPr>
          <w:rFonts w:hint="eastAsia"/>
          <w:sz w:val="24"/>
          <w:szCs w:val="24"/>
        </w:rPr>
        <w:t>商品的波动性特征</w:t>
      </w:r>
      <w:r>
        <w:rPr>
          <w:sz w:val="24"/>
          <w:szCs w:val="24"/>
        </w:rPr>
        <w:t>对于做市商是十分重要的，一般而言做市商策略适合于震荡行情的市场</w:t>
      </w:r>
      <w:r>
        <w:rPr>
          <w:rFonts w:hint="eastAsia"/>
          <w:sz w:val="24"/>
          <w:szCs w:val="24"/>
        </w:rPr>
        <w:t>,</w:t>
      </w:r>
      <w:r>
        <w:rPr>
          <w:rFonts w:hint="eastAsia"/>
          <w:sz w:val="24"/>
          <w:szCs w:val="24"/>
        </w:rPr>
        <w:t>而如果市场发生幅度较大的震荡或者较大的单边行情，都会产生较大的亏损，因此做市商必须区分市场的波动特征，针对不同的波动特征开发不同的做市策略，并且设计相应的监控指标，</w:t>
      </w:r>
      <w:r w:rsidR="00C009FD">
        <w:rPr>
          <w:rFonts w:hint="eastAsia"/>
          <w:sz w:val="24"/>
          <w:szCs w:val="24"/>
        </w:rPr>
        <w:t>在市场发生较大变动时</w:t>
      </w:r>
      <w:r>
        <w:rPr>
          <w:rFonts w:hint="eastAsia"/>
          <w:sz w:val="24"/>
          <w:szCs w:val="24"/>
        </w:rPr>
        <w:t>及时调整做市策略。</w:t>
      </w:r>
    </w:p>
    <w:p w:rsidR="00AB1E78" w:rsidRDefault="00AC3B36" w:rsidP="009B5F9C">
      <w:pPr>
        <w:spacing w:line="400" w:lineRule="exact"/>
        <w:ind w:firstLineChars="177" w:firstLine="425"/>
        <w:rPr>
          <w:rFonts w:hint="eastAsia"/>
          <w:sz w:val="24"/>
          <w:szCs w:val="24"/>
        </w:rPr>
      </w:pPr>
      <w:r>
        <w:rPr>
          <w:rFonts w:hint="eastAsia"/>
          <w:sz w:val="24"/>
          <w:szCs w:val="24"/>
        </w:rPr>
        <w:t>合约的交易活动性对于</w:t>
      </w:r>
      <w:r w:rsidR="00AB4373">
        <w:rPr>
          <w:rFonts w:hint="eastAsia"/>
          <w:sz w:val="24"/>
          <w:szCs w:val="24"/>
        </w:rPr>
        <w:t>做市商策略的影响也十分重要，对于交易活动性较为活跃的合约，其价格变动较为平稳，持</w:t>
      </w:r>
      <w:proofErr w:type="gramStart"/>
      <w:r w:rsidR="00AB4373">
        <w:rPr>
          <w:rFonts w:hint="eastAsia"/>
          <w:sz w:val="24"/>
          <w:szCs w:val="24"/>
        </w:rPr>
        <w:t>仓头寸</w:t>
      </w:r>
      <w:proofErr w:type="gramEnd"/>
      <w:r w:rsidR="00AB4373">
        <w:rPr>
          <w:rFonts w:hint="eastAsia"/>
          <w:sz w:val="24"/>
          <w:szCs w:val="24"/>
        </w:rPr>
        <w:t>容易进出，因此固定小幅度买卖价差的交易策略容易实现盈利；反之，对于交易活动性较差的合约，其价格变动一般会呈现跳跃性，并且做市商的持</w:t>
      </w:r>
      <w:proofErr w:type="gramStart"/>
      <w:r w:rsidR="00AB4373">
        <w:rPr>
          <w:rFonts w:hint="eastAsia"/>
          <w:sz w:val="24"/>
          <w:szCs w:val="24"/>
        </w:rPr>
        <w:t>仓头</w:t>
      </w:r>
      <w:proofErr w:type="gramEnd"/>
      <w:r w:rsidR="00AB4373">
        <w:rPr>
          <w:rFonts w:hint="eastAsia"/>
          <w:sz w:val="24"/>
          <w:szCs w:val="24"/>
        </w:rPr>
        <w:t>寸进出都较为困难，非常容易产生亏损。</w:t>
      </w:r>
    </w:p>
    <w:p w:rsidR="00AB1E78" w:rsidRDefault="007F3DF2" w:rsidP="009B5F9C">
      <w:pPr>
        <w:spacing w:line="400" w:lineRule="exact"/>
        <w:ind w:firstLineChars="177" w:firstLine="425"/>
        <w:rPr>
          <w:rFonts w:hint="eastAsia"/>
          <w:sz w:val="24"/>
          <w:szCs w:val="24"/>
        </w:rPr>
      </w:pPr>
      <w:r>
        <w:rPr>
          <w:rFonts w:hint="eastAsia"/>
          <w:sz w:val="24"/>
          <w:szCs w:val="24"/>
        </w:rPr>
        <w:t>据相关数据分析表明：在区间震荡的行情内，市场波动率越高，做市商的收益越大</w:t>
      </w:r>
      <w:r>
        <w:rPr>
          <w:rFonts w:hint="eastAsia"/>
          <w:sz w:val="24"/>
          <w:szCs w:val="24"/>
        </w:rPr>
        <w:t>[12]</w:t>
      </w:r>
      <w:r>
        <w:rPr>
          <w:rFonts w:hint="eastAsia"/>
          <w:sz w:val="24"/>
          <w:szCs w:val="24"/>
        </w:rPr>
        <w:t>。</w:t>
      </w:r>
    </w:p>
    <w:p w:rsidR="00AB1E78" w:rsidRDefault="00AB1E78" w:rsidP="009B5F9C">
      <w:pPr>
        <w:spacing w:line="400" w:lineRule="exact"/>
        <w:ind w:firstLineChars="177" w:firstLine="425"/>
        <w:rPr>
          <w:rFonts w:hint="eastAsia"/>
          <w:sz w:val="24"/>
          <w:szCs w:val="24"/>
        </w:rPr>
      </w:pPr>
    </w:p>
    <w:p w:rsidR="00AB1E78" w:rsidRPr="009B5F9C" w:rsidRDefault="00AB1E78" w:rsidP="009B5F9C">
      <w:pPr>
        <w:spacing w:line="400" w:lineRule="exact"/>
        <w:ind w:firstLineChars="177" w:firstLine="425"/>
        <w:rPr>
          <w:sz w:val="24"/>
          <w:szCs w:val="24"/>
        </w:rPr>
      </w:pPr>
    </w:p>
    <w:p w:rsidR="0009114B" w:rsidRPr="0009114B" w:rsidRDefault="0009114B" w:rsidP="0009114B">
      <w:pPr>
        <w:pStyle w:val="3"/>
        <w:numPr>
          <w:ilvl w:val="2"/>
          <w:numId w:val="4"/>
        </w:numPr>
        <w:spacing w:line="400" w:lineRule="exact"/>
        <w:ind w:left="0" w:firstLine="0"/>
        <w:jc w:val="center"/>
        <w:rPr>
          <w:rFonts w:ascii="黑体" w:eastAsia="黑体" w:hAnsi="黑体"/>
          <w:sz w:val="24"/>
          <w:szCs w:val="24"/>
        </w:rPr>
      </w:pPr>
      <w:r w:rsidRPr="0009114B">
        <w:rPr>
          <w:rFonts w:ascii="黑体" w:eastAsia="黑体" w:hAnsi="黑体" w:hint="eastAsia"/>
          <w:sz w:val="24"/>
          <w:szCs w:val="24"/>
        </w:rPr>
        <w:lastRenderedPageBreak/>
        <w:t>统计套利策略</w:t>
      </w:r>
    </w:p>
    <w:p w:rsidR="00C174FE" w:rsidRDefault="00C174FE" w:rsidP="00C174FE">
      <w:pPr>
        <w:pStyle w:val="4"/>
      </w:pPr>
      <w:r>
        <w:rPr>
          <w:rFonts w:hint="eastAsia"/>
        </w:rPr>
        <w:t>什么是统计套利</w:t>
      </w:r>
    </w:p>
    <w:p w:rsidR="00AC7EAE" w:rsidRDefault="00AC7EAE" w:rsidP="00AC7EAE">
      <w:pPr>
        <w:spacing w:line="400" w:lineRule="exact"/>
        <w:ind w:firstLineChars="177" w:firstLine="425"/>
        <w:rPr>
          <w:rFonts w:hint="eastAsia"/>
          <w:sz w:val="24"/>
          <w:szCs w:val="24"/>
        </w:rPr>
      </w:pPr>
      <w:r w:rsidRPr="00AC7EAE">
        <w:rPr>
          <w:rFonts w:hint="eastAsia"/>
          <w:sz w:val="24"/>
          <w:szCs w:val="24"/>
        </w:rPr>
        <w:t>套利</w:t>
      </w:r>
      <w:r w:rsidRPr="00AC7EAE">
        <w:rPr>
          <w:rFonts w:hint="eastAsia"/>
          <w:sz w:val="24"/>
          <w:szCs w:val="24"/>
        </w:rPr>
        <w:t>(</w:t>
      </w:r>
      <w:r w:rsidR="00BE0951">
        <w:rPr>
          <w:rFonts w:hint="eastAsia"/>
          <w:sz w:val="24"/>
          <w:szCs w:val="24"/>
        </w:rPr>
        <w:t>arbitrage)</w:t>
      </w:r>
      <w:r w:rsidRPr="00AC7EAE">
        <w:rPr>
          <w:rFonts w:hint="eastAsia"/>
          <w:sz w:val="24"/>
          <w:szCs w:val="24"/>
        </w:rPr>
        <w:t>在金融学中的定义为：在两个不同的市场中，以有利的价格同时买进并卖出或者卖出并买进同种或本质相同的证券的行为。投资组合中的金融工具可以是同种类的也可以是不同种类的。</w:t>
      </w:r>
    </w:p>
    <w:p w:rsidR="0009114B" w:rsidRDefault="008F3A72" w:rsidP="008F3A72">
      <w:pPr>
        <w:spacing w:line="400" w:lineRule="exact"/>
        <w:ind w:firstLineChars="177" w:firstLine="425"/>
        <w:rPr>
          <w:rFonts w:hint="eastAsia"/>
          <w:sz w:val="24"/>
          <w:szCs w:val="24"/>
        </w:rPr>
      </w:pPr>
      <w:r w:rsidRPr="008F3A72">
        <w:rPr>
          <w:sz w:val="24"/>
          <w:szCs w:val="24"/>
        </w:rPr>
        <w:t>统计套利策略是国外对冲基金等机构投资者成功运用的策略，它的实施能为投资者带来巨额低风险收益，而在我国目前处于将起步阶段。统计套利是一种基于模型的套利策略，通过</w:t>
      </w:r>
      <w:r w:rsidR="000132AD">
        <w:rPr>
          <w:sz w:val="24"/>
          <w:szCs w:val="24"/>
        </w:rPr>
        <w:t>对</w:t>
      </w:r>
      <w:r w:rsidRPr="008F3A72">
        <w:rPr>
          <w:sz w:val="24"/>
          <w:szCs w:val="24"/>
        </w:rPr>
        <w:t>资产的历史交易数据</w:t>
      </w:r>
      <w:r w:rsidR="000132AD">
        <w:rPr>
          <w:sz w:val="24"/>
          <w:szCs w:val="24"/>
        </w:rPr>
        <w:t>进行分析，</w:t>
      </w:r>
      <w:r w:rsidRPr="008F3A72">
        <w:rPr>
          <w:sz w:val="24"/>
          <w:szCs w:val="24"/>
        </w:rPr>
        <w:t>找寻</w:t>
      </w:r>
      <w:r w:rsidR="000132AD">
        <w:rPr>
          <w:sz w:val="24"/>
          <w:szCs w:val="24"/>
        </w:rPr>
        <w:t>到资产与资产、资产与时间、资产与季节等事物之间的</w:t>
      </w:r>
      <w:r w:rsidRPr="008F3A72">
        <w:rPr>
          <w:sz w:val="24"/>
          <w:szCs w:val="24"/>
        </w:rPr>
        <w:t>规律，</w:t>
      </w:r>
      <w:r w:rsidR="000132AD">
        <w:rPr>
          <w:sz w:val="24"/>
          <w:szCs w:val="24"/>
        </w:rPr>
        <w:t>进而发现潜藏的</w:t>
      </w:r>
      <w:r w:rsidRPr="008F3A72">
        <w:rPr>
          <w:sz w:val="24"/>
          <w:szCs w:val="24"/>
        </w:rPr>
        <w:t>套利机会，然后通过</w:t>
      </w:r>
      <w:r w:rsidR="000132AD">
        <w:rPr>
          <w:sz w:val="24"/>
          <w:szCs w:val="24"/>
        </w:rPr>
        <w:t>建立标准数据</w:t>
      </w:r>
      <w:r w:rsidRPr="008F3A72">
        <w:rPr>
          <w:sz w:val="24"/>
          <w:szCs w:val="24"/>
        </w:rPr>
        <w:t>模型</w:t>
      </w:r>
      <w:r w:rsidR="000132AD">
        <w:rPr>
          <w:sz w:val="24"/>
          <w:szCs w:val="24"/>
        </w:rPr>
        <w:t>来与资产价格的变化进行模拟</w:t>
      </w:r>
      <w:r w:rsidRPr="008F3A72">
        <w:rPr>
          <w:sz w:val="24"/>
          <w:szCs w:val="24"/>
        </w:rPr>
        <w:t>，</w:t>
      </w:r>
      <w:r w:rsidR="000132AD">
        <w:rPr>
          <w:sz w:val="24"/>
          <w:szCs w:val="24"/>
        </w:rPr>
        <w:t>在拟合完毕后，</w:t>
      </w:r>
      <w:r w:rsidRPr="008F3A72">
        <w:rPr>
          <w:sz w:val="24"/>
          <w:szCs w:val="24"/>
        </w:rPr>
        <w:t>通过计算机程序</w:t>
      </w:r>
      <w:r w:rsidR="000132AD">
        <w:rPr>
          <w:sz w:val="24"/>
          <w:szCs w:val="24"/>
        </w:rPr>
        <w:t>将交易策略自动化，对</w:t>
      </w:r>
      <w:r w:rsidRPr="008F3A72">
        <w:rPr>
          <w:sz w:val="24"/>
          <w:szCs w:val="24"/>
        </w:rPr>
        <w:t>市场的实时信息</w:t>
      </w:r>
      <w:r w:rsidR="000132AD">
        <w:rPr>
          <w:sz w:val="24"/>
          <w:szCs w:val="24"/>
        </w:rPr>
        <w:t>进行处理，自动</w:t>
      </w:r>
      <w:r w:rsidRPr="008F3A72">
        <w:rPr>
          <w:sz w:val="24"/>
          <w:szCs w:val="24"/>
        </w:rPr>
        <w:t>进行套利</w:t>
      </w:r>
      <w:r w:rsidR="000132AD">
        <w:rPr>
          <w:sz w:val="24"/>
          <w:szCs w:val="24"/>
        </w:rPr>
        <w:t>操作</w:t>
      </w:r>
      <w:r w:rsidRPr="008F3A72">
        <w:rPr>
          <w:sz w:val="24"/>
          <w:szCs w:val="24"/>
        </w:rPr>
        <w:t>。</w:t>
      </w:r>
    </w:p>
    <w:p w:rsidR="000132AD" w:rsidRDefault="000132AD" w:rsidP="008F3A72">
      <w:pPr>
        <w:spacing w:line="400" w:lineRule="exact"/>
        <w:ind w:firstLineChars="177" w:firstLine="425"/>
        <w:rPr>
          <w:rFonts w:hint="eastAsia"/>
          <w:sz w:val="24"/>
          <w:szCs w:val="24"/>
        </w:rPr>
      </w:pPr>
      <w:r>
        <w:rPr>
          <w:rFonts w:hint="eastAsia"/>
          <w:sz w:val="24"/>
          <w:szCs w:val="24"/>
        </w:rPr>
        <w:t>统计套利是一种模型驱动的投资过程，当资产价格偏离其理论价格或者模型预测价格时，则通过同时构建多头和空头组合而获取利润</w:t>
      </w:r>
      <w:r>
        <w:rPr>
          <w:rFonts w:hint="eastAsia"/>
          <w:sz w:val="24"/>
          <w:szCs w:val="24"/>
        </w:rPr>
        <w:t>[13]</w:t>
      </w:r>
      <w:r>
        <w:rPr>
          <w:rFonts w:hint="eastAsia"/>
          <w:sz w:val="24"/>
          <w:szCs w:val="24"/>
        </w:rPr>
        <w:t>。</w:t>
      </w:r>
      <w:r w:rsidR="00877E2E">
        <w:rPr>
          <w:rFonts w:hint="eastAsia"/>
          <w:sz w:val="24"/>
          <w:szCs w:val="24"/>
        </w:rPr>
        <w:t>例如国际市场上的美元黄金</w:t>
      </w:r>
      <w:r w:rsidR="00946EDF">
        <w:rPr>
          <w:rFonts w:hint="eastAsia"/>
          <w:sz w:val="24"/>
          <w:szCs w:val="24"/>
        </w:rPr>
        <w:t>负相关</w:t>
      </w:r>
      <w:r w:rsidR="00877E2E">
        <w:rPr>
          <w:rFonts w:hint="eastAsia"/>
          <w:sz w:val="24"/>
          <w:szCs w:val="24"/>
        </w:rPr>
        <w:t>套利是一个沿用多年的固定组合</w:t>
      </w:r>
      <w:r w:rsidR="00946EDF">
        <w:rPr>
          <w:rFonts w:hint="eastAsia"/>
          <w:sz w:val="24"/>
          <w:szCs w:val="24"/>
        </w:rPr>
        <w:t>；</w:t>
      </w:r>
      <w:r w:rsidR="00877E2E">
        <w:rPr>
          <w:rFonts w:hint="eastAsia"/>
          <w:sz w:val="24"/>
          <w:szCs w:val="24"/>
        </w:rPr>
        <w:t>而国内也</w:t>
      </w:r>
      <w:proofErr w:type="gramStart"/>
      <w:r w:rsidR="00946EDF">
        <w:rPr>
          <w:rFonts w:hint="eastAsia"/>
          <w:sz w:val="24"/>
          <w:szCs w:val="24"/>
        </w:rPr>
        <w:t>常用沪</w:t>
      </w:r>
      <w:proofErr w:type="gramEnd"/>
      <w:r w:rsidR="00946EDF">
        <w:rPr>
          <w:rFonts w:hint="eastAsia"/>
          <w:sz w:val="24"/>
          <w:szCs w:val="24"/>
        </w:rPr>
        <w:t>铜</w:t>
      </w:r>
      <w:r w:rsidR="00946EDF">
        <w:rPr>
          <w:rFonts w:hint="eastAsia"/>
          <w:sz w:val="24"/>
          <w:szCs w:val="24"/>
        </w:rPr>
        <w:t>-</w:t>
      </w:r>
      <w:proofErr w:type="gramStart"/>
      <w:r w:rsidR="00946EDF">
        <w:rPr>
          <w:rFonts w:hint="eastAsia"/>
          <w:sz w:val="24"/>
          <w:szCs w:val="24"/>
        </w:rPr>
        <w:t>伦铜正相关</w:t>
      </w:r>
      <w:proofErr w:type="gramEnd"/>
      <w:r w:rsidR="00946EDF">
        <w:rPr>
          <w:rFonts w:hint="eastAsia"/>
          <w:sz w:val="24"/>
          <w:szCs w:val="24"/>
        </w:rPr>
        <w:t>套利、</w:t>
      </w:r>
      <w:r w:rsidR="00946EDF" w:rsidRPr="00946EDF">
        <w:rPr>
          <w:rFonts w:hint="eastAsia"/>
          <w:sz w:val="24"/>
          <w:szCs w:val="24"/>
        </w:rPr>
        <w:t>连豆</w:t>
      </w:r>
      <w:r w:rsidR="00946EDF">
        <w:rPr>
          <w:rFonts w:hint="eastAsia"/>
          <w:sz w:val="24"/>
          <w:szCs w:val="24"/>
        </w:rPr>
        <w:t>-</w:t>
      </w:r>
      <w:r w:rsidR="00946EDF" w:rsidRPr="00946EDF">
        <w:rPr>
          <w:rFonts w:hint="eastAsia"/>
          <w:sz w:val="24"/>
          <w:szCs w:val="24"/>
        </w:rPr>
        <w:t>连豆</w:t>
      </w:r>
      <w:proofErr w:type="gramStart"/>
      <w:r w:rsidR="00946EDF" w:rsidRPr="00946EDF">
        <w:rPr>
          <w:rFonts w:hint="eastAsia"/>
          <w:sz w:val="24"/>
          <w:szCs w:val="24"/>
        </w:rPr>
        <w:t>粕</w:t>
      </w:r>
      <w:proofErr w:type="gramEnd"/>
      <w:r w:rsidR="00946EDF">
        <w:rPr>
          <w:rFonts w:hint="eastAsia"/>
          <w:sz w:val="24"/>
          <w:szCs w:val="24"/>
        </w:rPr>
        <w:t>正相关套利、</w:t>
      </w:r>
      <w:r w:rsidR="00946EDF" w:rsidRPr="00946EDF">
        <w:rPr>
          <w:rFonts w:hint="eastAsia"/>
          <w:sz w:val="24"/>
          <w:szCs w:val="24"/>
        </w:rPr>
        <w:t>连豆—郑州硬麦</w:t>
      </w:r>
      <w:r w:rsidR="00946EDF">
        <w:rPr>
          <w:rFonts w:hint="eastAsia"/>
          <w:sz w:val="24"/>
          <w:szCs w:val="24"/>
        </w:rPr>
        <w:t>正相关套利等策略</w:t>
      </w:r>
      <w:r w:rsidR="00CC2350">
        <w:rPr>
          <w:rFonts w:hint="eastAsia"/>
          <w:sz w:val="24"/>
          <w:szCs w:val="24"/>
        </w:rPr>
        <w:t>。</w:t>
      </w:r>
    </w:p>
    <w:p w:rsidR="00C66E46" w:rsidRPr="00B42B68" w:rsidRDefault="00C66E46" w:rsidP="00C66E46">
      <w:pPr>
        <w:pStyle w:val="4"/>
      </w:pPr>
      <w:r>
        <w:rPr>
          <w:rFonts w:hint="eastAsia"/>
        </w:rPr>
        <w:t>统计套利</w:t>
      </w:r>
      <w:r w:rsidRPr="00B42B68">
        <w:rPr>
          <w:rFonts w:hint="eastAsia"/>
        </w:rPr>
        <w:t>的理论基础</w:t>
      </w:r>
    </w:p>
    <w:p w:rsidR="00C66E46" w:rsidRDefault="00C66E46" w:rsidP="00C66E46">
      <w:pPr>
        <w:spacing w:line="400" w:lineRule="exact"/>
        <w:ind w:firstLineChars="177" w:firstLine="425"/>
        <w:rPr>
          <w:rFonts w:hint="eastAsia"/>
          <w:sz w:val="24"/>
          <w:szCs w:val="24"/>
        </w:rPr>
      </w:pPr>
      <w:r w:rsidRPr="00C66E46">
        <w:rPr>
          <w:rFonts w:hint="eastAsia"/>
          <w:sz w:val="24"/>
          <w:szCs w:val="24"/>
        </w:rPr>
        <w:t>套利交易是一种低风险，高收益风险比率的市场交易行为。套利交易一般可分为三类：跨期套利、跨市套利和</w:t>
      </w:r>
      <w:proofErr w:type="gramStart"/>
      <w:r w:rsidRPr="00C66E46">
        <w:rPr>
          <w:rFonts w:hint="eastAsia"/>
          <w:sz w:val="24"/>
          <w:szCs w:val="24"/>
        </w:rPr>
        <w:t>跨商品</w:t>
      </w:r>
      <w:proofErr w:type="gramEnd"/>
      <w:r w:rsidRPr="00C66E46">
        <w:rPr>
          <w:rFonts w:hint="eastAsia"/>
          <w:sz w:val="24"/>
          <w:szCs w:val="24"/>
        </w:rPr>
        <w:t>套利。</w:t>
      </w:r>
    </w:p>
    <w:p w:rsidR="00C174FE" w:rsidRDefault="00C66E46" w:rsidP="00C66E46">
      <w:pPr>
        <w:spacing w:line="400" w:lineRule="exact"/>
        <w:ind w:firstLineChars="177" w:firstLine="425"/>
        <w:rPr>
          <w:rFonts w:hint="eastAsia"/>
          <w:sz w:val="24"/>
          <w:szCs w:val="24"/>
        </w:rPr>
      </w:pPr>
      <w:r>
        <w:rPr>
          <w:rFonts w:hint="eastAsia"/>
          <w:sz w:val="24"/>
          <w:szCs w:val="24"/>
        </w:rPr>
        <w:t>跨期套利：是指买卖同一个市场同一种商品的不同到期月份的期货合约，利用不同到期月份合约的价差变动来获利的套利模式。</w:t>
      </w:r>
    </w:p>
    <w:p w:rsidR="00C66E46" w:rsidRDefault="00C66E46" w:rsidP="00C66E46">
      <w:pPr>
        <w:spacing w:line="400" w:lineRule="exact"/>
        <w:ind w:firstLineChars="177" w:firstLine="425"/>
        <w:rPr>
          <w:rFonts w:hint="eastAsia"/>
          <w:sz w:val="24"/>
          <w:szCs w:val="24"/>
        </w:rPr>
      </w:pPr>
      <w:proofErr w:type="gramStart"/>
      <w:r>
        <w:rPr>
          <w:rFonts w:hint="eastAsia"/>
          <w:sz w:val="24"/>
          <w:szCs w:val="24"/>
        </w:rPr>
        <w:t>跨品种</w:t>
      </w:r>
      <w:proofErr w:type="gramEnd"/>
      <w:r>
        <w:rPr>
          <w:rFonts w:hint="eastAsia"/>
          <w:sz w:val="24"/>
          <w:szCs w:val="24"/>
        </w:rPr>
        <w:t>套利：是指利用两种不同的但相互关联的商品之间的价格变动进行套期图利。即买入某种商品某一月份期货合约的同时卖出另</w:t>
      </w:r>
      <w:proofErr w:type="gramStart"/>
      <w:r>
        <w:rPr>
          <w:rFonts w:hint="eastAsia"/>
          <w:sz w:val="24"/>
          <w:szCs w:val="24"/>
        </w:rPr>
        <w:t>一相互</w:t>
      </w:r>
      <w:proofErr w:type="gramEnd"/>
      <w:r>
        <w:rPr>
          <w:rFonts w:hint="eastAsia"/>
          <w:sz w:val="24"/>
          <w:szCs w:val="24"/>
        </w:rPr>
        <w:t>关联商品相近交割月份期货合约。</w:t>
      </w:r>
    </w:p>
    <w:p w:rsidR="00C66E46" w:rsidRDefault="00C66E46" w:rsidP="00C66E46">
      <w:pPr>
        <w:spacing w:line="400" w:lineRule="exact"/>
        <w:ind w:firstLineChars="177" w:firstLine="425"/>
        <w:rPr>
          <w:rFonts w:hint="eastAsia"/>
          <w:sz w:val="24"/>
          <w:szCs w:val="24"/>
        </w:rPr>
      </w:pPr>
      <w:r>
        <w:rPr>
          <w:rFonts w:hint="eastAsia"/>
          <w:sz w:val="24"/>
          <w:szCs w:val="24"/>
        </w:rPr>
        <w:t>跨市场套利：即是在某一期货市场买入（卖出）某一月份商品期货合约的同时在另一市场卖出（买入）同种期货合约，在有利时机对冲获利了结的方式。</w:t>
      </w:r>
    </w:p>
    <w:p w:rsidR="00C66E46" w:rsidRDefault="00C66E46" w:rsidP="00C66E46">
      <w:pPr>
        <w:spacing w:line="400" w:lineRule="exact"/>
        <w:ind w:firstLineChars="177" w:firstLine="425"/>
        <w:rPr>
          <w:rFonts w:hint="eastAsia"/>
          <w:sz w:val="24"/>
          <w:szCs w:val="24"/>
        </w:rPr>
      </w:pPr>
      <w:r>
        <w:rPr>
          <w:rFonts w:hint="eastAsia"/>
          <w:sz w:val="24"/>
          <w:szCs w:val="24"/>
        </w:rPr>
        <w:lastRenderedPageBreak/>
        <w:t>常用的统计套利策略有两种：</w:t>
      </w:r>
      <w:r w:rsidR="009E341E">
        <w:rPr>
          <w:rFonts w:hint="eastAsia"/>
          <w:sz w:val="24"/>
          <w:szCs w:val="24"/>
        </w:rPr>
        <w:t>配对交易</w:t>
      </w:r>
      <w:r>
        <w:rPr>
          <w:rFonts w:hint="eastAsia"/>
          <w:sz w:val="24"/>
          <w:szCs w:val="24"/>
        </w:rPr>
        <w:t>与主成分分析法。</w:t>
      </w:r>
    </w:p>
    <w:p w:rsidR="00C66E46" w:rsidRDefault="009E341E" w:rsidP="00C66E46">
      <w:pPr>
        <w:spacing w:line="400" w:lineRule="exact"/>
        <w:ind w:firstLineChars="177" w:firstLine="425"/>
        <w:rPr>
          <w:rFonts w:hint="eastAsia"/>
          <w:sz w:val="24"/>
          <w:szCs w:val="24"/>
        </w:rPr>
      </w:pPr>
      <w:r>
        <w:rPr>
          <w:rFonts w:hint="eastAsia"/>
          <w:sz w:val="24"/>
          <w:szCs w:val="24"/>
        </w:rPr>
        <w:t>配对交易</w:t>
      </w:r>
      <w:r w:rsidR="00C66E46">
        <w:rPr>
          <w:rFonts w:hint="eastAsia"/>
          <w:sz w:val="24"/>
          <w:szCs w:val="24"/>
        </w:rPr>
        <w:t>是统计套利最常用的策略，是指在买入做</w:t>
      </w:r>
      <w:proofErr w:type="gramStart"/>
      <w:r w:rsidR="00C66E46">
        <w:rPr>
          <w:rFonts w:hint="eastAsia"/>
          <w:sz w:val="24"/>
          <w:szCs w:val="24"/>
        </w:rPr>
        <w:t>多某种</w:t>
      </w:r>
      <w:proofErr w:type="gramEnd"/>
      <w:r w:rsidR="00C66E46">
        <w:rPr>
          <w:rFonts w:hint="eastAsia"/>
          <w:sz w:val="24"/>
          <w:szCs w:val="24"/>
        </w:rPr>
        <w:t>资产的同时，对另一资产</w:t>
      </w:r>
      <w:proofErr w:type="gramStart"/>
      <w:r w:rsidR="00C66E46">
        <w:rPr>
          <w:rFonts w:hint="eastAsia"/>
          <w:sz w:val="24"/>
          <w:szCs w:val="24"/>
        </w:rPr>
        <w:t>进行卖</w:t>
      </w:r>
      <w:proofErr w:type="gramEnd"/>
      <w:r w:rsidR="00C66E46">
        <w:rPr>
          <w:rFonts w:hint="eastAsia"/>
          <w:sz w:val="24"/>
          <w:szCs w:val="24"/>
        </w:rPr>
        <w:t>空操作，并在将来某时刻同时了结两个资产的头寸，这是一种市场中性策略，可以避免市场风险，通过发现市场的错误，进而通过“帮助市场恢复正常”而</w:t>
      </w:r>
      <w:r w:rsidR="00FE0B3F">
        <w:rPr>
          <w:rFonts w:hint="eastAsia"/>
          <w:sz w:val="24"/>
          <w:szCs w:val="24"/>
        </w:rPr>
        <w:t>获取低风险收益</w:t>
      </w:r>
      <w:r w:rsidR="00C66E46">
        <w:rPr>
          <w:rFonts w:hint="eastAsia"/>
          <w:sz w:val="24"/>
          <w:szCs w:val="24"/>
        </w:rPr>
        <w:t>。</w:t>
      </w:r>
    </w:p>
    <w:p w:rsidR="00C66E46" w:rsidRDefault="00BF4C4F" w:rsidP="008F3A72">
      <w:pPr>
        <w:spacing w:line="400" w:lineRule="exact"/>
        <w:ind w:firstLineChars="177" w:firstLine="425"/>
        <w:rPr>
          <w:rFonts w:hint="eastAsia"/>
          <w:sz w:val="24"/>
          <w:szCs w:val="24"/>
        </w:rPr>
      </w:pPr>
      <w:r>
        <w:rPr>
          <w:rFonts w:hint="eastAsia"/>
          <w:sz w:val="24"/>
          <w:szCs w:val="24"/>
        </w:rPr>
        <w:t>主成分分析法又叫做主分量分析，利用降纬分析，把多个指标转化为少数几个综合指标（即主成分），其中每个主成份都能反映原始变了的大部分信息，且所含的信息互不重复。</w:t>
      </w:r>
      <w:r w:rsidR="00267EAE">
        <w:rPr>
          <w:rFonts w:hint="eastAsia"/>
          <w:sz w:val="24"/>
          <w:szCs w:val="24"/>
        </w:rPr>
        <w:t>在主成分分析法中，通过分析与资产价格相关的多种因素，建立回归模型，通过分析资产实际价格与模型预测价格之间的差异来获利。如果资产实际价格低于模型预测价格，则说明资产价格被低估，则买入该资产并持有，</w:t>
      </w:r>
      <w:proofErr w:type="gramStart"/>
      <w:r w:rsidR="00267EAE">
        <w:rPr>
          <w:rFonts w:hint="eastAsia"/>
          <w:sz w:val="24"/>
          <w:szCs w:val="24"/>
        </w:rPr>
        <w:t>待资产</w:t>
      </w:r>
      <w:proofErr w:type="gramEnd"/>
      <w:r w:rsidR="00267EAE">
        <w:rPr>
          <w:rFonts w:hint="eastAsia"/>
          <w:sz w:val="24"/>
          <w:szCs w:val="24"/>
        </w:rPr>
        <w:t>价格恢复到模型预测的价格水平时再卖出获利</w:t>
      </w:r>
      <w:r w:rsidR="00C25AE3">
        <w:rPr>
          <w:rFonts w:hint="eastAsia"/>
          <w:sz w:val="24"/>
          <w:szCs w:val="24"/>
        </w:rPr>
        <w:t>。反之则进行相反的操作。</w:t>
      </w:r>
    </w:p>
    <w:p w:rsidR="00633032" w:rsidRDefault="00633032" w:rsidP="008F3A72">
      <w:pPr>
        <w:spacing w:line="400" w:lineRule="exact"/>
        <w:ind w:firstLineChars="177" w:firstLine="425"/>
        <w:rPr>
          <w:rFonts w:hint="eastAsia"/>
          <w:sz w:val="24"/>
          <w:szCs w:val="24"/>
        </w:rPr>
      </w:pPr>
      <w:r>
        <w:rPr>
          <w:rFonts w:hint="eastAsia"/>
          <w:sz w:val="24"/>
          <w:szCs w:val="24"/>
        </w:rPr>
        <w:t>目前期货市场上主要是采用短线和超短线策略对商品期货进行投机套利，证券市场上多是主流券商对交易所交易基金进行套利。</w:t>
      </w:r>
    </w:p>
    <w:p w:rsidR="00C66E46" w:rsidRDefault="00633032" w:rsidP="008F3A72">
      <w:pPr>
        <w:spacing w:line="400" w:lineRule="exact"/>
        <w:ind w:firstLineChars="177" w:firstLine="425"/>
        <w:rPr>
          <w:rFonts w:hint="eastAsia"/>
          <w:sz w:val="24"/>
          <w:szCs w:val="24"/>
        </w:rPr>
      </w:pPr>
      <w:r>
        <w:rPr>
          <w:rFonts w:hint="eastAsia"/>
          <w:sz w:val="24"/>
          <w:szCs w:val="24"/>
        </w:rPr>
        <w:t>机构投资者广泛运用统计套利策略的原因主要有以下几点：</w:t>
      </w:r>
    </w:p>
    <w:p w:rsidR="00633032" w:rsidRPr="00633032" w:rsidRDefault="00633032" w:rsidP="00633032">
      <w:pPr>
        <w:pStyle w:val="a8"/>
        <w:numPr>
          <w:ilvl w:val="0"/>
          <w:numId w:val="17"/>
        </w:numPr>
        <w:spacing w:line="400" w:lineRule="exact"/>
        <w:ind w:firstLineChars="0"/>
        <w:rPr>
          <w:rFonts w:hint="eastAsia"/>
          <w:sz w:val="24"/>
          <w:szCs w:val="24"/>
        </w:rPr>
      </w:pPr>
      <w:r w:rsidRPr="00633032">
        <w:rPr>
          <w:rFonts w:hint="eastAsia"/>
          <w:sz w:val="24"/>
          <w:szCs w:val="24"/>
        </w:rPr>
        <w:t>统计套利策略的收益与市场相独立，与市场的上涨或者下跌无关；</w:t>
      </w:r>
    </w:p>
    <w:p w:rsidR="00633032" w:rsidRDefault="00633032" w:rsidP="00633032">
      <w:pPr>
        <w:pStyle w:val="a8"/>
        <w:numPr>
          <w:ilvl w:val="0"/>
          <w:numId w:val="17"/>
        </w:numPr>
        <w:spacing w:line="400" w:lineRule="exact"/>
        <w:ind w:firstLineChars="0"/>
        <w:rPr>
          <w:rFonts w:hint="eastAsia"/>
          <w:sz w:val="24"/>
          <w:szCs w:val="24"/>
        </w:rPr>
      </w:pPr>
      <w:r>
        <w:rPr>
          <w:rFonts w:hint="eastAsia"/>
          <w:sz w:val="24"/>
          <w:szCs w:val="24"/>
        </w:rPr>
        <w:t>统计套利策略的收益波动性相对较小；</w:t>
      </w:r>
    </w:p>
    <w:p w:rsidR="00633032" w:rsidRDefault="00633032" w:rsidP="00633032">
      <w:pPr>
        <w:pStyle w:val="a8"/>
        <w:numPr>
          <w:ilvl w:val="0"/>
          <w:numId w:val="17"/>
        </w:numPr>
        <w:spacing w:line="400" w:lineRule="exact"/>
        <w:ind w:firstLineChars="0"/>
        <w:rPr>
          <w:rFonts w:hint="eastAsia"/>
          <w:sz w:val="24"/>
          <w:szCs w:val="24"/>
        </w:rPr>
      </w:pPr>
      <w:r>
        <w:rPr>
          <w:rFonts w:hint="eastAsia"/>
          <w:sz w:val="24"/>
          <w:szCs w:val="24"/>
        </w:rPr>
        <w:t>统计套利策略的收益相对稳定；</w:t>
      </w:r>
    </w:p>
    <w:p w:rsidR="00802EC6" w:rsidRPr="00633032" w:rsidRDefault="00802EC6" w:rsidP="00802EC6">
      <w:pPr>
        <w:spacing w:line="400" w:lineRule="exact"/>
        <w:ind w:firstLineChars="177" w:firstLine="425"/>
        <w:rPr>
          <w:rFonts w:hint="eastAsia"/>
          <w:sz w:val="24"/>
          <w:szCs w:val="24"/>
        </w:rPr>
      </w:pPr>
      <w:r>
        <w:rPr>
          <w:rFonts w:hint="eastAsia"/>
          <w:sz w:val="24"/>
          <w:szCs w:val="24"/>
        </w:rPr>
        <w:t>但是统计套利策略也有一定的缺陷，由于卖空与交易成本的存在，统计套利的成本非常高，此外为了防止市场暴跌等恶劣情况的出现，几乎所有的交易所都对卖空有严格的限制，这就使得现实过程中统计套利策略的使用有不少的局限性</w:t>
      </w:r>
      <w:r w:rsidR="000B6941">
        <w:rPr>
          <w:rFonts w:hint="eastAsia"/>
          <w:sz w:val="24"/>
          <w:szCs w:val="24"/>
        </w:rPr>
        <w:t>[14]</w:t>
      </w:r>
      <w:r>
        <w:rPr>
          <w:rFonts w:hint="eastAsia"/>
          <w:sz w:val="24"/>
          <w:szCs w:val="24"/>
        </w:rPr>
        <w:t>。</w:t>
      </w:r>
    </w:p>
    <w:p w:rsidR="00D86F88" w:rsidRPr="00B42B68" w:rsidRDefault="00D86F88" w:rsidP="00D86F88">
      <w:pPr>
        <w:pStyle w:val="4"/>
      </w:pPr>
      <w:r w:rsidRPr="00B42B68">
        <w:rPr>
          <w:rFonts w:hint="eastAsia"/>
        </w:rPr>
        <w:t>影响</w:t>
      </w:r>
      <w:r>
        <w:rPr>
          <w:rFonts w:hint="eastAsia"/>
        </w:rPr>
        <w:t>统计套利</w:t>
      </w:r>
      <w:r w:rsidRPr="00B42B68">
        <w:rPr>
          <w:rFonts w:hint="eastAsia"/>
        </w:rPr>
        <w:t>策略的因素</w:t>
      </w:r>
    </w:p>
    <w:p w:rsidR="00C66E46" w:rsidRDefault="00CF5898" w:rsidP="008F3A72">
      <w:pPr>
        <w:spacing w:line="400" w:lineRule="exact"/>
        <w:ind w:firstLineChars="177" w:firstLine="425"/>
        <w:rPr>
          <w:rFonts w:hint="eastAsia"/>
          <w:sz w:val="24"/>
          <w:szCs w:val="24"/>
        </w:rPr>
      </w:pPr>
      <w:r>
        <w:rPr>
          <w:rFonts w:hint="eastAsia"/>
          <w:sz w:val="24"/>
          <w:szCs w:val="24"/>
        </w:rPr>
        <w:t>影响统计套利策略的主要因素如下：</w:t>
      </w:r>
      <w:r w:rsidR="002D6515">
        <w:rPr>
          <w:rFonts w:hint="eastAsia"/>
          <w:sz w:val="24"/>
          <w:szCs w:val="24"/>
        </w:rPr>
        <w:t>商品间价格的相关性</w:t>
      </w:r>
      <w:r>
        <w:rPr>
          <w:rFonts w:hint="eastAsia"/>
          <w:sz w:val="24"/>
          <w:szCs w:val="24"/>
        </w:rPr>
        <w:t>、过度拟合现象、</w:t>
      </w:r>
      <w:r w:rsidR="0068035D">
        <w:rPr>
          <w:rFonts w:hint="eastAsia"/>
          <w:sz w:val="24"/>
          <w:szCs w:val="24"/>
        </w:rPr>
        <w:t>套利</w:t>
      </w:r>
      <w:r w:rsidR="00CC7815">
        <w:rPr>
          <w:rFonts w:hint="eastAsia"/>
          <w:sz w:val="24"/>
          <w:szCs w:val="24"/>
        </w:rPr>
        <w:t>周期的影响。</w:t>
      </w:r>
    </w:p>
    <w:p w:rsidR="007C2BB5" w:rsidRDefault="007C2BB5" w:rsidP="007C2BB5">
      <w:pPr>
        <w:spacing w:line="400" w:lineRule="exact"/>
        <w:ind w:firstLineChars="177" w:firstLine="425"/>
        <w:rPr>
          <w:rFonts w:hint="eastAsia"/>
          <w:sz w:val="24"/>
          <w:szCs w:val="24"/>
        </w:rPr>
      </w:pPr>
      <w:r w:rsidRPr="007C2BB5">
        <w:rPr>
          <w:rFonts w:hint="eastAsia"/>
          <w:sz w:val="24"/>
          <w:szCs w:val="24"/>
        </w:rPr>
        <w:t>统计套利只</w:t>
      </w:r>
      <w:r>
        <w:rPr>
          <w:rFonts w:hint="eastAsia"/>
          <w:sz w:val="24"/>
          <w:szCs w:val="24"/>
        </w:rPr>
        <w:t>能</w:t>
      </w:r>
      <w:r w:rsidRPr="007C2BB5">
        <w:rPr>
          <w:rFonts w:hint="eastAsia"/>
          <w:sz w:val="24"/>
          <w:szCs w:val="24"/>
        </w:rPr>
        <w:t>针对</w:t>
      </w:r>
      <w:r w:rsidR="002D6515">
        <w:rPr>
          <w:rFonts w:hint="eastAsia"/>
          <w:sz w:val="24"/>
          <w:szCs w:val="24"/>
        </w:rPr>
        <w:t>价格有极强相关性的商品</w:t>
      </w:r>
      <w:r w:rsidRPr="007C2BB5">
        <w:rPr>
          <w:rFonts w:hint="eastAsia"/>
          <w:sz w:val="24"/>
          <w:szCs w:val="24"/>
        </w:rPr>
        <w:t>进行，</w:t>
      </w:r>
      <w:r>
        <w:rPr>
          <w:rFonts w:hint="eastAsia"/>
          <w:sz w:val="24"/>
          <w:szCs w:val="24"/>
        </w:rPr>
        <w:t>否则将会导致策略风险过大，</w:t>
      </w:r>
      <w:r w:rsidRPr="007C2BB5">
        <w:rPr>
          <w:rFonts w:hint="eastAsia"/>
          <w:sz w:val="24"/>
          <w:szCs w:val="24"/>
        </w:rPr>
        <w:t>价格关系是否稳定直接决定着统计套利能否成立，因此在统计分析价格关系的历史数据</w:t>
      </w:r>
      <w:r>
        <w:rPr>
          <w:rFonts w:hint="eastAsia"/>
          <w:sz w:val="24"/>
          <w:szCs w:val="24"/>
        </w:rPr>
        <w:t>时</w:t>
      </w:r>
      <w:r w:rsidRPr="007C2BB5">
        <w:rPr>
          <w:rFonts w:hint="eastAsia"/>
          <w:sz w:val="24"/>
          <w:szCs w:val="24"/>
        </w:rPr>
        <w:t>，</w:t>
      </w:r>
      <w:r>
        <w:rPr>
          <w:rFonts w:hint="eastAsia"/>
          <w:sz w:val="24"/>
          <w:szCs w:val="24"/>
        </w:rPr>
        <w:t>必须</w:t>
      </w:r>
      <w:r w:rsidRPr="007C2BB5">
        <w:rPr>
          <w:rFonts w:hint="eastAsia"/>
          <w:sz w:val="24"/>
          <w:szCs w:val="24"/>
        </w:rPr>
        <w:t>要检验</w:t>
      </w:r>
      <w:r>
        <w:rPr>
          <w:rFonts w:hint="eastAsia"/>
          <w:sz w:val="24"/>
          <w:szCs w:val="24"/>
        </w:rPr>
        <w:t>商品间的</w:t>
      </w:r>
      <w:r w:rsidRPr="007C2BB5">
        <w:rPr>
          <w:rFonts w:hint="eastAsia"/>
          <w:sz w:val="24"/>
          <w:szCs w:val="24"/>
        </w:rPr>
        <w:t>价格关系在历史数据中是否稳定。</w:t>
      </w:r>
      <w:r w:rsidRPr="00D86F88">
        <w:rPr>
          <w:rFonts w:hint="eastAsia"/>
          <w:sz w:val="24"/>
          <w:szCs w:val="24"/>
        </w:rPr>
        <w:t xml:space="preserve"> </w:t>
      </w:r>
      <w:r w:rsidR="005D29DC">
        <w:rPr>
          <w:sz w:val="24"/>
          <w:szCs w:val="24"/>
        </w:rPr>
        <w:t>如</w:t>
      </w:r>
      <w:r w:rsidR="005D29DC">
        <w:rPr>
          <w:sz w:val="24"/>
          <w:szCs w:val="24"/>
        </w:rPr>
        <w:lastRenderedPageBreak/>
        <w:t>果商品间的价格关系是稳定的，则必定存在着一种价格关系的维持机制，一旦价格关系偏离开了平均水平，这种维持机制就会起作用，使价格回归到正常水平。所以，要分析一组价格关系是否稳定，需要</w:t>
      </w:r>
      <w:r w:rsidR="005D29DC">
        <w:rPr>
          <w:rFonts w:hint="eastAsia"/>
          <w:sz w:val="24"/>
          <w:szCs w:val="24"/>
        </w:rPr>
        <w:t>先定性分析是否存在价格关系的维持机制，再对历史数据进行统计分析以验证维持机制是否存在，最终可以证实维持机制的有效性。</w:t>
      </w:r>
    </w:p>
    <w:p w:rsidR="002D6515" w:rsidRDefault="00490148" w:rsidP="007C2BB5">
      <w:pPr>
        <w:spacing w:line="400" w:lineRule="exact"/>
        <w:ind w:firstLineChars="177" w:firstLine="425"/>
        <w:rPr>
          <w:rFonts w:hint="eastAsia"/>
          <w:sz w:val="24"/>
          <w:szCs w:val="24"/>
        </w:rPr>
      </w:pPr>
      <w:r>
        <w:rPr>
          <w:rFonts w:hint="eastAsia"/>
          <w:sz w:val="24"/>
          <w:szCs w:val="24"/>
        </w:rPr>
        <w:t>过度拟合是指为了得到一致假设而使假设变得过度严格的情况。</w:t>
      </w:r>
      <w:r w:rsidR="001062B7">
        <w:rPr>
          <w:rFonts w:hint="eastAsia"/>
          <w:sz w:val="24"/>
          <w:szCs w:val="24"/>
        </w:rPr>
        <w:t>在期货市场中，经常有投资者在模拟盘中因为策略的历史测试收益曲线平滑向上，而投入实盘后却发现效果极差。出现这种线下的重要原因即是过度拟合。即对于样本数据，描述的准确度很高，而对于样本外数据，描述的准确度却很差。过度拟合的原因多是因为当使用模型描述交易系统的过程中，设计者一般会通过多</w:t>
      </w:r>
      <w:proofErr w:type="gramStart"/>
      <w:r w:rsidR="001062B7">
        <w:rPr>
          <w:rFonts w:hint="eastAsia"/>
          <w:sz w:val="24"/>
          <w:szCs w:val="24"/>
        </w:rPr>
        <w:t>个</w:t>
      </w:r>
      <w:proofErr w:type="gramEnd"/>
      <w:r w:rsidR="001062B7">
        <w:rPr>
          <w:rFonts w:hint="eastAsia"/>
          <w:sz w:val="24"/>
          <w:szCs w:val="24"/>
        </w:rPr>
        <w:t>参数并优化这些参数以寻找最佳的交易系统，如果参数过多或者过度优化参数，往往就会导致模型对历史行情的过度拟合，和对未来的行情却效果极差。</w:t>
      </w:r>
    </w:p>
    <w:p w:rsidR="0068035D" w:rsidRPr="00D86F88" w:rsidRDefault="0068035D" w:rsidP="007C2BB5">
      <w:pPr>
        <w:spacing w:line="400" w:lineRule="exact"/>
        <w:ind w:firstLineChars="177" w:firstLine="425"/>
        <w:rPr>
          <w:rFonts w:hint="eastAsia"/>
          <w:sz w:val="24"/>
          <w:szCs w:val="24"/>
        </w:rPr>
      </w:pPr>
      <w:r>
        <w:rPr>
          <w:rFonts w:hint="eastAsia"/>
          <w:sz w:val="24"/>
          <w:szCs w:val="24"/>
        </w:rPr>
        <w:t>套利周期在统计套利中的影响也十分明显，使用价格偏差回归的套利策略时，需要的时间跨度难以准确判断，只能根据历史统计或季节性规律</w:t>
      </w:r>
      <w:proofErr w:type="gramStart"/>
      <w:r>
        <w:rPr>
          <w:rFonts w:hint="eastAsia"/>
          <w:sz w:val="24"/>
          <w:szCs w:val="24"/>
        </w:rPr>
        <w:t>大致做</w:t>
      </w:r>
      <w:proofErr w:type="gramEnd"/>
      <w:r>
        <w:rPr>
          <w:rFonts w:hint="eastAsia"/>
          <w:sz w:val="24"/>
          <w:szCs w:val="24"/>
        </w:rPr>
        <w:t>一个估计。如果统计周期过长，对投资者的资金使用成本是个较大考验，</w:t>
      </w:r>
      <w:r w:rsidR="00FF0152">
        <w:rPr>
          <w:rFonts w:hint="eastAsia"/>
          <w:sz w:val="24"/>
          <w:szCs w:val="24"/>
        </w:rPr>
        <w:t>有较大</w:t>
      </w:r>
      <w:r>
        <w:rPr>
          <w:rFonts w:hint="eastAsia"/>
          <w:sz w:val="24"/>
          <w:szCs w:val="24"/>
        </w:rPr>
        <w:t>可能导致套利策略的失败。</w:t>
      </w:r>
    </w:p>
    <w:p w:rsidR="00C66E46" w:rsidRPr="008F3A72" w:rsidRDefault="00C66E46" w:rsidP="008F3A72">
      <w:pPr>
        <w:spacing w:line="400" w:lineRule="exact"/>
        <w:ind w:firstLineChars="177" w:firstLine="425"/>
        <w:rPr>
          <w:sz w:val="24"/>
          <w:szCs w:val="24"/>
        </w:rPr>
      </w:pPr>
    </w:p>
    <w:p w:rsidR="0009114B" w:rsidRPr="0009114B" w:rsidRDefault="008B6DDB" w:rsidP="0009114B">
      <w:pPr>
        <w:pStyle w:val="3"/>
        <w:numPr>
          <w:ilvl w:val="2"/>
          <w:numId w:val="4"/>
        </w:numPr>
        <w:spacing w:line="400" w:lineRule="exact"/>
        <w:ind w:left="0" w:firstLine="0"/>
        <w:jc w:val="center"/>
        <w:rPr>
          <w:rFonts w:ascii="黑体" w:eastAsia="黑体" w:hAnsi="黑体"/>
          <w:sz w:val="24"/>
          <w:szCs w:val="24"/>
        </w:rPr>
      </w:pPr>
      <w:r>
        <w:rPr>
          <w:rFonts w:ascii="黑体" w:eastAsia="黑体" w:hAnsi="黑体" w:hint="eastAsia"/>
          <w:sz w:val="24"/>
          <w:szCs w:val="24"/>
        </w:rPr>
        <w:t>动量</w:t>
      </w:r>
      <w:r w:rsidR="00043468">
        <w:rPr>
          <w:rFonts w:ascii="黑体" w:eastAsia="黑体" w:hAnsi="黑体" w:hint="eastAsia"/>
          <w:sz w:val="24"/>
          <w:szCs w:val="24"/>
        </w:rPr>
        <w:t>策略</w:t>
      </w:r>
      <w:r w:rsidR="00A02CAE">
        <w:rPr>
          <w:rFonts w:ascii="黑体" w:eastAsia="黑体" w:hAnsi="黑体" w:hint="eastAsia"/>
          <w:sz w:val="24"/>
          <w:szCs w:val="24"/>
        </w:rPr>
        <w:t>与反转策略</w:t>
      </w:r>
    </w:p>
    <w:p w:rsidR="0009114B" w:rsidRPr="008B6DDB" w:rsidRDefault="008B6DDB" w:rsidP="008B6DDB">
      <w:pPr>
        <w:pStyle w:val="4"/>
        <w:rPr>
          <w:rFonts w:hint="eastAsia"/>
        </w:rPr>
      </w:pPr>
      <w:r w:rsidRPr="008B6DDB">
        <w:rPr>
          <w:rFonts w:hint="eastAsia"/>
        </w:rPr>
        <w:t>什么是</w:t>
      </w:r>
      <w:r>
        <w:rPr>
          <w:rFonts w:hint="eastAsia"/>
        </w:rPr>
        <w:t>动量</w:t>
      </w:r>
      <w:r w:rsidR="00043468">
        <w:rPr>
          <w:rFonts w:hint="eastAsia"/>
        </w:rPr>
        <w:t>策略</w:t>
      </w:r>
      <w:r w:rsidRPr="008B6DDB">
        <w:rPr>
          <w:rFonts w:hint="eastAsia"/>
        </w:rPr>
        <w:t>和反转策略</w:t>
      </w:r>
    </w:p>
    <w:p w:rsidR="008B6DDB" w:rsidRDefault="008B6DDB" w:rsidP="008B6DDB">
      <w:pPr>
        <w:spacing w:line="400" w:lineRule="exact"/>
        <w:ind w:firstLineChars="177" w:firstLine="425"/>
        <w:rPr>
          <w:rFonts w:hint="eastAsia"/>
          <w:sz w:val="24"/>
          <w:szCs w:val="24"/>
        </w:rPr>
      </w:pPr>
      <w:r>
        <w:rPr>
          <w:rFonts w:hint="eastAsia"/>
          <w:sz w:val="24"/>
          <w:szCs w:val="24"/>
        </w:rPr>
        <w:t>动量效应</w:t>
      </w:r>
      <w:r w:rsidR="00423884">
        <w:rPr>
          <w:rFonts w:hint="eastAsia"/>
          <w:sz w:val="24"/>
          <w:szCs w:val="24"/>
        </w:rPr>
        <w:t>又称为惯性效应，</w:t>
      </w:r>
      <w:r>
        <w:rPr>
          <w:rFonts w:hint="eastAsia"/>
          <w:sz w:val="24"/>
          <w:szCs w:val="24"/>
        </w:rPr>
        <w:t>是行为金融学中的重要概念，所谓动量效应，是指资产价格在一段时间内会表现出变动的持续性，过去强（弱）势的资产，在未来的一段时间内会持续强（弱）势。因此动量策略就是做多（空）过去强（弱）势的资产，以期在未来的时期内获得收益</w:t>
      </w:r>
      <w:r>
        <w:rPr>
          <w:rFonts w:hint="eastAsia"/>
          <w:sz w:val="24"/>
          <w:szCs w:val="24"/>
        </w:rPr>
        <w:t>[15]</w:t>
      </w:r>
      <w:r>
        <w:rPr>
          <w:rFonts w:hint="eastAsia"/>
          <w:sz w:val="24"/>
          <w:szCs w:val="24"/>
        </w:rPr>
        <w:t>。</w:t>
      </w:r>
    </w:p>
    <w:p w:rsidR="008B6DDB" w:rsidRDefault="008B6DDB" w:rsidP="0024539A">
      <w:pPr>
        <w:spacing w:line="400" w:lineRule="exact"/>
        <w:ind w:firstLineChars="177" w:firstLine="425"/>
        <w:rPr>
          <w:rFonts w:hint="eastAsia"/>
          <w:sz w:val="24"/>
          <w:szCs w:val="24"/>
        </w:rPr>
      </w:pPr>
      <w:r>
        <w:rPr>
          <w:rFonts w:hint="eastAsia"/>
          <w:sz w:val="24"/>
          <w:szCs w:val="24"/>
        </w:rPr>
        <w:t>反转</w:t>
      </w:r>
      <w:r w:rsidR="00043468">
        <w:rPr>
          <w:rFonts w:hint="eastAsia"/>
          <w:sz w:val="24"/>
          <w:szCs w:val="24"/>
        </w:rPr>
        <w:t>效应</w:t>
      </w:r>
      <w:r w:rsidR="00E76F52">
        <w:rPr>
          <w:rFonts w:hint="eastAsia"/>
          <w:sz w:val="24"/>
          <w:szCs w:val="24"/>
        </w:rPr>
        <w:t>与动量效应正好相反，它认为前一段时间表现差的资产，在未来会反转变好，而前一段时间表现好的资产，在未来会反转变差。</w:t>
      </w:r>
      <w:r w:rsidR="00E76F52" w:rsidRPr="00E76F52">
        <w:rPr>
          <w:rFonts w:hint="eastAsia"/>
          <w:sz w:val="24"/>
          <w:szCs w:val="24"/>
        </w:rPr>
        <w:t>基于反转效应，投资者可以通过买入过去</w:t>
      </w:r>
      <w:r w:rsidR="00E76F52">
        <w:rPr>
          <w:rFonts w:hint="eastAsia"/>
          <w:sz w:val="24"/>
          <w:szCs w:val="24"/>
        </w:rPr>
        <w:t>表现比较差</w:t>
      </w:r>
      <w:r w:rsidR="00E76F52" w:rsidRPr="00E76F52">
        <w:rPr>
          <w:rFonts w:hint="eastAsia"/>
          <w:sz w:val="24"/>
          <w:szCs w:val="24"/>
        </w:rPr>
        <w:t>的股票、卖出过去</w:t>
      </w:r>
      <w:r w:rsidR="00E76F52">
        <w:rPr>
          <w:rFonts w:hint="eastAsia"/>
          <w:sz w:val="24"/>
          <w:szCs w:val="24"/>
        </w:rPr>
        <w:t>表现比较好</w:t>
      </w:r>
      <w:r w:rsidR="00E76F52" w:rsidRPr="00E76F52">
        <w:rPr>
          <w:rFonts w:hint="eastAsia"/>
          <w:sz w:val="24"/>
          <w:szCs w:val="24"/>
        </w:rPr>
        <w:t>的股票来获利，这种利用股价反转效应构造的投资策略称为反转策略。</w:t>
      </w:r>
    </w:p>
    <w:p w:rsidR="008B6DDB" w:rsidRPr="008B6DDB" w:rsidRDefault="008B6DDB" w:rsidP="008B6DDB">
      <w:pPr>
        <w:pStyle w:val="4"/>
        <w:rPr>
          <w:rFonts w:hint="eastAsia"/>
        </w:rPr>
      </w:pPr>
      <w:r>
        <w:rPr>
          <w:rFonts w:hint="eastAsia"/>
        </w:rPr>
        <w:lastRenderedPageBreak/>
        <w:t>动量</w:t>
      </w:r>
      <w:r w:rsidR="00D40578">
        <w:rPr>
          <w:rFonts w:hint="eastAsia"/>
        </w:rPr>
        <w:t>策略</w:t>
      </w:r>
      <w:r w:rsidRPr="008B6DDB">
        <w:rPr>
          <w:rFonts w:hint="eastAsia"/>
        </w:rPr>
        <w:t>和反转策略</w:t>
      </w:r>
      <w:r>
        <w:rPr>
          <w:rFonts w:hint="eastAsia"/>
        </w:rPr>
        <w:t>的理论基础</w:t>
      </w:r>
    </w:p>
    <w:p w:rsidR="008B6DDB" w:rsidRDefault="0024539A" w:rsidP="008B6DDB">
      <w:pPr>
        <w:spacing w:line="400" w:lineRule="exact"/>
        <w:ind w:firstLineChars="177" w:firstLine="425"/>
        <w:rPr>
          <w:rFonts w:hint="eastAsia"/>
          <w:sz w:val="24"/>
          <w:szCs w:val="24"/>
        </w:rPr>
      </w:pPr>
      <w:r>
        <w:rPr>
          <w:rFonts w:hint="eastAsia"/>
          <w:sz w:val="24"/>
          <w:szCs w:val="24"/>
        </w:rPr>
        <w:t>在传统金融理论中，对投资者、市场等做了一定的假设，例如：投资者是完全理性的，市场是无摩擦的，市场信息是完备的等条件。但是在现实市场中并不符合以上假设。投资者会有过度自信、过度恐惧、幸存者误差、框架效应，损失避免等认知偏差，不符合理性人的假设；而市场本身并非无摩擦的，并且市场信息并未能如完全有效市场假设一般透明，消息本身的传播也需要一定的时间才能传播到每一位投资者。因此行为金融希望能给这些金融异象做出一些合理的解释。</w:t>
      </w:r>
    </w:p>
    <w:p w:rsidR="0024539A" w:rsidRDefault="00EF1669" w:rsidP="008B6DDB">
      <w:pPr>
        <w:spacing w:line="400" w:lineRule="exact"/>
        <w:ind w:firstLineChars="177" w:firstLine="425"/>
        <w:rPr>
          <w:rFonts w:hint="eastAsia"/>
          <w:sz w:val="24"/>
          <w:szCs w:val="24"/>
        </w:rPr>
      </w:pPr>
      <w:r>
        <w:rPr>
          <w:rFonts w:hint="eastAsia"/>
          <w:sz w:val="24"/>
          <w:szCs w:val="24"/>
        </w:rPr>
        <w:t>在股票市场或者期货市场中，动量效应和反转效应是普遍而有趣的现象，有很多技术分析流派据此来预测未来的收益。关于动量效应</w:t>
      </w:r>
      <w:r w:rsidR="00423884">
        <w:rPr>
          <w:rFonts w:hint="eastAsia"/>
          <w:sz w:val="24"/>
          <w:szCs w:val="24"/>
        </w:rPr>
        <w:t>和反转效应</w:t>
      </w:r>
      <w:r>
        <w:rPr>
          <w:rFonts w:hint="eastAsia"/>
          <w:sz w:val="24"/>
          <w:szCs w:val="24"/>
        </w:rPr>
        <w:t>的产生原因，</w:t>
      </w:r>
      <w:r w:rsidR="00423884">
        <w:rPr>
          <w:rFonts w:hint="eastAsia"/>
          <w:sz w:val="24"/>
          <w:szCs w:val="24"/>
        </w:rPr>
        <w:t>学术界的从多个方面尝试进行解释：</w:t>
      </w:r>
      <w:r w:rsidR="00CF46FC" w:rsidRPr="00CF46FC">
        <w:rPr>
          <w:rFonts w:hint="eastAsia"/>
          <w:sz w:val="24"/>
          <w:szCs w:val="24"/>
        </w:rPr>
        <w:t>行为金融学派的学者，如</w:t>
      </w:r>
      <w:r w:rsidR="00CF46FC" w:rsidRPr="00CF46FC">
        <w:rPr>
          <w:rFonts w:hint="eastAsia"/>
          <w:sz w:val="24"/>
          <w:szCs w:val="24"/>
        </w:rPr>
        <w:t>De Bond</w:t>
      </w:r>
      <w:r w:rsidR="00CF46FC" w:rsidRPr="00CF46FC">
        <w:rPr>
          <w:rFonts w:hint="eastAsia"/>
          <w:sz w:val="24"/>
          <w:szCs w:val="24"/>
        </w:rPr>
        <w:t>与</w:t>
      </w:r>
      <w:proofErr w:type="spellStart"/>
      <w:r w:rsidR="00CF46FC" w:rsidRPr="00CF46FC">
        <w:rPr>
          <w:rFonts w:hint="eastAsia"/>
          <w:sz w:val="24"/>
          <w:szCs w:val="24"/>
        </w:rPr>
        <w:t>Thaler</w:t>
      </w:r>
      <w:proofErr w:type="spellEnd"/>
      <w:r w:rsidR="00CF46FC" w:rsidRPr="00CF46FC">
        <w:rPr>
          <w:rFonts w:hint="eastAsia"/>
          <w:sz w:val="24"/>
          <w:szCs w:val="24"/>
        </w:rPr>
        <w:t>(1985</w:t>
      </w:r>
      <w:r w:rsidR="00CF46FC" w:rsidRPr="00CF46FC">
        <w:rPr>
          <w:rFonts w:hint="eastAsia"/>
          <w:sz w:val="24"/>
          <w:szCs w:val="24"/>
        </w:rPr>
        <w:t>，</w:t>
      </w:r>
      <w:r w:rsidR="00CF46FC" w:rsidRPr="00CF46FC">
        <w:rPr>
          <w:rFonts w:hint="eastAsia"/>
          <w:sz w:val="24"/>
          <w:szCs w:val="24"/>
        </w:rPr>
        <w:t>1987)</w:t>
      </w:r>
      <w:r w:rsidR="00CF46FC" w:rsidRPr="00CF46FC">
        <w:rPr>
          <w:rFonts w:hint="eastAsia"/>
          <w:sz w:val="24"/>
          <w:szCs w:val="24"/>
        </w:rPr>
        <w:t>，</w:t>
      </w:r>
      <w:r w:rsidR="00CF46FC" w:rsidRPr="00CF46FC">
        <w:rPr>
          <w:rFonts w:hint="eastAsia"/>
          <w:sz w:val="24"/>
          <w:szCs w:val="24"/>
        </w:rPr>
        <w:t>Haugen et a1</w:t>
      </w:r>
      <w:r w:rsidR="00CF46FC" w:rsidRPr="00CF46FC">
        <w:rPr>
          <w:rFonts w:hint="eastAsia"/>
          <w:sz w:val="24"/>
          <w:szCs w:val="24"/>
        </w:rPr>
        <w:t>．</w:t>
      </w:r>
      <w:r w:rsidR="00CF46FC" w:rsidRPr="00CF46FC">
        <w:rPr>
          <w:rFonts w:hint="eastAsia"/>
          <w:sz w:val="24"/>
          <w:szCs w:val="24"/>
        </w:rPr>
        <w:t>(1990)</w:t>
      </w:r>
      <w:r w:rsidR="00CF46FC" w:rsidRPr="00CF46FC">
        <w:rPr>
          <w:rFonts w:hint="eastAsia"/>
          <w:sz w:val="24"/>
          <w:szCs w:val="24"/>
        </w:rPr>
        <w:t>，</w:t>
      </w:r>
      <w:proofErr w:type="spellStart"/>
      <w:r w:rsidR="00CF46FC" w:rsidRPr="00CF46FC">
        <w:rPr>
          <w:rFonts w:hint="eastAsia"/>
          <w:sz w:val="24"/>
          <w:szCs w:val="24"/>
        </w:rPr>
        <w:t>Lakonishok</w:t>
      </w:r>
      <w:proofErr w:type="spellEnd"/>
      <w:r w:rsidR="00CF46FC" w:rsidRPr="00CF46FC">
        <w:rPr>
          <w:rFonts w:hint="eastAsia"/>
          <w:sz w:val="24"/>
          <w:szCs w:val="24"/>
        </w:rPr>
        <w:t>、</w:t>
      </w:r>
      <w:proofErr w:type="spellStart"/>
      <w:r w:rsidR="00CF46FC" w:rsidRPr="00CF46FC">
        <w:rPr>
          <w:rFonts w:hint="eastAsia"/>
          <w:sz w:val="24"/>
          <w:szCs w:val="24"/>
        </w:rPr>
        <w:t>Shleifer</w:t>
      </w:r>
      <w:proofErr w:type="spellEnd"/>
      <w:r w:rsidR="00CF46FC" w:rsidRPr="00CF46FC">
        <w:rPr>
          <w:rFonts w:hint="eastAsia"/>
          <w:sz w:val="24"/>
          <w:szCs w:val="24"/>
        </w:rPr>
        <w:t>与</w:t>
      </w:r>
      <w:proofErr w:type="spellStart"/>
      <w:r w:rsidR="00CF46FC" w:rsidRPr="00CF46FC">
        <w:rPr>
          <w:rFonts w:hint="eastAsia"/>
          <w:sz w:val="24"/>
          <w:szCs w:val="24"/>
        </w:rPr>
        <w:t>Vishney</w:t>
      </w:r>
      <w:proofErr w:type="spellEnd"/>
      <w:r w:rsidR="00CF46FC" w:rsidRPr="00CF46FC">
        <w:rPr>
          <w:rFonts w:hint="eastAsia"/>
          <w:sz w:val="24"/>
          <w:szCs w:val="24"/>
        </w:rPr>
        <w:t>(1995)</w:t>
      </w:r>
      <w:r w:rsidR="00CF46FC" w:rsidRPr="00CF46FC">
        <w:rPr>
          <w:rFonts w:hint="eastAsia"/>
          <w:sz w:val="24"/>
          <w:szCs w:val="24"/>
        </w:rPr>
        <w:t>等从人类行为的角度进行解释，认为</w:t>
      </w:r>
      <w:r w:rsidR="000D334E" w:rsidRPr="00CF46FC">
        <w:rPr>
          <w:rFonts w:hint="eastAsia"/>
          <w:sz w:val="24"/>
          <w:szCs w:val="24"/>
        </w:rPr>
        <w:t>市场过度反应和反应不足</w:t>
      </w:r>
      <w:r w:rsidR="000D334E">
        <w:rPr>
          <w:rFonts w:hint="eastAsia"/>
          <w:sz w:val="24"/>
          <w:szCs w:val="24"/>
        </w:rPr>
        <w:t>导致了</w:t>
      </w:r>
      <w:r w:rsidR="00CF46FC" w:rsidRPr="00CF46FC">
        <w:rPr>
          <w:rFonts w:hint="eastAsia"/>
          <w:sz w:val="24"/>
          <w:szCs w:val="24"/>
        </w:rPr>
        <w:t>反转效应和惯性效应</w:t>
      </w:r>
      <w:r w:rsidR="00CF46FC">
        <w:rPr>
          <w:rFonts w:hint="eastAsia"/>
          <w:sz w:val="24"/>
          <w:szCs w:val="24"/>
        </w:rPr>
        <w:t>。</w:t>
      </w:r>
      <w:proofErr w:type="spellStart"/>
      <w:r w:rsidR="00423884" w:rsidRPr="00423884">
        <w:rPr>
          <w:rFonts w:hint="eastAsia"/>
          <w:sz w:val="24"/>
          <w:szCs w:val="24"/>
        </w:rPr>
        <w:t>Barberis</w:t>
      </w:r>
      <w:proofErr w:type="spellEnd"/>
      <w:r w:rsidR="00423884" w:rsidRPr="00423884">
        <w:rPr>
          <w:rFonts w:hint="eastAsia"/>
          <w:sz w:val="24"/>
          <w:szCs w:val="24"/>
        </w:rPr>
        <w:t>、</w:t>
      </w:r>
      <w:proofErr w:type="spellStart"/>
      <w:r w:rsidR="00423884" w:rsidRPr="00423884">
        <w:rPr>
          <w:rFonts w:hint="eastAsia"/>
          <w:sz w:val="24"/>
          <w:szCs w:val="24"/>
        </w:rPr>
        <w:t>Shleiffer</w:t>
      </w:r>
      <w:proofErr w:type="spellEnd"/>
      <w:r w:rsidR="00423884" w:rsidRPr="00423884">
        <w:rPr>
          <w:rFonts w:hint="eastAsia"/>
          <w:sz w:val="24"/>
          <w:szCs w:val="24"/>
        </w:rPr>
        <w:t>、</w:t>
      </w:r>
      <w:proofErr w:type="spellStart"/>
      <w:r w:rsidR="00423884" w:rsidRPr="00423884">
        <w:rPr>
          <w:rFonts w:hint="eastAsia"/>
          <w:sz w:val="24"/>
          <w:szCs w:val="24"/>
        </w:rPr>
        <w:t>Vishny</w:t>
      </w:r>
      <w:proofErr w:type="spellEnd"/>
      <w:r w:rsidR="00423884" w:rsidRPr="00423884">
        <w:rPr>
          <w:rFonts w:hint="eastAsia"/>
          <w:sz w:val="24"/>
          <w:szCs w:val="24"/>
        </w:rPr>
        <w:t>（</w:t>
      </w:r>
      <w:r w:rsidR="00423884" w:rsidRPr="00423884">
        <w:rPr>
          <w:rFonts w:hint="eastAsia"/>
          <w:sz w:val="24"/>
          <w:szCs w:val="24"/>
        </w:rPr>
        <w:t>1998</w:t>
      </w:r>
      <w:r w:rsidR="00423884" w:rsidRPr="00423884">
        <w:rPr>
          <w:rFonts w:hint="eastAsia"/>
          <w:sz w:val="24"/>
          <w:szCs w:val="24"/>
        </w:rPr>
        <w:t>）认为保守性偏差导致投资者对新信息的反应不足，使得股价在短期表现出惯性，但以偏概全倾向导致投资者对新信息的反应过度，结果导致股价出现反转。假设市场中存在知情交易者和非知情交易者。最初知情交易者拥有私人信息，而非知情交易者存在对私人信息的反应不足，导致股价表现出动量效应。随着私人信息在投资者中逐渐扩散，信息逐渐融入市场中，非知情交易者渐渐变成知情交易者，对私人信息做出反应，动量效应逐渐减小，甚至会由于投资者的过度反应而出现反转效应。</w:t>
      </w:r>
    </w:p>
    <w:p w:rsidR="00423884" w:rsidRPr="0024539A" w:rsidRDefault="001A59A1" w:rsidP="001A59A1">
      <w:pPr>
        <w:spacing w:line="400" w:lineRule="exact"/>
        <w:ind w:firstLineChars="177" w:firstLine="425"/>
        <w:rPr>
          <w:rFonts w:hint="eastAsia"/>
          <w:sz w:val="24"/>
          <w:szCs w:val="24"/>
        </w:rPr>
      </w:pPr>
      <w:r w:rsidRPr="001A59A1">
        <w:rPr>
          <w:rFonts w:hint="eastAsia"/>
          <w:sz w:val="24"/>
          <w:szCs w:val="24"/>
        </w:rPr>
        <w:t>动量策略和反转策略</w:t>
      </w:r>
      <w:r w:rsidR="00043468" w:rsidRPr="00043468">
        <w:rPr>
          <w:rFonts w:hint="eastAsia"/>
          <w:sz w:val="24"/>
          <w:szCs w:val="24"/>
        </w:rPr>
        <w:t>是近年来市场研究中最受关注的</w:t>
      </w:r>
      <w:r>
        <w:rPr>
          <w:rFonts w:hint="eastAsia"/>
          <w:sz w:val="24"/>
          <w:szCs w:val="24"/>
        </w:rPr>
        <w:t>金融</w:t>
      </w:r>
      <w:r w:rsidR="00043468" w:rsidRPr="00043468">
        <w:rPr>
          <w:rFonts w:hint="eastAsia"/>
          <w:sz w:val="24"/>
          <w:szCs w:val="24"/>
        </w:rPr>
        <w:t>异常现象，</w:t>
      </w:r>
      <w:r>
        <w:rPr>
          <w:rFonts w:hint="eastAsia"/>
          <w:sz w:val="24"/>
          <w:szCs w:val="24"/>
        </w:rPr>
        <w:t>有无数金融学者对此展开了研究</w:t>
      </w:r>
      <w:r w:rsidR="00043468" w:rsidRPr="00043468">
        <w:rPr>
          <w:rFonts w:hint="eastAsia"/>
          <w:sz w:val="24"/>
          <w:szCs w:val="24"/>
        </w:rPr>
        <w:t>。</w:t>
      </w:r>
      <w:r>
        <w:rPr>
          <w:rFonts w:hint="eastAsia"/>
          <w:sz w:val="24"/>
          <w:szCs w:val="24"/>
        </w:rPr>
        <w:t>学术界</w:t>
      </w:r>
      <w:r w:rsidR="00043468" w:rsidRPr="00043468">
        <w:rPr>
          <w:rFonts w:hint="eastAsia"/>
          <w:sz w:val="24"/>
          <w:szCs w:val="24"/>
        </w:rPr>
        <w:t>认识到经典的资本资产定价模型</w:t>
      </w:r>
      <w:r>
        <w:rPr>
          <w:rFonts w:hint="eastAsia"/>
          <w:sz w:val="24"/>
          <w:szCs w:val="24"/>
        </w:rPr>
        <w:t>CAPM</w:t>
      </w:r>
      <w:r w:rsidR="00043468" w:rsidRPr="00043468">
        <w:rPr>
          <w:rFonts w:hint="eastAsia"/>
          <w:sz w:val="24"/>
          <w:szCs w:val="24"/>
        </w:rPr>
        <w:t>不能完全解释动量投资策略</w:t>
      </w:r>
      <w:r>
        <w:rPr>
          <w:rFonts w:hint="eastAsia"/>
          <w:sz w:val="24"/>
          <w:szCs w:val="24"/>
        </w:rPr>
        <w:t>可以产生收益的原因</w:t>
      </w:r>
      <w:r w:rsidR="00043468" w:rsidRPr="00043468">
        <w:rPr>
          <w:rFonts w:hint="eastAsia"/>
          <w:sz w:val="24"/>
          <w:szCs w:val="24"/>
        </w:rPr>
        <w:t>。因此，人们开始尝试从非理性的角度来解释动量</w:t>
      </w:r>
      <w:r>
        <w:rPr>
          <w:rFonts w:hint="eastAsia"/>
          <w:sz w:val="24"/>
          <w:szCs w:val="24"/>
        </w:rPr>
        <w:t>策略可以产生收益的原因</w:t>
      </w:r>
      <w:r w:rsidR="00043468" w:rsidRPr="00043468">
        <w:rPr>
          <w:rFonts w:hint="eastAsia"/>
          <w:sz w:val="24"/>
          <w:szCs w:val="24"/>
        </w:rPr>
        <w:t>。经过</w:t>
      </w:r>
      <w:r w:rsidR="006B390C">
        <w:rPr>
          <w:rFonts w:hint="eastAsia"/>
          <w:sz w:val="24"/>
          <w:szCs w:val="24"/>
        </w:rPr>
        <w:t>金融</w:t>
      </w:r>
      <w:r w:rsidR="00043468" w:rsidRPr="00043468">
        <w:rPr>
          <w:rFonts w:hint="eastAsia"/>
          <w:sz w:val="24"/>
          <w:szCs w:val="24"/>
        </w:rPr>
        <w:t>学者们的不断</w:t>
      </w:r>
      <w:r w:rsidR="00AD1E6D">
        <w:rPr>
          <w:rFonts w:hint="eastAsia"/>
          <w:sz w:val="24"/>
          <w:szCs w:val="24"/>
        </w:rPr>
        <w:t>研究和探索</w:t>
      </w:r>
      <w:r w:rsidR="00043468" w:rsidRPr="00043468">
        <w:rPr>
          <w:rFonts w:hint="eastAsia"/>
          <w:sz w:val="24"/>
          <w:szCs w:val="24"/>
        </w:rPr>
        <w:t>，行为金融理论逐步在非理性解释理论中占据领导地位，成为对</w:t>
      </w:r>
      <w:r w:rsidR="00F336DD" w:rsidRPr="00043468">
        <w:rPr>
          <w:rFonts w:hint="eastAsia"/>
          <w:sz w:val="24"/>
          <w:szCs w:val="24"/>
        </w:rPr>
        <w:t>动量</w:t>
      </w:r>
      <w:r w:rsidR="00F336DD">
        <w:rPr>
          <w:rFonts w:hint="eastAsia"/>
          <w:sz w:val="24"/>
          <w:szCs w:val="24"/>
        </w:rPr>
        <w:t>策略</w:t>
      </w:r>
      <w:r w:rsidR="00F336DD">
        <w:rPr>
          <w:rFonts w:hint="eastAsia"/>
          <w:sz w:val="24"/>
          <w:szCs w:val="24"/>
        </w:rPr>
        <w:t>利润</w:t>
      </w:r>
      <w:bookmarkStart w:id="0" w:name="_GoBack"/>
      <w:bookmarkEnd w:id="0"/>
      <w:r w:rsidR="00043468" w:rsidRPr="00043468">
        <w:rPr>
          <w:rFonts w:hint="eastAsia"/>
          <w:sz w:val="24"/>
          <w:szCs w:val="24"/>
        </w:rPr>
        <w:t>来源解释的另一个主流方向。</w:t>
      </w:r>
    </w:p>
    <w:p w:rsidR="008B6DDB" w:rsidRDefault="008B6DDB" w:rsidP="008B6DDB">
      <w:pPr>
        <w:spacing w:line="400" w:lineRule="exact"/>
        <w:ind w:firstLineChars="177" w:firstLine="425"/>
        <w:rPr>
          <w:rFonts w:hint="eastAsia"/>
          <w:sz w:val="24"/>
          <w:szCs w:val="24"/>
        </w:rPr>
      </w:pPr>
    </w:p>
    <w:p w:rsidR="008B6DDB" w:rsidRPr="008B6DDB" w:rsidRDefault="008B6DDB" w:rsidP="008B6DDB">
      <w:pPr>
        <w:pStyle w:val="4"/>
        <w:rPr>
          <w:rFonts w:hint="eastAsia"/>
        </w:rPr>
      </w:pPr>
      <w:r w:rsidRPr="008B6DDB">
        <w:rPr>
          <w:rFonts w:hint="eastAsia"/>
        </w:rPr>
        <w:lastRenderedPageBreak/>
        <w:t>影响</w:t>
      </w:r>
      <w:r>
        <w:rPr>
          <w:rFonts w:hint="eastAsia"/>
        </w:rPr>
        <w:t>动量效应</w:t>
      </w:r>
      <w:r w:rsidRPr="008B6DDB">
        <w:rPr>
          <w:rFonts w:hint="eastAsia"/>
        </w:rPr>
        <w:t>和反转策略的因素</w:t>
      </w:r>
    </w:p>
    <w:p w:rsidR="008B6DDB" w:rsidRDefault="000C3491" w:rsidP="000C3491">
      <w:pPr>
        <w:spacing w:line="400" w:lineRule="exact"/>
        <w:ind w:firstLineChars="177" w:firstLine="425"/>
        <w:rPr>
          <w:rFonts w:hint="eastAsia"/>
          <w:sz w:val="24"/>
          <w:szCs w:val="24"/>
        </w:rPr>
      </w:pPr>
      <w:r w:rsidRPr="000C3491">
        <w:rPr>
          <w:rFonts w:hint="eastAsia"/>
          <w:sz w:val="24"/>
          <w:szCs w:val="24"/>
        </w:rPr>
        <w:t>假设</w:t>
      </w:r>
      <w:r>
        <w:rPr>
          <w:rFonts w:hint="eastAsia"/>
          <w:sz w:val="24"/>
          <w:szCs w:val="24"/>
        </w:rPr>
        <w:t>如行为金融学所提出的解释：</w:t>
      </w:r>
      <w:r w:rsidRPr="000C3491">
        <w:rPr>
          <w:rFonts w:hint="eastAsia"/>
          <w:sz w:val="24"/>
          <w:szCs w:val="24"/>
        </w:rPr>
        <w:t>动量效应的确由投资者的异质性以及信息在投资者间的不断扩散导致</w:t>
      </w:r>
      <w:r>
        <w:rPr>
          <w:rFonts w:hint="eastAsia"/>
          <w:sz w:val="24"/>
          <w:szCs w:val="24"/>
        </w:rPr>
        <w:t>。那么动量效应一定与</w:t>
      </w:r>
      <w:r w:rsidRPr="000C3491">
        <w:rPr>
          <w:rFonts w:hint="eastAsia"/>
          <w:sz w:val="24"/>
          <w:szCs w:val="24"/>
        </w:rPr>
        <w:t>信息扩散程度相关，信息扩</w:t>
      </w:r>
      <w:r>
        <w:rPr>
          <w:rFonts w:hint="eastAsia"/>
          <w:sz w:val="24"/>
          <w:szCs w:val="24"/>
        </w:rPr>
        <w:t>散</w:t>
      </w:r>
      <w:r w:rsidR="00D246A1">
        <w:rPr>
          <w:rFonts w:hint="eastAsia"/>
          <w:sz w:val="24"/>
          <w:szCs w:val="24"/>
        </w:rPr>
        <w:t>速度越快</w:t>
      </w:r>
      <w:r>
        <w:rPr>
          <w:rFonts w:hint="eastAsia"/>
          <w:sz w:val="24"/>
          <w:szCs w:val="24"/>
        </w:rPr>
        <w:t>，动量效应就会消失的越快。</w:t>
      </w:r>
      <w:r w:rsidR="00D246A1">
        <w:rPr>
          <w:rFonts w:hint="eastAsia"/>
          <w:sz w:val="24"/>
          <w:szCs w:val="24"/>
        </w:rPr>
        <w:t>因此，</w:t>
      </w:r>
      <w:r>
        <w:rPr>
          <w:rFonts w:hint="eastAsia"/>
          <w:sz w:val="24"/>
          <w:szCs w:val="24"/>
        </w:rPr>
        <w:t>信息扩散程度</w:t>
      </w:r>
      <w:r w:rsidR="00D246A1">
        <w:rPr>
          <w:rFonts w:hint="eastAsia"/>
          <w:sz w:val="24"/>
          <w:szCs w:val="24"/>
        </w:rPr>
        <w:t>的大小会</w:t>
      </w:r>
      <w:r>
        <w:rPr>
          <w:rFonts w:hint="eastAsia"/>
          <w:sz w:val="24"/>
          <w:szCs w:val="24"/>
        </w:rPr>
        <w:t>直接影响</w:t>
      </w:r>
      <w:r w:rsidRPr="000C3491">
        <w:rPr>
          <w:rFonts w:hint="eastAsia"/>
          <w:sz w:val="24"/>
          <w:szCs w:val="24"/>
        </w:rPr>
        <w:t>动量效应的</w:t>
      </w:r>
      <w:r w:rsidR="00D246A1">
        <w:rPr>
          <w:rFonts w:hint="eastAsia"/>
          <w:sz w:val="24"/>
          <w:szCs w:val="24"/>
        </w:rPr>
        <w:t>持续时间长度大小以及</w:t>
      </w:r>
      <w:r w:rsidRPr="000C3491">
        <w:rPr>
          <w:rFonts w:hint="eastAsia"/>
          <w:sz w:val="24"/>
          <w:szCs w:val="24"/>
        </w:rPr>
        <w:t>动量</w:t>
      </w:r>
      <w:r w:rsidR="00D246A1">
        <w:rPr>
          <w:rFonts w:hint="eastAsia"/>
          <w:sz w:val="24"/>
          <w:szCs w:val="24"/>
        </w:rPr>
        <w:t>效应带来</w:t>
      </w:r>
      <w:r w:rsidRPr="000C3491">
        <w:rPr>
          <w:rFonts w:hint="eastAsia"/>
          <w:sz w:val="24"/>
          <w:szCs w:val="24"/>
        </w:rPr>
        <w:t>收益的大小</w:t>
      </w:r>
      <w:r w:rsidR="00D246A1">
        <w:rPr>
          <w:rFonts w:hint="eastAsia"/>
          <w:sz w:val="24"/>
          <w:szCs w:val="24"/>
        </w:rPr>
        <w:t>。</w:t>
      </w:r>
      <w:r w:rsidRPr="000C3491">
        <w:rPr>
          <w:rFonts w:hint="eastAsia"/>
          <w:sz w:val="24"/>
          <w:szCs w:val="24"/>
        </w:rPr>
        <w:t>影响信息扩散的因素有：知情交易者的比例</w:t>
      </w:r>
      <w:r>
        <w:rPr>
          <w:rFonts w:hint="eastAsia"/>
          <w:sz w:val="24"/>
          <w:szCs w:val="24"/>
        </w:rPr>
        <w:t>、</w:t>
      </w:r>
      <w:r w:rsidRPr="000C3491">
        <w:rPr>
          <w:rFonts w:hint="eastAsia"/>
          <w:sz w:val="24"/>
          <w:szCs w:val="24"/>
        </w:rPr>
        <w:t>信息传播速度</w:t>
      </w:r>
      <w:r>
        <w:rPr>
          <w:rFonts w:hint="eastAsia"/>
          <w:sz w:val="24"/>
          <w:szCs w:val="24"/>
        </w:rPr>
        <w:t>、</w:t>
      </w:r>
      <w:r w:rsidRPr="000C3491">
        <w:rPr>
          <w:rFonts w:hint="eastAsia"/>
          <w:sz w:val="24"/>
          <w:szCs w:val="24"/>
        </w:rPr>
        <w:t>信息吸收程度。</w:t>
      </w:r>
      <w:r w:rsidR="003E5062">
        <w:rPr>
          <w:rFonts w:hint="eastAsia"/>
          <w:sz w:val="24"/>
          <w:szCs w:val="24"/>
        </w:rPr>
        <w:t>显然</w:t>
      </w:r>
      <w:r w:rsidR="003E5062">
        <w:rPr>
          <w:rFonts w:hint="eastAsia"/>
          <w:sz w:val="24"/>
          <w:szCs w:val="24"/>
        </w:rPr>
        <w:t>，</w:t>
      </w:r>
      <w:r w:rsidR="00D246A1">
        <w:rPr>
          <w:rFonts w:hint="eastAsia"/>
          <w:sz w:val="24"/>
          <w:szCs w:val="24"/>
        </w:rPr>
        <w:t>我们可以做如下推论：</w:t>
      </w:r>
    </w:p>
    <w:p w:rsidR="00D246A1" w:rsidRDefault="00D246A1" w:rsidP="000C3491">
      <w:pPr>
        <w:spacing w:line="400" w:lineRule="exact"/>
        <w:ind w:firstLineChars="177" w:firstLine="425"/>
        <w:rPr>
          <w:rFonts w:hint="eastAsia"/>
          <w:sz w:val="24"/>
          <w:szCs w:val="24"/>
        </w:rPr>
      </w:pPr>
      <w:r>
        <w:rPr>
          <w:rFonts w:hint="eastAsia"/>
          <w:sz w:val="24"/>
          <w:szCs w:val="24"/>
        </w:rPr>
        <w:t>知情交易者的比例越大，动量效应消失的越快，带来的收益越少；</w:t>
      </w:r>
    </w:p>
    <w:p w:rsidR="00D246A1" w:rsidRDefault="00D246A1" w:rsidP="000C3491">
      <w:pPr>
        <w:spacing w:line="400" w:lineRule="exact"/>
        <w:ind w:firstLineChars="177" w:firstLine="425"/>
        <w:rPr>
          <w:rFonts w:hint="eastAsia"/>
          <w:sz w:val="24"/>
          <w:szCs w:val="24"/>
        </w:rPr>
      </w:pPr>
      <w:r>
        <w:rPr>
          <w:rFonts w:hint="eastAsia"/>
          <w:sz w:val="24"/>
          <w:szCs w:val="24"/>
        </w:rPr>
        <w:t>信息传播速度越快，动量</w:t>
      </w:r>
      <w:r>
        <w:rPr>
          <w:rFonts w:hint="eastAsia"/>
          <w:sz w:val="24"/>
          <w:szCs w:val="24"/>
        </w:rPr>
        <w:t>效应消失的越快，带来的收益越少；</w:t>
      </w:r>
    </w:p>
    <w:p w:rsidR="00D246A1" w:rsidRDefault="00D246A1" w:rsidP="000C3491">
      <w:pPr>
        <w:spacing w:line="400" w:lineRule="exact"/>
        <w:ind w:firstLineChars="177" w:firstLine="425"/>
        <w:rPr>
          <w:rFonts w:hint="eastAsia"/>
          <w:sz w:val="24"/>
          <w:szCs w:val="24"/>
        </w:rPr>
      </w:pPr>
      <w:r w:rsidRPr="000C3491">
        <w:rPr>
          <w:rFonts w:hint="eastAsia"/>
          <w:sz w:val="24"/>
          <w:szCs w:val="24"/>
        </w:rPr>
        <w:t>信息吸收程度</w:t>
      </w:r>
      <w:r>
        <w:rPr>
          <w:rFonts w:hint="eastAsia"/>
          <w:sz w:val="24"/>
          <w:szCs w:val="24"/>
        </w:rPr>
        <w:t>越大，</w:t>
      </w:r>
      <w:r>
        <w:rPr>
          <w:rFonts w:hint="eastAsia"/>
          <w:sz w:val="24"/>
          <w:szCs w:val="24"/>
        </w:rPr>
        <w:t>动量效应消失的越快，带来的收益越少；</w:t>
      </w:r>
    </w:p>
    <w:p w:rsidR="008B6DDB" w:rsidRDefault="008B6DDB" w:rsidP="008B6DDB">
      <w:pPr>
        <w:spacing w:line="400" w:lineRule="exact"/>
        <w:ind w:firstLineChars="177" w:firstLine="425"/>
        <w:rPr>
          <w:rFonts w:hint="eastAsia"/>
          <w:sz w:val="24"/>
          <w:szCs w:val="24"/>
        </w:rPr>
      </w:pPr>
    </w:p>
    <w:p w:rsidR="008B6DDB" w:rsidRPr="008B6DDB" w:rsidRDefault="008B6DDB" w:rsidP="008B6DDB">
      <w:pPr>
        <w:spacing w:line="400" w:lineRule="exact"/>
        <w:ind w:firstLineChars="177" w:firstLine="425"/>
        <w:rPr>
          <w:sz w:val="24"/>
          <w:szCs w:val="24"/>
        </w:rPr>
      </w:pPr>
    </w:p>
    <w:p w:rsidR="00FC5024" w:rsidRPr="00FC5024" w:rsidRDefault="00FC5024" w:rsidP="00F76E86">
      <w:pPr>
        <w:pStyle w:val="3"/>
        <w:numPr>
          <w:ilvl w:val="2"/>
          <w:numId w:val="4"/>
        </w:numPr>
        <w:spacing w:line="400" w:lineRule="exact"/>
        <w:ind w:left="0" w:firstLine="0"/>
        <w:jc w:val="center"/>
        <w:rPr>
          <w:rFonts w:ascii="黑体" w:eastAsia="黑体" w:hAnsi="黑体"/>
          <w:sz w:val="24"/>
          <w:szCs w:val="24"/>
        </w:rPr>
      </w:pPr>
      <w:bookmarkStart w:id="1" w:name="_Toc469261764"/>
      <w:r>
        <w:rPr>
          <w:rFonts w:ascii="黑体" w:eastAsia="黑体" w:hAnsi="黑体" w:hint="eastAsia"/>
          <w:sz w:val="24"/>
          <w:szCs w:val="24"/>
        </w:rPr>
        <w:t>二</w:t>
      </w:r>
      <w:r w:rsidRPr="00FC5024">
        <w:rPr>
          <w:rFonts w:ascii="黑体" w:eastAsia="黑体" w:hAnsi="黑体" w:hint="eastAsia"/>
          <w:sz w:val="24"/>
          <w:szCs w:val="24"/>
        </w:rPr>
        <w:t>级标题</w:t>
      </w:r>
      <w:bookmarkEnd w:id="1"/>
    </w:p>
    <w:p w:rsidR="007E76CC" w:rsidRPr="00657440" w:rsidRDefault="007E76CC" w:rsidP="00F76E86">
      <w:pPr>
        <w:spacing w:line="400" w:lineRule="exact"/>
        <w:rPr>
          <w:sz w:val="24"/>
          <w:szCs w:val="24"/>
        </w:rPr>
      </w:pPr>
    </w:p>
    <w:p w:rsidR="0088299F" w:rsidRPr="00657440" w:rsidRDefault="0088299F" w:rsidP="00F76E86">
      <w:pPr>
        <w:spacing w:line="400" w:lineRule="exact"/>
        <w:rPr>
          <w:sz w:val="24"/>
          <w:szCs w:val="24"/>
        </w:rPr>
      </w:pPr>
    </w:p>
    <w:p w:rsidR="00F76E86" w:rsidRPr="00657440" w:rsidRDefault="00F76E86" w:rsidP="00F76E86">
      <w:pPr>
        <w:spacing w:line="400" w:lineRule="exact"/>
        <w:rPr>
          <w:sz w:val="24"/>
          <w:szCs w:val="24"/>
        </w:rPr>
      </w:pPr>
    </w:p>
    <w:p w:rsidR="00F76E86" w:rsidRPr="00657440" w:rsidRDefault="00F76E86" w:rsidP="00F76E86">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sz w:val="24"/>
          <w:szCs w:val="24"/>
        </w:rPr>
      </w:pPr>
    </w:p>
    <w:p w:rsidR="00F76E86" w:rsidRPr="00657440" w:rsidRDefault="00F76E86" w:rsidP="00657440">
      <w:pPr>
        <w:spacing w:line="400" w:lineRule="exact"/>
        <w:rPr>
          <w:rFonts w:ascii="黑体" w:eastAsia="黑体" w:hAnsi="黑体"/>
          <w:sz w:val="24"/>
          <w:szCs w:val="24"/>
        </w:rPr>
      </w:pPr>
      <w:r w:rsidRPr="00657440">
        <w:rPr>
          <w:rFonts w:ascii="黑体" w:eastAsia="黑体" w:hAnsi="黑体" w:hint="eastAsia"/>
          <w:sz w:val="24"/>
          <w:szCs w:val="24"/>
        </w:rPr>
        <w:t>参考文献</w:t>
      </w:r>
    </w:p>
    <w:p w:rsidR="00BD7FF4" w:rsidRPr="00657440" w:rsidRDefault="00657440" w:rsidP="00657440">
      <w:pPr>
        <w:snapToGrid w:val="0"/>
        <w:spacing w:line="360" w:lineRule="auto"/>
        <w:ind w:firstLineChars="500" w:firstLine="1200"/>
        <w:rPr>
          <w:rFonts w:asciiTheme="minorEastAsia" w:hAnsiTheme="minorEastAsia"/>
          <w:color w:val="000000"/>
          <w:sz w:val="24"/>
          <w:szCs w:val="24"/>
        </w:rPr>
      </w:pPr>
      <w:r w:rsidRPr="00657440">
        <w:rPr>
          <w:rFonts w:asciiTheme="minorEastAsia" w:hAnsiTheme="minorEastAsia" w:hint="eastAsia"/>
          <w:color w:val="000000"/>
          <w:sz w:val="24"/>
          <w:szCs w:val="24"/>
        </w:rPr>
        <w:t>参考文献内容</w:t>
      </w:r>
    </w:p>
    <w:p w:rsidR="00BD7FF4" w:rsidRDefault="00657440" w:rsidP="00657440">
      <w:pPr>
        <w:spacing w:line="400" w:lineRule="exact"/>
        <w:rPr>
          <w:rFonts w:ascii="黑体" w:eastAsia="黑体" w:hAnsi="黑体"/>
          <w:sz w:val="24"/>
          <w:szCs w:val="24"/>
        </w:rPr>
      </w:pPr>
      <w:r w:rsidRPr="00657440">
        <w:rPr>
          <w:rFonts w:ascii="黑体" w:eastAsia="黑体" w:hAnsi="黑体" w:hint="eastAsia"/>
          <w:sz w:val="24"/>
          <w:szCs w:val="24"/>
        </w:rPr>
        <w:t>致谢</w:t>
      </w:r>
    </w:p>
    <w:p w:rsidR="00657440" w:rsidRPr="00657440" w:rsidRDefault="00657440" w:rsidP="00657440">
      <w:pPr>
        <w:snapToGrid w:val="0"/>
        <w:spacing w:line="360" w:lineRule="auto"/>
        <w:ind w:firstLineChars="500" w:firstLine="1200"/>
        <w:rPr>
          <w:rFonts w:asciiTheme="minorEastAsia" w:hAnsiTheme="minorEastAsia"/>
          <w:color w:val="000000"/>
          <w:sz w:val="24"/>
          <w:szCs w:val="24"/>
        </w:rPr>
      </w:pPr>
      <w:r w:rsidRPr="00657440">
        <w:rPr>
          <w:rFonts w:asciiTheme="minorEastAsia" w:hAnsiTheme="minorEastAsia" w:hint="eastAsia"/>
          <w:color w:val="000000"/>
          <w:sz w:val="24"/>
          <w:szCs w:val="24"/>
        </w:rPr>
        <w:lastRenderedPageBreak/>
        <w:tab/>
        <w:t>致谢词</w:t>
      </w:r>
    </w:p>
    <w:p w:rsidR="00657440" w:rsidRDefault="00657440" w:rsidP="00657440">
      <w:pPr>
        <w:spacing w:line="400" w:lineRule="exact"/>
        <w:rPr>
          <w:rFonts w:ascii="黑体" w:eastAsia="黑体" w:hAnsi="黑体"/>
          <w:sz w:val="24"/>
          <w:szCs w:val="24"/>
        </w:rPr>
      </w:pPr>
    </w:p>
    <w:p w:rsidR="00657440" w:rsidRDefault="00657440" w:rsidP="00657440">
      <w:pPr>
        <w:spacing w:line="400" w:lineRule="exact"/>
        <w:rPr>
          <w:rFonts w:ascii="黑体" w:eastAsia="黑体" w:hAnsi="黑体"/>
          <w:sz w:val="24"/>
          <w:szCs w:val="24"/>
        </w:rPr>
      </w:pPr>
      <w:r>
        <w:rPr>
          <w:rFonts w:ascii="黑体" w:eastAsia="黑体" w:hAnsi="黑体" w:hint="eastAsia"/>
          <w:sz w:val="24"/>
          <w:szCs w:val="24"/>
        </w:rPr>
        <w:t>附录</w:t>
      </w:r>
    </w:p>
    <w:p w:rsidR="00657440" w:rsidRPr="00657440" w:rsidRDefault="00657440" w:rsidP="00657440">
      <w:pPr>
        <w:snapToGrid w:val="0"/>
        <w:spacing w:line="360" w:lineRule="auto"/>
        <w:ind w:firstLineChars="500" w:firstLine="1200"/>
        <w:rPr>
          <w:rFonts w:ascii="黑体" w:eastAsia="黑体" w:hAnsi="黑体"/>
          <w:sz w:val="24"/>
          <w:szCs w:val="24"/>
        </w:rPr>
      </w:pPr>
      <w:r>
        <w:rPr>
          <w:rFonts w:ascii="黑体" w:eastAsia="黑体" w:hAnsi="黑体" w:hint="eastAsia"/>
          <w:sz w:val="24"/>
          <w:szCs w:val="24"/>
        </w:rPr>
        <w:t>附录内容</w:t>
      </w:r>
    </w:p>
    <w:p w:rsidR="0088299F" w:rsidRPr="00657440" w:rsidRDefault="0088299F" w:rsidP="00657440">
      <w:pPr>
        <w:snapToGrid w:val="0"/>
        <w:rPr>
          <w:rFonts w:ascii="仿宋_GB2312" w:eastAsia="仿宋_GB2312"/>
          <w:color w:val="000000"/>
        </w:rPr>
      </w:pPr>
    </w:p>
    <w:p w:rsidR="0088299F" w:rsidRPr="0088299F" w:rsidRDefault="0088299F">
      <w:pPr>
        <w:rPr>
          <w:rFonts w:ascii="仿宋" w:eastAsia="仿宋" w:hAnsi="仿宋"/>
          <w:sz w:val="32"/>
          <w:szCs w:val="32"/>
        </w:rPr>
      </w:pPr>
    </w:p>
    <w:p w:rsidR="0088299F" w:rsidRPr="0088299F" w:rsidRDefault="0088299F">
      <w:pPr>
        <w:rPr>
          <w:rFonts w:ascii="仿宋" w:eastAsia="仿宋" w:hAnsi="仿宋"/>
          <w:sz w:val="32"/>
          <w:szCs w:val="32"/>
        </w:rPr>
      </w:pPr>
    </w:p>
    <w:sectPr w:rsidR="0088299F" w:rsidRPr="0088299F" w:rsidSect="00606661">
      <w:footerReference w:type="default" r:id="rId12"/>
      <w:pgSz w:w="11906" w:h="16838"/>
      <w:pgMar w:top="2552" w:right="1701" w:bottom="2268" w:left="1985"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3B5" w:rsidRDefault="006A03B5" w:rsidP="00045F8F">
      <w:r>
        <w:separator/>
      </w:r>
    </w:p>
  </w:endnote>
  <w:endnote w:type="continuationSeparator" w:id="0">
    <w:p w:rsidR="006A03B5" w:rsidRDefault="006A03B5" w:rsidP="00045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8858564"/>
      <w:docPartObj>
        <w:docPartGallery w:val="Page Numbers (Bottom of Page)"/>
        <w:docPartUnique/>
      </w:docPartObj>
    </w:sdtPr>
    <w:sdtContent>
      <w:p w:rsidR="000C3491" w:rsidRDefault="000C3491">
        <w:pPr>
          <w:pStyle w:val="a4"/>
          <w:jc w:val="right"/>
        </w:pPr>
      </w:p>
    </w:sdtContent>
  </w:sdt>
  <w:p w:rsidR="000C3491" w:rsidRDefault="000C349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491" w:rsidRDefault="000C3491">
    <w:pPr>
      <w:pStyle w:val="a4"/>
      <w:jc w:val="right"/>
    </w:pPr>
    <w:r>
      <w:fldChar w:fldCharType="begin"/>
    </w:r>
    <w:r>
      <w:instrText xml:space="preserve"> PAGE   \* MERGEFORMAT </w:instrText>
    </w:r>
    <w:r>
      <w:fldChar w:fldCharType="separate"/>
    </w:r>
    <w:r w:rsidR="00F336DD" w:rsidRPr="00F336DD">
      <w:rPr>
        <w:noProof/>
        <w:lang w:val="zh-CN"/>
      </w:rPr>
      <w:t>8</w:t>
    </w:r>
    <w:r>
      <w:rPr>
        <w:noProof/>
        <w:lang w:val="zh-CN"/>
      </w:rPr>
      <w:fldChar w:fldCharType="end"/>
    </w:r>
  </w:p>
  <w:p w:rsidR="000C3491" w:rsidRDefault="000C349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3B5" w:rsidRDefault="006A03B5" w:rsidP="00045F8F">
      <w:r>
        <w:separator/>
      </w:r>
    </w:p>
  </w:footnote>
  <w:footnote w:type="continuationSeparator" w:id="0">
    <w:p w:rsidR="006A03B5" w:rsidRDefault="006A03B5" w:rsidP="00045F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491" w:rsidRDefault="000C3491" w:rsidP="00FC502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491" w:rsidRPr="00E736C1" w:rsidRDefault="000C3491" w:rsidP="00FC5024">
    <w:pPr>
      <w:pStyle w:val="a3"/>
      <w:pBdr>
        <w:bottom w:val="none" w:sz="0" w:space="0" w:color="auto"/>
      </w:pBdr>
      <w:rPr>
        <w:rFonts w:asciiTheme="minorEastAsia" w:hAnsiTheme="minorEastAsia"/>
        <w:sz w:val="21"/>
        <w:szCs w:val="21"/>
      </w:rPr>
    </w:pPr>
    <w:r w:rsidRPr="00E736C1">
      <w:rPr>
        <w:rFonts w:asciiTheme="minorEastAsia" w:hAnsiTheme="minorEastAsia" w:hint="eastAsia"/>
        <w:sz w:val="21"/>
        <w:szCs w:val="21"/>
      </w:rPr>
      <w:t>影响高频交易的几个因素的分析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519AB"/>
    <w:multiLevelType w:val="hybridMultilevel"/>
    <w:tmpl w:val="F4C82EE8"/>
    <w:lvl w:ilvl="0" w:tplc="35D0DB2E">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334B72FC"/>
    <w:multiLevelType w:val="hybridMultilevel"/>
    <w:tmpl w:val="0E6E01F4"/>
    <w:lvl w:ilvl="0" w:tplc="AE7EAA20">
      <w:start w:val="1"/>
      <w:numFmt w:val="japaneseCounting"/>
      <w:lvlText w:val="%1、"/>
      <w:lvlJc w:val="left"/>
      <w:pPr>
        <w:ind w:left="1241" w:hanging="816"/>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nsid w:val="39A350F4"/>
    <w:multiLevelType w:val="multilevel"/>
    <w:tmpl w:val="04090029"/>
    <w:lvl w:ilvl="0">
      <w:start w:val="1"/>
      <w:numFmt w:val="chineseCountingThousand"/>
      <w:pStyle w:val="1"/>
      <w:suff w:val="nothing"/>
      <w:lvlText w:val="第%1章"/>
      <w:lvlJc w:val="left"/>
      <w:pPr>
        <w:ind w:left="71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3">
    <w:nsid w:val="4B5D64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5C741925"/>
    <w:multiLevelType w:val="hybridMultilevel"/>
    <w:tmpl w:val="BF746DF2"/>
    <w:lvl w:ilvl="0" w:tplc="F790D3E0">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7DD656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2"/>
  </w:num>
  <w:num w:numId="3">
    <w:abstractNumId w:val="3"/>
  </w:num>
  <w:num w:numId="4">
    <w:abstractNumId w:val="5"/>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
  </w:num>
  <w:num w:numId="14">
    <w:abstractNumId w:val="2"/>
  </w:num>
  <w:num w:numId="15">
    <w:abstractNumId w:val="2"/>
  </w:num>
  <w:num w:numId="16">
    <w:abstractNumId w:val="0"/>
  </w:num>
  <w:num w:numId="17">
    <w:abstractNumId w:val="4"/>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5F8F"/>
    <w:rsid w:val="000132AD"/>
    <w:rsid w:val="00026A48"/>
    <w:rsid w:val="00043468"/>
    <w:rsid w:val="000458F0"/>
    <w:rsid w:val="00045F8F"/>
    <w:rsid w:val="0009114B"/>
    <w:rsid w:val="000B6941"/>
    <w:rsid w:val="000C3491"/>
    <w:rsid w:val="000D334E"/>
    <w:rsid w:val="000E33F9"/>
    <w:rsid w:val="001062B7"/>
    <w:rsid w:val="00175E17"/>
    <w:rsid w:val="001A59A1"/>
    <w:rsid w:val="001C5625"/>
    <w:rsid w:val="001C7323"/>
    <w:rsid w:val="001D0B08"/>
    <w:rsid w:val="001D2D63"/>
    <w:rsid w:val="002134F9"/>
    <w:rsid w:val="0024539A"/>
    <w:rsid w:val="00267EAE"/>
    <w:rsid w:val="002D1197"/>
    <w:rsid w:val="002D6515"/>
    <w:rsid w:val="003744BA"/>
    <w:rsid w:val="0038069A"/>
    <w:rsid w:val="003E5062"/>
    <w:rsid w:val="003F03BB"/>
    <w:rsid w:val="003F3FF7"/>
    <w:rsid w:val="003F4B37"/>
    <w:rsid w:val="0042185C"/>
    <w:rsid w:val="00423884"/>
    <w:rsid w:val="00490148"/>
    <w:rsid w:val="004D4D3D"/>
    <w:rsid w:val="0050156E"/>
    <w:rsid w:val="00572979"/>
    <w:rsid w:val="0059130D"/>
    <w:rsid w:val="00597BFC"/>
    <w:rsid w:val="005D29DC"/>
    <w:rsid w:val="00606661"/>
    <w:rsid w:val="006315F7"/>
    <w:rsid w:val="00633032"/>
    <w:rsid w:val="00657440"/>
    <w:rsid w:val="0066412F"/>
    <w:rsid w:val="0068035D"/>
    <w:rsid w:val="006A03B5"/>
    <w:rsid w:val="006B390C"/>
    <w:rsid w:val="006F493A"/>
    <w:rsid w:val="00790A45"/>
    <w:rsid w:val="007C2BB5"/>
    <w:rsid w:val="007D212F"/>
    <w:rsid w:val="007E76CC"/>
    <w:rsid w:val="007F3DF2"/>
    <w:rsid w:val="00802EC6"/>
    <w:rsid w:val="008208DE"/>
    <w:rsid w:val="008528DE"/>
    <w:rsid w:val="00877E2E"/>
    <w:rsid w:val="0088299F"/>
    <w:rsid w:val="008A6FA6"/>
    <w:rsid w:val="008B463B"/>
    <w:rsid w:val="008B6DDB"/>
    <w:rsid w:val="008F3A72"/>
    <w:rsid w:val="00927D99"/>
    <w:rsid w:val="00946EDF"/>
    <w:rsid w:val="009B5F9C"/>
    <w:rsid w:val="009D20D2"/>
    <w:rsid w:val="009E341E"/>
    <w:rsid w:val="00A02CAE"/>
    <w:rsid w:val="00A06CB1"/>
    <w:rsid w:val="00A51C58"/>
    <w:rsid w:val="00A87771"/>
    <w:rsid w:val="00A9051B"/>
    <w:rsid w:val="00A91907"/>
    <w:rsid w:val="00AB0056"/>
    <w:rsid w:val="00AB1E78"/>
    <w:rsid w:val="00AB4373"/>
    <w:rsid w:val="00AC3B36"/>
    <w:rsid w:val="00AC7EAE"/>
    <w:rsid w:val="00AD1E6D"/>
    <w:rsid w:val="00B01398"/>
    <w:rsid w:val="00B42B68"/>
    <w:rsid w:val="00B44FBE"/>
    <w:rsid w:val="00B47213"/>
    <w:rsid w:val="00B47541"/>
    <w:rsid w:val="00BD7FF4"/>
    <w:rsid w:val="00BE0951"/>
    <w:rsid w:val="00BF4C4F"/>
    <w:rsid w:val="00C009FD"/>
    <w:rsid w:val="00C174FE"/>
    <w:rsid w:val="00C25AE3"/>
    <w:rsid w:val="00C33B46"/>
    <w:rsid w:val="00C3583C"/>
    <w:rsid w:val="00C66E46"/>
    <w:rsid w:val="00C75BE1"/>
    <w:rsid w:val="00CC2350"/>
    <w:rsid w:val="00CC7815"/>
    <w:rsid w:val="00CF46FC"/>
    <w:rsid w:val="00CF5898"/>
    <w:rsid w:val="00D246A1"/>
    <w:rsid w:val="00D40578"/>
    <w:rsid w:val="00D73CA4"/>
    <w:rsid w:val="00D86F88"/>
    <w:rsid w:val="00DE6691"/>
    <w:rsid w:val="00E600BA"/>
    <w:rsid w:val="00E736C1"/>
    <w:rsid w:val="00E76F52"/>
    <w:rsid w:val="00ED0854"/>
    <w:rsid w:val="00ED240C"/>
    <w:rsid w:val="00EF1669"/>
    <w:rsid w:val="00F336DD"/>
    <w:rsid w:val="00F76E86"/>
    <w:rsid w:val="00F91181"/>
    <w:rsid w:val="00FC5024"/>
    <w:rsid w:val="00FE0B3F"/>
    <w:rsid w:val="00FF0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58F0"/>
    <w:pPr>
      <w:widowControl w:val="0"/>
      <w:jc w:val="both"/>
    </w:pPr>
  </w:style>
  <w:style w:type="paragraph" w:styleId="1">
    <w:name w:val="heading 1"/>
    <w:basedOn w:val="a"/>
    <w:next w:val="a"/>
    <w:link w:val="1Char"/>
    <w:uiPriority w:val="9"/>
    <w:qFormat/>
    <w:rsid w:val="00FC5024"/>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502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502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C502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C502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C502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C502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C502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C502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5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5F8F"/>
    <w:rPr>
      <w:sz w:val="18"/>
      <w:szCs w:val="18"/>
    </w:rPr>
  </w:style>
  <w:style w:type="paragraph" w:styleId="a4">
    <w:name w:val="footer"/>
    <w:basedOn w:val="a"/>
    <w:link w:val="Char0"/>
    <w:uiPriority w:val="99"/>
    <w:unhideWhenUsed/>
    <w:rsid w:val="00045F8F"/>
    <w:pPr>
      <w:tabs>
        <w:tab w:val="center" w:pos="4153"/>
        <w:tab w:val="right" w:pos="8306"/>
      </w:tabs>
      <w:snapToGrid w:val="0"/>
      <w:jc w:val="left"/>
    </w:pPr>
    <w:rPr>
      <w:sz w:val="18"/>
      <w:szCs w:val="18"/>
    </w:rPr>
  </w:style>
  <w:style w:type="character" w:customStyle="1" w:styleId="Char0">
    <w:name w:val="页脚 Char"/>
    <w:basedOn w:val="a0"/>
    <w:link w:val="a4"/>
    <w:uiPriority w:val="99"/>
    <w:rsid w:val="00045F8F"/>
    <w:rPr>
      <w:sz w:val="18"/>
      <w:szCs w:val="18"/>
    </w:rPr>
  </w:style>
  <w:style w:type="character" w:customStyle="1" w:styleId="1Char">
    <w:name w:val="标题 1 Char"/>
    <w:basedOn w:val="a0"/>
    <w:link w:val="1"/>
    <w:uiPriority w:val="9"/>
    <w:rsid w:val="00FC5024"/>
    <w:rPr>
      <w:b/>
      <w:bCs/>
      <w:kern w:val="44"/>
      <w:sz w:val="44"/>
      <w:szCs w:val="44"/>
    </w:rPr>
  </w:style>
  <w:style w:type="paragraph" w:styleId="TOC">
    <w:name w:val="TOC Heading"/>
    <w:basedOn w:val="1"/>
    <w:next w:val="a"/>
    <w:uiPriority w:val="39"/>
    <w:unhideWhenUsed/>
    <w:qFormat/>
    <w:rsid w:val="00FC502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FC5024"/>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B44FBE"/>
    <w:pPr>
      <w:widowControl/>
      <w:tabs>
        <w:tab w:val="right" w:leader="dot" w:pos="8210"/>
      </w:tabs>
      <w:spacing w:after="100" w:line="276" w:lineRule="auto"/>
      <w:jc w:val="left"/>
    </w:pPr>
    <w:rPr>
      <w:rFonts w:ascii="黑体" w:eastAsia="黑体" w:hAnsi="黑体"/>
      <w:noProof/>
      <w:kern w:val="0"/>
      <w:sz w:val="28"/>
      <w:szCs w:val="28"/>
    </w:rPr>
  </w:style>
  <w:style w:type="paragraph" w:styleId="30">
    <w:name w:val="toc 3"/>
    <w:basedOn w:val="a"/>
    <w:next w:val="a"/>
    <w:autoRedefine/>
    <w:uiPriority w:val="39"/>
    <w:unhideWhenUsed/>
    <w:qFormat/>
    <w:rsid w:val="00FC5024"/>
    <w:pPr>
      <w:widowControl/>
      <w:spacing w:after="100" w:line="276" w:lineRule="auto"/>
      <w:ind w:left="440"/>
      <w:jc w:val="left"/>
    </w:pPr>
    <w:rPr>
      <w:kern w:val="0"/>
      <w:sz w:val="22"/>
    </w:rPr>
  </w:style>
  <w:style w:type="paragraph" w:styleId="a5">
    <w:name w:val="Balloon Text"/>
    <w:basedOn w:val="a"/>
    <w:link w:val="Char1"/>
    <w:uiPriority w:val="99"/>
    <w:semiHidden/>
    <w:unhideWhenUsed/>
    <w:rsid w:val="00FC5024"/>
    <w:rPr>
      <w:sz w:val="18"/>
      <w:szCs w:val="18"/>
    </w:rPr>
  </w:style>
  <w:style w:type="character" w:customStyle="1" w:styleId="Char1">
    <w:name w:val="批注框文本 Char"/>
    <w:basedOn w:val="a0"/>
    <w:link w:val="a5"/>
    <w:uiPriority w:val="99"/>
    <w:semiHidden/>
    <w:rsid w:val="00FC5024"/>
    <w:rPr>
      <w:sz w:val="18"/>
      <w:szCs w:val="18"/>
    </w:rPr>
  </w:style>
  <w:style w:type="character" w:customStyle="1" w:styleId="2Char">
    <w:name w:val="标题 2 Char"/>
    <w:basedOn w:val="a0"/>
    <w:link w:val="2"/>
    <w:uiPriority w:val="9"/>
    <w:rsid w:val="00FC502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C5024"/>
    <w:rPr>
      <w:b/>
      <w:bCs/>
      <w:sz w:val="32"/>
      <w:szCs w:val="32"/>
    </w:rPr>
  </w:style>
  <w:style w:type="character" w:customStyle="1" w:styleId="4Char">
    <w:name w:val="标题 4 Char"/>
    <w:basedOn w:val="a0"/>
    <w:link w:val="4"/>
    <w:uiPriority w:val="9"/>
    <w:rsid w:val="00FC502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C5024"/>
    <w:rPr>
      <w:b/>
      <w:bCs/>
      <w:sz w:val="28"/>
      <w:szCs w:val="28"/>
    </w:rPr>
  </w:style>
  <w:style w:type="character" w:customStyle="1" w:styleId="6Char">
    <w:name w:val="标题 6 Char"/>
    <w:basedOn w:val="a0"/>
    <w:link w:val="6"/>
    <w:uiPriority w:val="9"/>
    <w:semiHidden/>
    <w:rsid w:val="00FC502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C5024"/>
    <w:rPr>
      <w:b/>
      <w:bCs/>
      <w:sz w:val="24"/>
      <w:szCs w:val="24"/>
    </w:rPr>
  </w:style>
  <w:style w:type="character" w:customStyle="1" w:styleId="8Char">
    <w:name w:val="标题 8 Char"/>
    <w:basedOn w:val="a0"/>
    <w:link w:val="8"/>
    <w:uiPriority w:val="9"/>
    <w:semiHidden/>
    <w:rsid w:val="00FC502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C5024"/>
    <w:rPr>
      <w:rFonts w:asciiTheme="majorHAnsi" w:eastAsiaTheme="majorEastAsia" w:hAnsiTheme="majorHAnsi" w:cstheme="majorBidi"/>
      <w:szCs w:val="21"/>
    </w:rPr>
  </w:style>
  <w:style w:type="paragraph" w:styleId="a6">
    <w:name w:val="Document Map"/>
    <w:basedOn w:val="a"/>
    <w:link w:val="Char2"/>
    <w:uiPriority w:val="99"/>
    <w:semiHidden/>
    <w:unhideWhenUsed/>
    <w:rsid w:val="00FC5024"/>
    <w:rPr>
      <w:rFonts w:ascii="宋体" w:eastAsia="宋体"/>
      <w:sz w:val="18"/>
      <w:szCs w:val="18"/>
    </w:rPr>
  </w:style>
  <w:style w:type="character" w:customStyle="1" w:styleId="Char2">
    <w:name w:val="文档结构图 Char"/>
    <w:basedOn w:val="a0"/>
    <w:link w:val="a6"/>
    <w:uiPriority w:val="99"/>
    <w:semiHidden/>
    <w:rsid w:val="00FC5024"/>
    <w:rPr>
      <w:rFonts w:ascii="宋体" w:eastAsia="宋体"/>
      <w:sz w:val="18"/>
      <w:szCs w:val="18"/>
    </w:rPr>
  </w:style>
  <w:style w:type="character" w:styleId="a7">
    <w:name w:val="Hyperlink"/>
    <w:basedOn w:val="a0"/>
    <w:uiPriority w:val="99"/>
    <w:unhideWhenUsed/>
    <w:rsid w:val="00B44FBE"/>
    <w:rPr>
      <w:color w:val="0000FF" w:themeColor="hyperlink"/>
      <w:u w:val="single"/>
    </w:rPr>
  </w:style>
  <w:style w:type="paragraph" w:styleId="a8">
    <w:name w:val="List Paragraph"/>
    <w:basedOn w:val="a"/>
    <w:uiPriority w:val="34"/>
    <w:qFormat/>
    <w:rsid w:val="003F03B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38286-3453-4CC7-8D99-12474D0FD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11</Pages>
  <Words>1006</Words>
  <Characters>5739</Characters>
  <Application>Microsoft Office Word</Application>
  <DocSecurity>0</DocSecurity>
  <Lines>47</Lines>
  <Paragraphs>13</Paragraphs>
  <ScaleCrop>false</ScaleCrop>
  <Company>Microsoft</Company>
  <LinksUpToDate>false</LinksUpToDate>
  <CharactersWithSpaces>6732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baolong</dc:creator>
  <cp:keywords/>
  <dc:description/>
  <cp:lastModifiedBy>kanmars</cp:lastModifiedBy>
  <cp:revision>111</cp:revision>
  <dcterms:created xsi:type="dcterms:W3CDTF">2016-12-11T13:42:00Z</dcterms:created>
  <dcterms:modified xsi:type="dcterms:W3CDTF">2017-01-28T15:47:00Z</dcterms:modified>
</cp:coreProperties>
</file>