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4FBE" w:rsidRPr="00B44FBE" w:rsidRDefault="00B44FBE" w:rsidP="00B44FBE">
      <w:pPr>
        <w:jc w:val="center"/>
        <w:rPr>
          <w:rFonts w:ascii="黑体" w:eastAsia="黑体" w:hAnsi="黑体"/>
          <w:sz w:val="32"/>
          <w:szCs w:val="32"/>
        </w:rPr>
      </w:pPr>
      <w:r w:rsidRPr="00B44FBE">
        <w:rPr>
          <w:rFonts w:ascii="黑体" w:eastAsia="黑体" w:hAnsi="黑体" w:hint="eastAsia"/>
          <w:sz w:val="32"/>
          <w:szCs w:val="32"/>
        </w:rPr>
        <w:t>目录</w:t>
      </w:r>
    </w:p>
    <w:p w:rsidR="00B44FBE" w:rsidRDefault="00B44FBE">
      <w:pPr>
        <w:pStyle w:val="10"/>
        <w:rPr>
          <w:rFonts w:asciiTheme="minorHAnsi" w:eastAsiaTheme="minorEastAsia" w:hAnsiTheme="minorHAnsi"/>
          <w:kern w:val="2"/>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469261762" w:history="1">
        <w:r w:rsidRPr="008E2BEA">
          <w:rPr>
            <w:rStyle w:val="a7"/>
            <w:rFonts w:hint="eastAsia"/>
          </w:rPr>
          <w:t>第一章 引言</w:t>
        </w:r>
        <w:r>
          <w:rPr>
            <w:webHidden/>
          </w:rPr>
          <w:tab/>
        </w:r>
        <w:r>
          <w:rPr>
            <w:webHidden/>
          </w:rPr>
          <w:fldChar w:fldCharType="begin"/>
        </w:r>
        <w:r>
          <w:rPr>
            <w:webHidden/>
          </w:rPr>
          <w:instrText xml:space="preserve"> PAGEREF _Toc469261762 \h </w:instrText>
        </w:r>
        <w:r>
          <w:rPr>
            <w:webHidden/>
          </w:rPr>
        </w:r>
        <w:r>
          <w:rPr>
            <w:webHidden/>
          </w:rPr>
          <w:fldChar w:fldCharType="separate"/>
        </w:r>
        <w:r>
          <w:rPr>
            <w:webHidden/>
          </w:rPr>
          <w:t>1</w:t>
        </w:r>
        <w:r>
          <w:rPr>
            <w:webHidden/>
          </w:rPr>
          <w:fldChar w:fldCharType="end"/>
        </w:r>
      </w:hyperlink>
    </w:p>
    <w:p w:rsidR="00B44FBE" w:rsidRPr="00ED240C" w:rsidRDefault="00F37C6B" w:rsidP="00B44FBE">
      <w:pPr>
        <w:pStyle w:val="20"/>
        <w:tabs>
          <w:tab w:val="left" w:pos="840"/>
          <w:tab w:val="right" w:leader="dot" w:pos="8210"/>
        </w:tabs>
        <w:ind w:left="0"/>
        <w:rPr>
          <w:rFonts w:asciiTheme="majorEastAsia" w:eastAsiaTheme="majorEastAsia" w:hAnsiTheme="majorEastAsia"/>
          <w:noProof/>
          <w:kern w:val="2"/>
          <w:sz w:val="24"/>
          <w:szCs w:val="24"/>
        </w:rPr>
      </w:pPr>
      <w:hyperlink w:anchor="_Toc469261763" w:history="1">
        <w:r w:rsidR="00B44FBE" w:rsidRPr="00ED240C">
          <w:rPr>
            <w:rStyle w:val="a7"/>
            <w:rFonts w:asciiTheme="majorEastAsia" w:eastAsiaTheme="majorEastAsia" w:hAnsiTheme="majorEastAsia"/>
            <w:noProof/>
            <w:sz w:val="24"/>
            <w:szCs w:val="24"/>
          </w:rPr>
          <w:t>1.1</w:t>
        </w:r>
        <w:r w:rsidR="00B44FBE" w:rsidRPr="00ED240C">
          <w:rPr>
            <w:rFonts w:asciiTheme="majorEastAsia" w:eastAsiaTheme="majorEastAsia" w:hAnsiTheme="majorEastAsia"/>
            <w:noProof/>
            <w:kern w:val="2"/>
            <w:sz w:val="24"/>
            <w:szCs w:val="24"/>
          </w:rPr>
          <w:tab/>
        </w:r>
        <w:r w:rsidR="00B44FBE" w:rsidRPr="00ED240C">
          <w:rPr>
            <w:rStyle w:val="a7"/>
            <w:rFonts w:asciiTheme="majorEastAsia" w:eastAsiaTheme="majorEastAsia" w:hAnsiTheme="majorEastAsia" w:hint="eastAsia"/>
            <w:noProof/>
            <w:sz w:val="24"/>
            <w:szCs w:val="24"/>
          </w:rPr>
          <w:t>一级标题</w:t>
        </w:r>
        <w:r w:rsidR="00B44FBE" w:rsidRPr="00ED240C">
          <w:rPr>
            <w:rFonts w:asciiTheme="majorEastAsia" w:eastAsiaTheme="majorEastAsia" w:hAnsiTheme="majorEastAsia"/>
            <w:noProof/>
            <w:webHidden/>
            <w:sz w:val="24"/>
            <w:szCs w:val="24"/>
          </w:rPr>
          <w:tab/>
        </w:r>
        <w:r w:rsidR="00B44FBE" w:rsidRPr="00ED240C">
          <w:rPr>
            <w:rFonts w:asciiTheme="majorEastAsia" w:eastAsiaTheme="majorEastAsia" w:hAnsiTheme="majorEastAsia"/>
            <w:noProof/>
            <w:webHidden/>
            <w:sz w:val="24"/>
            <w:szCs w:val="24"/>
          </w:rPr>
          <w:fldChar w:fldCharType="begin"/>
        </w:r>
        <w:r w:rsidR="00B44FBE" w:rsidRPr="00ED240C">
          <w:rPr>
            <w:rFonts w:asciiTheme="majorEastAsia" w:eastAsiaTheme="majorEastAsia" w:hAnsiTheme="majorEastAsia"/>
            <w:noProof/>
            <w:webHidden/>
            <w:sz w:val="24"/>
            <w:szCs w:val="24"/>
          </w:rPr>
          <w:instrText xml:space="preserve"> PAGEREF _Toc469261763 \h </w:instrText>
        </w:r>
        <w:r w:rsidR="00B44FBE" w:rsidRPr="00ED240C">
          <w:rPr>
            <w:rFonts w:asciiTheme="majorEastAsia" w:eastAsiaTheme="majorEastAsia" w:hAnsiTheme="majorEastAsia"/>
            <w:noProof/>
            <w:webHidden/>
            <w:sz w:val="24"/>
            <w:szCs w:val="24"/>
          </w:rPr>
        </w:r>
        <w:r w:rsidR="00B44FBE" w:rsidRPr="00ED240C">
          <w:rPr>
            <w:rFonts w:asciiTheme="majorEastAsia" w:eastAsiaTheme="majorEastAsia" w:hAnsiTheme="majorEastAsia"/>
            <w:noProof/>
            <w:webHidden/>
            <w:sz w:val="24"/>
            <w:szCs w:val="24"/>
          </w:rPr>
          <w:fldChar w:fldCharType="separate"/>
        </w:r>
        <w:r w:rsidR="00B44FBE" w:rsidRPr="00ED240C">
          <w:rPr>
            <w:rFonts w:asciiTheme="majorEastAsia" w:eastAsiaTheme="majorEastAsia" w:hAnsiTheme="majorEastAsia"/>
            <w:noProof/>
            <w:webHidden/>
            <w:sz w:val="24"/>
            <w:szCs w:val="24"/>
          </w:rPr>
          <w:t>1</w:t>
        </w:r>
        <w:r w:rsidR="00B44FBE" w:rsidRPr="00ED240C">
          <w:rPr>
            <w:rFonts w:asciiTheme="majorEastAsia" w:eastAsiaTheme="majorEastAsia" w:hAnsiTheme="majorEastAsia"/>
            <w:noProof/>
            <w:webHidden/>
            <w:sz w:val="24"/>
            <w:szCs w:val="24"/>
          </w:rPr>
          <w:fldChar w:fldCharType="end"/>
        </w:r>
      </w:hyperlink>
    </w:p>
    <w:p w:rsidR="00B44FBE" w:rsidRPr="00ED240C" w:rsidRDefault="00F37C6B" w:rsidP="00B44FBE">
      <w:pPr>
        <w:pStyle w:val="30"/>
        <w:tabs>
          <w:tab w:val="left" w:pos="851"/>
          <w:tab w:val="right" w:leader="dot" w:pos="8210"/>
        </w:tabs>
        <w:ind w:left="0"/>
        <w:rPr>
          <w:rFonts w:asciiTheme="majorEastAsia" w:eastAsiaTheme="majorEastAsia" w:hAnsiTheme="majorEastAsia"/>
          <w:noProof/>
          <w:kern w:val="2"/>
          <w:sz w:val="24"/>
          <w:szCs w:val="24"/>
        </w:rPr>
      </w:pPr>
      <w:hyperlink w:anchor="_Toc469261764" w:history="1">
        <w:r w:rsidR="00B44FBE" w:rsidRPr="00ED240C">
          <w:rPr>
            <w:rStyle w:val="a7"/>
            <w:rFonts w:asciiTheme="majorEastAsia" w:eastAsiaTheme="majorEastAsia" w:hAnsiTheme="majorEastAsia"/>
            <w:noProof/>
            <w:sz w:val="24"/>
            <w:szCs w:val="24"/>
          </w:rPr>
          <w:t>1.1.1</w:t>
        </w:r>
        <w:r w:rsidR="00B44FBE" w:rsidRPr="00ED240C">
          <w:rPr>
            <w:rFonts w:asciiTheme="majorEastAsia" w:eastAsiaTheme="majorEastAsia" w:hAnsiTheme="majorEastAsia"/>
            <w:noProof/>
            <w:kern w:val="2"/>
            <w:sz w:val="24"/>
            <w:szCs w:val="24"/>
          </w:rPr>
          <w:tab/>
        </w:r>
        <w:r w:rsidR="00B44FBE" w:rsidRPr="00ED240C">
          <w:rPr>
            <w:rStyle w:val="a7"/>
            <w:rFonts w:asciiTheme="majorEastAsia" w:eastAsiaTheme="majorEastAsia" w:hAnsiTheme="majorEastAsia" w:hint="eastAsia"/>
            <w:noProof/>
            <w:sz w:val="24"/>
            <w:szCs w:val="24"/>
          </w:rPr>
          <w:t>二级标题</w:t>
        </w:r>
        <w:r w:rsidR="00B44FBE" w:rsidRPr="00ED240C">
          <w:rPr>
            <w:rFonts w:asciiTheme="majorEastAsia" w:eastAsiaTheme="majorEastAsia" w:hAnsiTheme="majorEastAsia"/>
            <w:noProof/>
            <w:webHidden/>
            <w:sz w:val="24"/>
            <w:szCs w:val="24"/>
          </w:rPr>
          <w:tab/>
        </w:r>
        <w:r w:rsidR="00B44FBE" w:rsidRPr="00ED240C">
          <w:rPr>
            <w:rFonts w:asciiTheme="majorEastAsia" w:eastAsiaTheme="majorEastAsia" w:hAnsiTheme="majorEastAsia"/>
            <w:noProof/>
            <w:webHidden/>
            <w:sz w:val="24"/>
            <w:szCs w:val="24"/>
          </w:rPr>
          <w:fldChar w:fldCharType="begin"/>
        </w:r>
        <w:r w:rsidR="00B44FBE" w:rsidRPr="00ED240C">
          <w:rPr>
            <w:rFonts w:asciiTheme="majorEastAsia" w:eastAsiaTheme="majorEastAsia" w:hAnsiTheme="majorEastAsia"/>
            <w:noProof/>
            <w:webHidden/>
            <w:sz w:val="24"/>
            <w:szCs w:val="24"/>
          </w:rPr>
          <w:instrText xml:space="preserve"> PAGEREF _Toc469261764 \h </w:instrText>
        </w:r>
        <w:r w:rsidR="00B44FBE" w:rsidRPr="00ED240C">
          <w:rPr>
            <w:rFonts w:asciiTheme="majorEastAsia" w:eastAsiaTheme="majorEastAsia" w:hAnsiTheme="majorEastAsia"/>
            <w:noProof/>
            <w:webHidden/>
            <w:sz w:val="24"/>
            <w:szCs w:val="24"/>
          </w:rPr>
        </w:r>
        <w:r w:rsidR="00B44FBE" w:rsidRPr="00ED240C">
          <w:rPr>
            <w:rFonts w:asciiTheme="majorEastAsia" w:eastAsiaTheme="majorEastAsia" w:hAnsiTheme="majorEastAsia"/>
            <w:noProof/>
            <w:webHidden/>
            <w:sz w:val="24"/>
            <w:szCs w:val="24"/>
          </w:rPr>
          <w:fldChar w:fldCharType="separate"/>
        </w:r>
        <w:r w:rsidR="00B44FBE" w:rsidRPr="00ED240C">
          <w:rPr>
            <w:rFonts w:asciiTheme="majorEastAsia" w:eastAsiaTheme="majorEastAsia" w:hAnsiTheme="majorEastAsia"/>
            <w:noProof/>
            <w:webHidden/>
            <w:sz w:val="24"/>
            <w:szCs w:val="24"/>
          </w:rPr>
          <w:t>1</w:t>
        </w:r>
        <w:r w:rsidR="00B44FBE" w:rsidRPr="00ED240C">
          <w:rPr>
            <w:rFonts w:asciiTheme="majorEastAsia" w:eastAsiaTheme="majorEastAsia" w:hAnsiTheme="majorEastAsia"/>
            <w:noProof/>
            <w:webHidden/>
            <w:sz w:val="24"/>
            <w:szCs w:val="24"/>
          </w:rPr>
          <w:fldChar w:fldCharType="end"/>
        </w:r>
      </w:hyperlink>
    </w:p>
    <w:p w:rsidR="00FC5024" w:rsidRDefault="00B44FBE" w:rsidP="00FC5024">
      <w:r>
        <w:fldChar w:fldCharType="end"/>
      </w:r>
    </w:p>
    <w:p w:rsidR="0059130D" w:rsidRDefault="0059130D">
      <w:pPr>
        <w:widowControl/>
        <w:jc w:val="left"/>
        <w:sectPr w:rsidR="0059130D" w:rsidSect="00FC5024">
          <w:headerReference w:type="even" r:id="rId9"/>
          <w:headerReference w:type="default" r:id="rId10"/>
          <w:footerReference w:type="default" r:id="rId11"/>
          <w:pgSz w:w="11906" w:h="16838"/>
          <w:pgMar w:top="2552" w:right="1701" w:bottom="2268" w:left="1985" w:header="851" w:footer="992" w:gutter="0"/>
          <w:cols w:space="425"/>
          <w:docGrid w:type="lines" w:linePitch="312"/>
        </w:sectPr>
      </w:pPr>
    </w:p>
    <w:p w:rsidR="00FC5024" w:rsidRDefault="00F65EA8" w:rsidP="00F76E86">
      <w:pPr>
        <w:pStyle w:val="1"/>
        <w:spacing w:line="400" w:lineRule="exact"/>
        <w:ind w:left="0"/>
        <w:jc w:val="center"/>
        <w:rPr>
          <w:rFonts w:ascii="黑体" w:eastAsia="黑体" w:hAnsi="黑体"/>
          <w:sz w:val="36"/>
          <w:szCs w:val="36"/>
        </w:rPr>
      </w:pPr>
      <w:r>
        <w:rPr>
          <w:rFonts w:ascii="黑体" w:eastAsia="黑体" w:hAnsi="黑体"/>
          <w:sz w:val="36"/>
          <w:szCs w:val="36"/>
        </w:rPr>
        <w:lastRenderedPageBreak/>
        <w:t>影响高频交易策略的因素汇总</w:t>
      </w:r>
    </w:p>
    <w:p w:rsidR="00FC5024" w:rsidRPr="001C7323" w:rsidRDefault="00ED0854" w:rsidP="00F76E86">
      <w:pPr>
        <w:spacing w:line="400" w:lineRule="exact"/>
        <w:rPr>
          <w:sz w:val="24"/>
          <w:szCs w:val="24"/>
        </w:rPr>
      </w:pPr>
      <w:r w:rsidRPr="00E736C1">
        <w:rPr>
          <w:rFonts w:hint="eastAsia"/>
          <w:sz w:val="24"/>
          <w:szCs w:val="24"/>
        </w:rPr>
        <w:t>正文</w:t>
      </w:r>
      <w:r w:rsidR="00E736C1">
        <w:rPr>
          <w:rFonts w:hint="eastAsia"/>
          <w:sz w:val="24"/>
          <w:szCs w:val="24"/>
        </w:rPr>
        <w:t>每页三十八行每行三十四字，正文段落和标题一律采用固定行间距二十</w:t>
      </w:r>
      <w:r w:rsidR="00E736C1">
        <w:rPr>
          <w:rFonts w:hint="eastAsia"/>
          <w:sz w:val="24"/>
          <w:szCs w:val="24"/>
        </w:rPr>
        <w:t>PT</w:t>
      </w:r>
      <w:r w:rsidR="001C7323">
        <w:rPr>
          <w:rFonts w:hint="eastAsia"/>
          <w:sz w:val="24"/>
          <w:szCs w:val="24"/>
        </w:rPr>
        <w:t>,</w:t>
      </w:r>
      <w:r w:rsidR="001C7323" w:rsidRPr="001C7323">
        <w:rPr>
          <w:rFonts w:hint="eastAsia"/>
          <w:sz w:val="24"/>
          <w:szCs w:val="24"/>
        </w:rPr>
        <w:t xml:space="preserve"> </w:t>
      </w:r>
      <w:r w:rsidR="001C7323" w:rsidRPr="00E736C1">
        <w:rPr>
          <w:rFonts w:hint="eastAsia"/>
          <w:sz w:val="24"/>
          <w:szCs w:val="24"/>
        </w:rPr>
        <w:t>正文</w:t>
      </w:r>
      <w:r w:rsidR="001C7323">
        <w:rPr>
          <w:rFonts w:hint="eastAsia"/>
          <w:sz w:val="24"/>
          <w:szCs w:val="24"/>
        </w:rPr>
        <w:t>每页三十八行每行三十四字，正文段落和标题一律采用固定行间距二十</w:t>
      </w:r>
      <w:r w:rsidR="001C7323">
        <w:rPr>
          <w:rFonts w:hint="eastAsia"/>
          <w:sz w:val="24"/>
          <w:szCs w:val="24"/>
        </w:rPr>
        <w:t>PT,</w:t>
      </w:r>
      <w:r w:rsidR="001C7323" w:rsidRPr="001C7323">
        <w:rPr>
          <w:rFonts w:hint="eastAsia"/>
          <w:sz w:val="24"/>
          <w:szCs w:val="24"/>
        </w:rPr>
        <w:t xml:space="preserve"> </w:t>
      </w:r>
      <w:r w:rsidR="001C7323" w:rsidRPr="00E736C1">
        <w:rPr>
          <w:rFonts w:hint="eastAsia"/>
          <w:sz w:val="24"/>
          <w:szCs w:val="24"/>
        </w:rPr>
        <w:t>正文</w:t>
      </w:r>
      <w:r w:rsidR="001C7323">
        <w:rPr>
          <w:rFonts w:hint="eastAsia"/>
          <w:sz w:val="24"/>
          <w:szCs w:val="24"/>
        </w:rPr>
        <w:t>每页三十八行每行三十四字，正文段落和标题一律采用固定行间距二十</w:t>
      </w:r>
      <w:r w:rsidR="001C7323">
        <w:rPr>
          <w:rFonts w:hint="eastAsia"/>
          <w:sz w:val="24"/>
          <w:szCs w:val="24"/>
        </w:rPr>
        <w:t>PT,</w:t>
      </w:r>
      <w:r w:rsidR="001C7323" w:rsidRPr="001C7323">
        <w:rPr>
          <w:rFonts w:hint="eastAsia"/>
          <w:sz w:val="24"/>
          <w:szCs w:val="24"/>
        </w:rPr>
        <w:t xml:space="preserve"> </w:t>
      </w:r>
      <w:r w:rsidR="001C7323" w:rsidRPr="00E736C1">
        <w:rPr>
          <w:rFonts w:hint="eastAsia"/>
          <w:sz w:val="24"/>
          <w:szCs w:val="24"/>
        </w:rPr>
        <w:t>正文</w:t>
      </w:r>
      <w:r w:rsidR="001C7323">
        <w:rPr>
          <w:rFonts w:hint="eastAsia"/>
          <w:sz w:val="24"/>
          <w:szCs w:val="24"/>
        </w:rPr>
        <w:t>每页三十八行每行三十四字，正文段落和标题一律采用固定行间距二十</w:t>
      </w:r>
      <w:r w:rsidR="001C7323">
        <w:rPr>
          <w:rFonts w:hint="eastAsia"/>
          <w:sz w:val="24"/>
          <w:szCs w:val="24"/>
        </w:rPr>
        <w:t>PT</w:t>
      </w:r>
    </w:p>
    <w:p w:rsidR="00045F8F" w:rsidRDefault="00E2637F" w:rsidP="00F76E86">
      <w:pPr>
        <w:pStyle w:val="2"/>
        <w:numPr>
          <w:ilvl w:val="1"/>
          <w:numId w:val="3"/>
        </w:numPr>
        <w:spacing w:line="400" w:lineRule="exact"/>
        <w:ind w:left="0" w:firstLine="0"/>
        <w:jc w:val="center"/>
        <w:rPr>
          <w:rFonts w:ascii="黑体" w:eastAsia="黑体" w:hAnsi="黑体" w:hint="eastAsia"/>
          <w:sz w:val="30"/>
          <w:szCs w:val="30"/>
        </w:rPr>
      </w:pPr>
      <w:r>
        <w:rPr>
          <w:rFonts w:ascii="黑体" w:eastAsia="黑体" w:hAnsi="黑体"/>
          <w:sz w:val="30"/>
          <w:szCs w:val="30"/>
        </w:rPr>
        <w:t>高频交易策略的评价方法</w:t>
      </w:r>
    </w:p>
    <w:p w:rsidR="009D569E" w:rsidRPr="009D569E" w:rsidRDefault="009D569E" w:rsidP="009D569E">
      <w:pPr>
        <w:pStyle w:val="3"/>
        <w:numPr>
          <w:ilvl w:val="2"/>
          <w:numId w:val="4"/>
        </w:numPr>
        <w:spacing w:line="400" w:lineRule="exact"/>
        <w:ind w:left="0" w:firstLine="0"/>
        <w:jc w:val="center"/>
        <w:rPr>
          <w:rFonts w:ascii="黑体" w:eastAsia="黑体" w:hAnsi="黑体" w:hint="eastAsia"/>
          <w:sz w:val="24"/>
          <w:szCs w:val="24"/>
        </w:rPr>
      </w:pPr>
      <w:r>
        <w:rPr>
          <w:rFonts w:ascii="黑体" w:eastAsia="黑体" w:hAnsi="黑体" w:hint="eastAsia"/>
          <w:sz w:val="24"/>
          <w:szCs w:val="24"/>
        </w:rPr>
        <w:t>策略年化</w:t>
      </w:r>
      <w:r w:rsidRPr="009D569E">
        <w:rPr>
          <w:rFonts w:ascii="黑体" w:eastAsia="黑体" w:hAnsi="黑体" w:hint="eastAsia"/>
          <w:sz w:val="24"/>
          <w:szCs w:val="24"/>
        </w:rPr>
        <w:t>收益率</w:t>
      </w:r>
    </w:p>
    <w:p w:rsidR="009D569E" w:rsidRDefault="009D569E" w:rsidP="009D569E">
      <w:pPr>
        <w:spacing w:line="400" w:lineRule="exact"/>
        <w:ind w:firstLineChars="177" w:firstLine="425"/>
        <w:rPr>
          <w:rFonts w:hint="eastAsia"/>
          <w:sz w:val="24"/>
          <w:szCs w:val="24"/>
        </w:rPr>
      </w:pPr>
      <w:r w:rsidRPr="009D569E">
        <w:rPr>
          <w:sz w:val="24"/>
          <w:szCs w:val="24"/>
        </w:rPr>
        <w:t>策略年化收益率</w:t>
      </w:r>
      <w:r>
        <w:rPr>
          <w:sz w:val="24"/>
          <w:szCs w:val="24"/>
        </w:rPr>
        <w:t>（</w:t>
      </w:r>
      <w:r>
        <w:rPr>
          <w:sz w:val="24"/>
          <w:szCs w:val="24"/>
        </w:rPr>
        <w:t>Annualized Returns</w:t>
      </w:r>
      <w:r>
        <w:rPr>
          <w:sz w:val="24"/>
          <w:szCs w:val="24"/>
        </w:rPr>
        <w:t>）表示投资期限为一年的预期收益率，是把当前收益率（日收益率、周收益率、月收益率）换算成年收益率来计算，是一种理论收益率而非真正的已取得的收益率，例如日收益率是</w:t>
      </w:r>
      <w:r>
        <w:rPr>
          <w:rFonts w:hint="eastAsia"/>
          <w:sz w:val="24"/>
          <w:szCs w:val="24"/>
        </w:rPr>
        <w:t>0.01%</w:t>
      </w:r>
      <w:r>
        <w:rPr>
          <w:sz w:val="24"/>
          <w:szCs w:val="24"/>
        </w:rPr>
        <w:t>，则年</w:t>
      </w:r>
      <w:r>
        <w:rPr>
          <w:rFonts w:hint="eastAsia"/>
          <w:sz w:val="24"/>
          <w:szCs w:val="24"/>
        </w:rPr>
        <w:t>化</w:t>
      </w:r>
      <w:r>
        <w:rPr>
          <w:sz w:val="24"/>
          <w:szCs w:val="24"/>
        </w:rPr>
        <w:t>收益率为</w:t>
      </w:r>
      <w:r>
        <w:rPr>
          <w:rFonts w:hint="eastAsia"/>
          <w:sz w:val="24"/>
          <w:szCs w:val="24"/>
        </w:rPr>
        <w:t>365*0.01%=3.65%</w:t>
      </w:r>
      <w:r>
        <w:rPr>
          <w:rFonts w:hint="eastAsia"/>
          <w:sz w:val="24"/>
          <w:szCs w:val="24"/>
        </w:rPr>
        <w:t>，因为年化收益率是变动的，所以年收益率与年化收益率之间会有一定的差距。</w:t>
      </w:r>
      <w:r w:rsidR="007077F6">
        <w:rPr>
          <w:rFonts w:hint="eastAsia"/>
          <w:sz w:val="24"/>
          <w:szCs w:val="24"/>
        </w:rPr>
        <w:t>年化收益率指标的设立目的是为投资者提供比较直观的数据，供投资者将不同的投资项目进行比较与参考。</w:t>
      </w:r>
    </w:p>
    <w:p w:rsidR="00353035" w:rsidRPr="009D569E" w:rsidRDefault="00353035" w:rsidP="009D569E">
      <w:pPr>
        <w:spacing w:line="400" w:lineRule="exact"/>
        <w:ind w:firstLineChars="177" w:firstLine="425"/>
        <w:rPr>
          <w:sz w:val="24"/>
          <w:szCs w:val="24"/>
        </w:rPr>
      </w:pPr>
    </w:p>
    <w:p w:rsidR="007E76CC" w:rsidRPr="000D52D9" w:rsidRDefault="000D52D9" w:rsidP="000D52D9">
      <w:pPr>
        <w:pStyle w:val="3"/>
        <w:numPr>
          <w:ilvl w:val="2"/>
          <w:numId w:val="4"/>
        </w:numPr>
        <w:spacing w:line="400" w:lineRule="exact"/>
        <w:ind w:left="0" w:firstLine="0"/>
        <w:jc w:val="center"/>
        <w:rPr>
          <w:rFonts w:ascii="黑体" w:eastAsia="黑体" w:hAnsi="黑体" w:hint="eastAsia"/>
          <w:sz w:val="24"/>
          <w:szCs w:val="24"/>
        </w:rPr>
      </w:pPr>
      <w:r w:rsidRPr="000D52D9">
        <w:rPr>
          <w:rFonts w:ascii="黑体" w:eastAsia="黑体" w:hAnsi="黑体" w:hint="eastAsia"/>
          <w:sz w:val="24"/>
          <w:szCs w:val="24"/>
        </w:rPr>
        <w:t>最大回撤率</w:t>
      </w:r>
    </w:p>
    <w:p w:rsidR="000D52D9" w:rsidRDefault="000D52D9" w:rsidP="000D52D9">
      <w:pPr>
        <w:spacing w:line="400" w:lineRule="exact"/>
        <w:ind w:firstLineChars="177" w:firstLine="425"/>
        <w:rPr>
          <w:rFonts w:hint="eastAsia"/>
          <w:sz w:val="24"/>
          <w:szCs w:val="24"/>
        </w:rPr>
      </w:pPr>
      <w:r w:rsidRPr="000D52D9">
        <w:rPr>
          <w:rFonts w:hint="eastAsia"/>
          <w:sz w:val="24"/>
          <w:szCs w:val="24"/>
        </w:rPr>
        <w:t>最大回撤率</w:t>
      </w:r>
      <w:r>
        <w:rPr>
          <w:rFonts w:hint="eastAsia"/>
          <w:sz w:val="24"/>
          <w:szCs w:val="24"/>
        </w:rPr>
        <w:t>（</w:t>
      </w:r>
      <w:r w:rsidRPr="000D52D9">
        <w:rPr>
          <w:bCs/>
          <w:sz w:val="24"/>
          <w:szCs w:val="24"/>
        </w:rPr>
        <w:t>Max Drawdown</w:t>
      </w:r>
      <w:r>
        <w:rPr>
          <w:rFonts w:hint="eastAsia"/>
          <w:sz w:val="24"/>
          <w:szCs w:val="24"/>
        </w:rPr>
        <w:t>）</w:t>
      </w:r>
      <w:r w:rsidRPr="000D52D9">
        <w:rPr>
          <w:rFonts w:hint="eastAsia"/>
          <w:sz w:val="24"/>
          <w:szCs w:val="24"/>
        </w:rPr>
        <w:t>是在选定周期内任一</w:t>
      </w:r>
      <w:r>
        <w:rPr>
          <w:rFonts w:hint="eastAsia"/>
          <w:sz w:val="24"/>
          <w:szCs w:val="24"/>
        </w:rPr>
        <w:t>时间节点开始计算，产品净值的最低点的收益回撤幅度的最大值。最大回撤比率用来描述策略可能出现的最糟糕的情况。回撤用来描述任一投资者可能面临的最大亏损，关注策略的最大回撤率可以帮助投资者了解该策略的风险控制能力可知道自己可能面临的最大亏损幅度，</w:t>
      </w:r>
      <w:r w:rsidR="00DD39BC">
        <w:rPr>
          <w:rFonts w:hint="eastAsia"/>
          <w:sz w:val="24"/>
          <w:szCs w:val="24"/>
        </w:rPr>
        <w:t xml:space="preserve"> </w:t>
      </w:r>
    </w:p>
    <w:p w:rsidR="00DD39BC" w:rsidRDefault="00DD39BC" w:rsidP="000D52D9">
      <w:pPr>
        <w:spacing w:line="400" w:lineRule="exact"/>
        <w:ind w:firstLineChars="177" w:firstLine="425"/>
        <w:rPr>
          <w:rFonts w:hint="eastAsia"/>
          <w:sz w:val="24"/>
          <w:szCs w:val="24"/>
        </w:rPr>
      </w:pPr>
      <w:r>
        <w:rPr>
          <w:rFonts w:hint="eastAsia"/>
          <w:sz w:val="24"/>
          <w:szCs w:val="24"/>
        </w:rPr>
        <w:t>目前对最大回撤率的主流认识有两点：</w:t>
      </w:r>
    </w:p>
    <w:p w:rsidR="00DD39BC" w:rsidRDefault="00DD39BC" w:rsidP="000D52D9">
      <w:pPr>
        <w:spacing w:line="400" w:lineRule="exact"/>
        <w:ind w:firstLineChars="177" w:firstLine="425"/>
        <w:rPr>
          <w:rFonts w:hint="eastAsia"/>
          <w:sz w:val="24"/>
          <w:szCs w:val="24"/>
        </w:rPr>
      </w:pPr>
      <w:r>
        <w:rPr>
          <w:rFonts w:hint="eastAsia"/>
          <w:sz w:val="24"/>
          <w:szCs w:val="24"/>
        </w:rPr>
        <w:t>a)</w:t>
      </w:r>
      <w:r>
        <w:rPr>
          <w:rFonts w:hint="eastAsia"/>
          <w:sz w:val="24"/>
          <w:szCs w:val="24"/>
        </w:rPr>
        <w:t>最大回撤越小越好；</w:t>
      </w:r>
    </w:p>
    <w:p w:rsidR="00DD39BC" w:rsidRDefault="00DD39BC" w:rsidP="000D52D9">
      <w:pPr>
        <w:spacing w:line="400" w:lineRule="exact"/>
        <w:ind w:firstLineChars="177" w:firstLine="425"/>
        <w:rPr>
          <w:rFonts w:hint="eastAsia"/>
          <w:sz w:val="24"/>
          <w:szCs w:val="24"/>
        </w:rPr>
      </w:pPr>
      <w:r>
        <w:rPr>
          <w:rFonts w:hint="eastAsia"/>
          <w:sz w:val="24"/>
          <w:szCs w:val="24"/>
        </w:rPr>
        <w:t>b)</w:t>
      </w:r>
      <w:r>
        <w:rPr>
          <w:rFonts w:hint="eastAsia"/>
          <w:sz w:val="24"/>
          <w:szCs w:val="24"/>
        </w:rPr>
        <w:t>回撤和风险成正比，</w:t>
      </w:r>
      <w:r w:rsidRPr="00DD39BC">
        <w:rPr>
          <w:rFonts w:hint="eastAsia"/>
          <w:sz w:val="24"/>
          <w:szCs w:val="24"/>
        </w:rPr>
        <w:t>回撤</w:t>
      </w:r>
      <w:r>
        <w:rPr>
          <w:rFonts w:hint="eastAsia"/>
          <w:sz w:val="24"/>
          <w:szCs w:val="24"/>
        </w:rPr>
        <w:t>率</w:t>
      </w:r>
      <w:r w:rsidRPr="00DD39BC">
        <w:rPr>
          <w:rFonts w:hint="eastAsia"/>
          <w:sz w:val="24"/>
          <w:szCs w:val="24"/>
        </w:rPr>
        <w:t>越大，风险越大，回撤</w:t>
      </w:r>
      <w:r>
        <w:rPr>
          <w:rFonts w:hint="eastAsia"/>
          <w:sz w:val="24"/>
          <w:szCs w:val="24"/>
        </w:rPr>
        <w:t>率</w:t>
      </w:r>
      <w:r w:rsidRPr="00DD39BC">
        <w:rPr>
          <w:rFonts w:hint="eastAsia"/>
          <w:sz w:val="24"/>
          <w:szCs w:val="24"/>
        </w:rPr>
        <w:t>越小，风险越小</w:t>
      </w:r>
      <w:r>
        <w:rPr>
          <w:rFonts w:hint="eastAsia"/>
          <w:sz w:val="24"/>
          <w:szCs w:val="24"/>
        </w:rPr>
        <w:t>；</w:t>
      </w:r>
    </w:p>
    <w:p w:rsidR="00DD39BC" w:rsidRDefault="00DD39BC" w:rsidP="000D52D9">
      <w:pPr>
        <w:spacing w:line="400" w:lineRule="exact"/>
        <w:ind w:firstLineChars="177" w:firstLine="425"/>
        <w:rPr>
          <w:rFonts w:hint="eastAsia"/>
          <w:sz w:val="24"/>
          <w:szCs w:val="24"/>
        </w:rPr>
      </w:pPr>
      <w:r>
        <w:rPr>
          <w:rFonts w:hint="eastAsia"/>
          <w:sz w:val="24"/>
          <w:szCs w:val="24"/>
        </w:rPr>
        <w:t>一般而言某个策略的最大回撤率越大，意味着该策略的风险较高。但并非最大回撤率越小越好，往往高收益的产品会伴随着高风险匹配，而风险偏好的</w:t>
      </w:r>
      <w:r>
        <w:rPr>
          <w:rFonts w:hint="eastAsia"/>
          <w:sz w:val="24"/>
          <w:szCs w:val="24"/>
        </w:rPr>
        <w:lastRenderedPageBreak/>
        <w:t>投资者会对这些产品青睐有加。</w:t>
      </w:r>
    </w:p>
    <w:p w:rsidR="000122C6" w:rsidRDefault="000122C6" w:rsidP="000D52D9">
      <w:pPr>
        <w:spacing w:line="400" w:lineRule="exact"/>
        <w:ind w:firstLineChars="177" w:firstLine="425"/>
        <w:rPr>
          <w:rFonts w:hint="eastAsia"/>
          <w:sz w:val="24"/>
          <w:szCs w:val="24"/>
        </w:rPr>
      </w:pPr>
      <w:r>
        <w:rPr>
          <w:rFonts w:hint="eastAsia"/>
          <w:sz w:val="24"/>
          <w:szCs w:val="24"/>
        </w:rPr>
        <w:t>最大回撤率的计算公式可以用如下公式描述：设</w:t>
      </w:r>
      <w:r>
        <w:rPr>
          <w:rFonts w:hint="eastAsia"/>
          <w:sz w:val="24"/>
          <w:szCs w:val="24"/>
        </w:rPr>
        <w:t>D</w:t>
      </w:r>
      <w:r>
        <w:rPr>
          <w:rFonts w:hint="eastAsia"/>
          <w:sz w:val="24"/>
          <w:szCs w:val="24"/>
        </w:rPr>
        <w:t>为某一天的净值，</w:t>
      </w:r>
      <w:r>
        <w:rPr>
          <w:rFonts w:hint="eastAsia"/>
          <w:sz w:val="24"/>
          <w:szCs w:val="24"/>
        </w:rPr>
        <w:t>i</w:t>
      </w:r>
      <w:r>
        <w:rPr>
          <w:rFonts w:hint="eastAsia"/>
          <w:sz w:val="24"/>
          <w:szCs w:val="24"/>
        </w:rPr>
        <w:t>为某一天，</w:t>
      </w:r>
      <w:r>
        <w:rPr>
          <w:rFonts w:hint="eastAsia"/>
          <w:sz w:val="24"/>
          <w:szCs w:val="24"/>
        </w:rPr>
        <w:t>j</w:t>
      </w:r>
      <w:r>
        <w:rPr>
          <w:rFonts w:hint="eastAsia"/>
          <w:sz w:val="24"/>
          <w:szCs w:val="24"/>
        </w:rPr>
        <w:t>为从</w:t>
      </w:r>
      <w:r>
        <w:rPr>
          <w:rFonts w:hint="eastAsia"/>
          <w:sz w:val="24"/>
          <w:szCs w:val="24"/>
        </w:rPr>
        <w:t>i</w:t>
      </w:r>
      <w:r>
        <w:rPr>
          <w:rFonts w:hint="eastAsia"/>
          <w:sz w:val="24"/>
          <w:szCs w:val="24"/>
        </w:rPr>
        <w:t>开始算起的之后一天，</w:t>
      </w:r>
      <w:r>
        <w:rPr>
          <w:rFonts w:hint="eastAsia"/>
          <w:sz w:val="24"/>
          <w:szCs w:val="24"/>
        </w:rPr>
        <w:t>Di</w:t>
      </w:r>
      <w:r>
        <w:rPr>
          <w:rFonts w:hint="eastAsia"/>
          <w:sz w:val="24"/>
          <w:szCs w:val="24"/>
        </w:rPr>
        <w:t>为第</w:t>
      </w:r>
      <w:r>
        <w:rPr>
          <w:rFonts w:hint="eastAsia"/>
          <w:sz w:val="24"/>
          <w:szCs w:val="24"/>
        </w:rPr>
        <w:t>i</w:t>
      </w:r>
      <w:r>
        <w:rPr>
          <w:rFonts w:hint="eastAsia"/>
          <w:sz w:val="24"/>
          <w:szCs w:val="24"/>
        </w:rPr>
        <w:t>天的策略净值，而</w:t>
      </w:r>
      <w:r>
        <w:rPr>
          <w:rFonts w:hint="eastAsia"/>
          <w:sz w:val="24"/>
          <w:szCs w:val="24"/>
        </w:rPr>
        <w:t>Dj</w:t>
      </w:r>
      <w:r>
        <w:rPr>
          <w:rFonts w:hint="eastAsia"/>
          <w:sz w:val="24"/>
          <w:szCs w:val="24"/>
        </w:rPr>
        <w:t>为第</w:t>
      </w:r>
      <w:r>
        <w:rPr>
          <w:rFonts w:hint="eastAsia"/>
          <w:sz w:val="24"/>
          <w:szCs w:val="24"/>
        </w:rPr>
        <w:t>j</w:t>
      </w:r>
      <w:r>
        <w:rPr>
          <w:rFonts w:hint="eastAsia"/>
          <w:sz w:val="24"/>
          <w:szCs w:val="24"/>
        </w:rPr>
        <w:t>天的策略净值，则公式如下：</w:t>
      </w:r>
    </w:p>
    <w:p w:rsidR="000122C6" w:rsidRDefault="000122C6" w:rsidP="000D52D9">
      <w:pPr>
        <w:spacing w:line="400" w:lineRule="exact"/>
        <w:ind w:firstLineChars="177" w:firstLine="425"/>
        <w:rPr>
          <w:rFonts w:hint="eastAsia"/>
          <w:sz w:val="24"/>
          <w:szCs w:val="24"/>
        </w:rPr>
      </w:pPr>
      <w:r>
        <w:rPr>
          <w:sz w:val="24"/>
          <w:szCs w:val="24"/>
        </w:rPr>
        <w:t>D</w:t>
      </w:r>
      <w:r>
        <w:rPr>
          <w:rFonts w:hint="eastAsia"/>
          <w:sz w:val="24"/>
          <w:szCs w:val="24"/>
        </w:rPr>
        <w:t>rawdown = max (Di-Dj)/Di</w:t>
      </w:r>
    </w:p>
    <w:p w:rsidR="000122C6" w:rsidRDefault="000122C6" w:rsidP="000D52D9">
      <w:pPr>
        <w:spacing w:line="400" w:lineRule="exact"/>
        <w:ind w:firstLineChars="177" w:firstLine="425"/>
        <w:rPr>
          <w:rFonts w:hint="eastAsia"/>
          <w:sz w:val="24"/>
          <w:szCs w:val="24"/>
        </w:rPr>
      </w:pPr>
      <w:r>
        <w:rPr>
          <w:rFonts w:hint="eastAsia"/>
          <w:sz w:val="24"/>
          <w:szCs w:val="24"/>
        </w:rPr>
        <w:t>即对每一天的净值进行回撤率计算，然后求其最大值。在高频交易中，交易数据可能是按照“时、分、秒、每笔交易”来计算，则此处的回撤率也可以使用“</w:t>
      </w:r>
      <w:r>
        <w:rPr>
          <w:rFonts w:hint="eastAsia"/>
          <w:sz w:val="24"/>
          <w:szCs w:val="24"/>
        </w:rPr>
        <w:t>时、分、秒、每笔交易</w:t>
      </w:r>
      <w:r>
        <w:rPr>
          <w:rFonts w:hint="eastAsia"/>
          <w:sz w:val="24"/>
          <w:szCs w:val="24"/>
        </w:rPr>
        <w:t>”来计算。</w:t>
      </w:r>
    </w:p>
    <w:p w:rsidR="007D4F26" w:rsidRPr="000D52D9" w:rsidRDefault="007D4F26" w:rsidP="000D52D9">
      <w:pPr>
        <w:spacing w:line="400" w:lineRule="exact"/>
        <w:ind w:firstLineChars="177" w:firstLine="425"/>
        <w:rPr>
          <w:rFonts w:hint="eastAsia"/>
          <w:sz w:val="24"/>
          <w:szCs w:val="24"/>
        </w:rPr>
      </w:pPr>
    </w:p>
    <w:p w:rsidR="000D52D9" w:rsidRDefault="000D52D9" w:rsidP="00F76E86">
      <w:pPr>
        <w:spacing w:line="400" w:lineRule="exact"/>
        <w:rPr>
          <w:rFonts w:ascii="仿宋" w:eastAsia="仿宋" w:hAnsi="仿宋" w:hint="eastAsia"/>
          <w:sz w:val="32"/>
          <w:szCs w:val="32"/>
        </w:rPr>
      </w:pPr>
    </w:p>
    <w:p w:rsidR="00E2637F" w:rsidRDefault="00E2637F" w:rsidP="00F76E86">
      <w:pPr>
        <w:spacing w:line="400" w:lineRule="exact"/>
        <w:rPr>
          <w:rFonts w:ascii="仿宋" w:eastAsia="仿宋" w:hAnsi="仿宋" w:hint="eastAsia"/>
          <w:sz w:val="32"/>
          <w:szCs w:val="32"/>
        </w:rPr>
      </w:pPr>
    </w:p>
    <w:p w:rsidR="00E2637F" w:rsidRPr="000D52D9" w:rsidRDefault="000D52D9" w:rsidP="000D52D9">
      <w:pPr>
        <w:pStyle w:val="3"/>
        <w:numPr>
          <w:ilvl w:val="2"/>
          <w:numId w:val="4"/>
        </w:numPr>
        <w:spacing w:line="400" w:lineRule="exact"/>
        <w:ind w:left="0" w:firstLine="0"/>
        <w:jc w:val="center"/>
        <w:rPr>
          <w:rFonts w:ascii="黑体" w:eastAsia="黑体" w:hAnsi="黑体" w:hint="eastAsia"/>
          <w:sz w:val="24"/>
          <w:szCs w:val="24"/>
        </w:rPr>
      </w:pPr>
      <w:r w:rsidRPr="000D52D9">
        <w:rPr>
          <w:rFonts w:ascii="黑体" w:eastAsia="黑体" w:hAnsi="黑体" w:hint="eastAsia"/>
          <w:sz w:val="24"/>
          <w:szCs w:val="24"/>
        </w:rPr>
        <w:t>夏普比率</w:t>
      </w:r>
    </w:p>
    <w:p w:rsidR="000D52D9" w:rsidRDefault="000D52D9" w:rsidP="00F76E86">
      <w:pPr>
        <w:spacing w:line="400" w:lineRule="exact"/>
        <w:rPr>
          <w:rFonts w:ascii="仿宋" w:eastAsia="仿宋" w:hAnsi="仿宋" w:hint="eastAsia"/>
          <w:sz w:val="32"/>
          <w:szCs w:val="32"/>
        </w:rPr>
      </w:pPr>
    </w:p>
    <w:p w:rsidR="007D4F26" w:rsidRDefault="007D4F26" w:rsidP="007D4F26">
      <w:pPr>
        <w:spacing w:line="400" w:lineRule="exact"/>
        <w:ind w:firstLineChars="177" w:firstLine="425"/>
        <w:rPr>
          <w:rFonts w:hint="eastAsia"/>
          <w:sz w:val="24"/>
          <w:szCs w:val="24"/>
        </w:rPr>
      </w:pPr>
      <w:r w:rsidRPr="007D4F26">
        <w:rPr>
          <w:rFonts w:hint="eastAsia"/>
          <w:sz w:val="24"/>
          <w:szCs w:val="24"/>
        </w:rPr>
        <w:t>夏普比率（</w:t>
      </w:r>
      <w:r w:rsidRPr="007D4F26">
        <w:rPr>
          <w:rFonts w:hint="eastAsia"/>
          <w:sz w:val="24"/>
          <w:szCs w:val="24"/>
        </w:rPr>
        <w:t>Sharpe Ratio</w:t>
      </w:r>
      <w:r w:rsidRPr="007D4F26">
        <w:rPr>
          <w:rFonts w:hint="eastAsia"/>
          <w:sz w:val="24"/>
          <w:szCs w:val="24"/>
        </w:rPr>
        <w:t>），又称为夏普指数</w:t>
      </w:r>
      <w:r>
        <w:rPr>
          <w:rFonts w:hint="eastAsia"/>
          <w:sz w:val="24"/>
          <w:szCs w:val="24"/>
        </w:rPr>
        <w:t>。在投资活动中有一个显著的特点：投资标的的预期报酬率越高，投资人所能承受的波动风险越高；反之预期报酬率越低，投资人所能承受的波动风险越低。因此说理性的投资人选择投资标的与投资组合的主要目的是：在可以承受的风险范围内，追求最大的收益；或者在固定的收益内追求最低的风险。</w:t>
      </w:r>
    </w:p>
    <w:p w:rsidR="00CA7C7A" w:rsidRDefault="00CA7C7A" w:rsidP="007D4F26">
      <w:pPr>
        <w:spacing w:line="400" w:lineRule="exact"/>
        <w:ind w:firstLineChars="177" w:firstLine="425"/>
        <w:rPr>
          <w:rFonts w:hint="eastAsia"/>
          <w:sz w:val="24"/>
          <w:szCs w:val="24"/>
        </w:rPr>
      </w:pPr>
      <w:r>
        <w:rPr>
          <w:rFonts w:hint="eastAsia"/>
          <w:sz w:val="24"/>
          <w:szCs w:val="24"/>
        </w:rPr>
        <w:t>夏普理论告诉我们，需要用最小的风险来换取最大的回报，因此投资者要避免一些不值得冒的风险，同时如果投资者如果缺乏投资经验与研究时间，可以让专业人士来帮助自己建立一些合适的投资组合，这些投资组合可以通过夏普比率来衡量风险和回报的比率。</w:t>
      </w:r>
    </w:p>
    <w:p w:rsidR="00CA7C7A" w:rsidRDefault="00CA7C7A" w:rsidP="007D4F26">
      <w:pPr>
        <w:spacing w:line="400" w:lineRule="exact"/>
        <w:ind w:firstLineChars="177" w:firstLine="425"/>
        <w:rPr>
          <w:rFonts w:hint="eastAsia"/>
          <w:sz w:val="24"/>
          <w:szCs w:val="24"/>
        </w:rPr>
      </w:pPr>
      <w:r>
        <w:rPr>
          <w:rFonts w:hint="eastAsia"/>
          <w:sz w:val="24"/>
          <w:szCs w:val="24"/>
        </w:rPr>
        <w:t>夏普比率的计算公式如下：</w:t>
      </w:r>
    </w:p>
    <w:p w:rsidR="00CA7C7A" w:rsidRDefault="00CA7C7A" w:rsidP="007D4F26">
      <w:pPr>
        <w:spacing w:line="400" w:lineRule="exact"/>
        <w:ind w:firstLineChars="177" w:firstLine="425"/>
        <w:rPr>
          <w:rFonts w:hint="eastAsia"/>
          <w:sz w:val="24"/>
          <w:szCs w:val="24"/>
        </w:rPr>
      </w:pPr>
      <w:r>
        <w:rPr>
          <w:rFonts w:hint="eastAsia"/>
          <w:sz w:val="24"/>
          <w:szCs w:val="24"/>
        </w:rPr>
        <w:t>SharpeRatio =( E(Rp)-Rf)/</w:t>
      </w:r>
      <w:r w:rsidRPr="00CA7C7A">
        <w:rPr>
          <w:sz w:val="24"/>
          <w:szCs w:val="24"/>
        </w:rPr>
        <w:t xml:space="preserve"> </w:t>
      </w:r>
      <w:r w:rsidRPr="00CA7C7A">
        <w:rPr>
          <w:sz w:val="24"/>
          <w:szCs w:val="24"/>
        </w:rPr>
        <w:t>σp</w:t>
      </w:r>
    </w:p>
    <w:p w:rsidR="00CA7C7A" w:rsidRDefault="00CA7C7A" w:rsidP="007D4F26">
      <w:pPr>
        <w:spacing w:line="400" w:lineRule="exact"/>
        <w:ind w:firstLineChars="177" w:firstLine="425"/>
        <w:rPr>
          <w:rFonts w:hint="eastAsia"/>
          <w:sz w:val="24"/>
          <w:szCs w:val="24"/>
        </w:rPr>
      </w:pPr>
      <w:r>
        <w:rPr>
          <w:rFonts w:hint="eastAsia"/>
          <w:sz w:val="24"/>
          <w:szCs w:val="24"/>
        </w:rPr>
        <w:t>其中：</w:t>
      </w:r>
      <w:r>
        <w:rPr>
          <w:rFonts w:hint="eastAsia"/>
          <w:sz w:val="24"/>
          <w:szCs w:val="24"/>
        </w:rPr>
        <w:t>E(Rp)</w:t>
      </w:r>
      <w:r>
        <w:rPr>
          <w:rFonts w:hint="eastAsia"/>
          <w:sz w:val="24"/>
          <w:szCs w:val="24"/>
        </w:rPr>
        <w:t>为投资组合预期报酬率</w:t>
      </w:r>
    </w:p>
    <w:p w:rsidR="00CA7C7A" w:rsidRDefault="00CA7C7A" w:rsidP="007D4F26">
      <w:pPr>
        <w:spacing w:line="400" w:lineRule="exact"/>
        <w:ind w:firstLineChars="177" w:firstLine="425"/>
        <w:rPr>
          <w:rFonts w:hint="eastAsia"/>
          <w:sz w:val="24"/>
          <w:szCs w:val="24"/>
        </w:rPr>
      </w:pPr>
      <w:r>
        <w:rPr>
          <w:rFonts w:hint="eastAsia"/>
          <w:sz w:val="24"/>
          <w:szCs w:val="24"/>
        </w:rPr>
        <w:t>Rf</w:t>
      </w:r>
      <w:r>
        <w:rPr>
          <w:rFonts w:hint="eastAsia"/>
          <w:sz w:val="24"/>
          <w:szCs w:val="24"/>
        </w:rPr>
        <w:t>为无风险利率</w:t>
      </w:r>
      <w:r w:rsidR="006D79D9">
        <w:rPr>
          <w:rFonts w:hint="eastAsia"/>
          <w:sz w:val="24"/>
          <w:szCs w:val="24"/>
        </w:rPr>
        <w:t>，一般取一年期国债利率</w:t>
      </w:r>
    </w:p>
    <w:p w:rsidR="00CA7C7A" w:rsidRDefault="00CA7C7A" w:rsidP="007D4F26">
      <w:pPr>
        <w:spacing w:line="400" w:lineRule="exact"/>
        <w:ind w:firstLineChars="177" w:firstLine="425"/>
        <w:rPr>
          <w:rFonts w:hint="eastAsia"/>
          <w:sz w:val="24"/>
          <w:szCs w:val="24"/>
        </w:rPr>
      </w:pPr>
      <w:r w:rsidRPr="00CA7C7A">
        <w:rPr>
          <w:sz w:val="24"/>
          <w:szCs w:val="24"/>
        </w:rPr>
        <w:t>σp</w:t>
      </w:r>
      <w:r>
        <w:rPr>
          <w:sz w:val="24"/>
          <w:szCs w:val="24"/>
        </w:rPr>
        <w:t>为投资</w:t>
      </w:r>
      <w:r>
        <w:rPr>
          <w:rFonts w:hint="eastAsia"/>
          <w:sz w:val="24"/>
          <w:szCs w:val="24"/>
        </w:rPr>
        <w:t>组合的标准差</w:t>
      </w:r>
    </w:p>
    <w:p w:rsidR="007D4F26" w:rsidRDefault="006D79D9" w:rsidP="006D79D9">
      <w:pPr>
        <w:spacing w:line="400" w:lineRule="exact"/>
        <w:ind w:firstLineChars="177" w:firstLine="425"/>
        <w:rPr>
          <w:rFonts w:hint="eastAsia"/>
          <w:sz w:val="24"/>
          <w:szCs w:val="24"/>
        </w:rPr>
      </w:pPr>
      <w:r w:rsidRPr="006D79D9">
        <w:rPr>
          <w:rFonts w:hint="eastAsia"/>
          <w:sz w:val="24"/>
          <w:szCs w:val="24"/>
        </w:rPr>
        <w:t>夏普比率</w:t>
      </w:r>
      <w:r>
        <w:rPr>
          <w:rFonts w:hint="eastAsia"/>
          <w:sz w:val="24"/>
          <w:szCs w:val="24"/>
        </w:rPr>
        <w:t>的计算尽管非常简单，但是在具体运用中需要注意其适用性：夏</w:t>
      </w:r>
      <w:r>
        <w:rPr>
          <w:rFonts w:hint="eastAsia"/>
          <w:sz w:val="24"/>
          <w:szCs w:val="24"/>
        </w:rPr>
        <w:lastRenderedPageBreak/>
        <w:t>普比率没有基准点，因此其本身大小没有意义，只有在与其他组合的比较中才有意义；</w:t>
      </w:r>
      <w:r w:rsidR="009A1002">
        <w:rPr>
          <w:rFonts w:hint="eastAsia"/>
          <w:sz w:val="24"/>
          <w:szCs w:val="24"/>
        </w:rPr>
        <w:t>使用标准差作为风险指标被人们认为是不是特别合适的；夏普比率是线性的，但是风险与收益之间的变换并非线性，因此夏普比率在衡量标准差较大的产品时会存在偏误；夏普比率同其他很多指标一样，衡量的是基金的历史表现，而历史表现并不能说明未来会与过去完全相同；此外夏普指数存在一个稳定性问题：夏普指数的计算结果与时间跨度和收益计算的时间间隔的选取有关。</w:t>
      </w:r>
    </w:p>
    <w:p w:rsidR="009A1002" w:rsidRDefault="009A1002" w:rsidP="006D79D9">
      <w:pPr>
        <w:spacing w:line="400" w:lineRule="exact"/>
        <w:ind w:firstLineChars="177" w:firstLine="425"/>
        <w:rPr>
          <w:rFonts w:hint="eastAsia"/>
          <w:sz w:val="24"/>
          <w:szCs w:val="24"/>
        </w:rPr>
      </w:pPr>
      <w:r>
        <w:rPr>
          <w:rFonts w:hint="eastAsia"/>
          <w:sz w:val="24"/>
          <w:szCs w:val="24"/>
        </w:rPr>
        <w:t>尽管夏普比率存在如此多的限制和问题，但是由于它在计算上的简便和没有过多的假设条件而在实践中获得了</w:t>
      </w:r>
      <w:r w:rsidR="00C839AA">
        <w:rPr>
          <w:rFonts w:hint="eastAsia"/>
          <w:sz w:val="24"/>
          <w:szCs w:val="24"/>
        </w:rPr>
        <w:t>较大</w:t>
      </w:r>
      <w:r>
        <w:rPr>
          <w:rFonts w:hint="eastAsia"/>
          <w:sz w:val="24"/>
          <w:szCs w:val="24"/>
        </w:rPr>
        <w:t>范围的使用。</w:t>
      </w:r>
    </w:p>
    <w:p w:rsidR="006D79D9" w:rsidRPr="006D79D9" w:rsidRDefault="006D79D9" w:rsidP="006D79D9">
      <w:pPr>
        <w:spacing w:line="400" w:lineRule="exact"/>
        <w:ind w:firstLineChars="177" w:firstLine="425"/>
        <w:rPr>
          <w:rFonts w:hint="eastAsia"/>
          <w:sz w:val="24"/>
          <w:szCs w:val="24"/>
        </w:rPr>
      </w:pPr>
    </w:p>
    <w:p w:rsidR="000D52D9" w:rsidRPr="000D52D9" w:rsidRDefault="000D52D9" w:rsidP="000D52D9">
      <w:pPr>
        <w:pStyle w:val="3"/>
        <w:numPr>
          <w:ilvl w:val="2"/>
          <w:numId w:val="4"/>
        </w:numPr>
        <w:spacing w:line="400" w:lineRule="exact"/>
        <w:ind w:left="0" w:firstLine="0"/>
        <w:jc w:val="center"/>
        <w:rPr>
          <w:rFonts w:ascii="黑体" w:eastAsia="黑体" w:hAnsi="黑体" w:hint="eastAsia"/>
          <w:sz w:val="24"/>
          <w:szCs w:val="24"/>
        </w:rPr>
      </w:pPr>
      <w:r w:rsidRPr="000D52D9">
        <w:rPr>
          <w:rFonts w:ascii="黑体" w:eastAsia="黑体" w:hAnsi="黑体" w:hint="eastAsia"/>
          <w:sz w:val="24"/>
          <w:szCs w:val="24"/>
        </w:rPr>
        <w:t>詹森指数</w:t>
      </w:r>
    </w:p>
    <w:p w:rsidR="008D7B97" w:rsidRDefault="00353035" w:rsidP="008D7B97">
      <w:pPr>
        <w:spacing w:line="400" w:lineRule="exact"/>
        <w:ind w:firstLineChars="177" w:firstLine="425"/>
        <w:rPr>
          <w:rFonts w:hint="eastAsia"/>
          <w:sz w:val="24"/>
          <w:szCs w:val="24"/>
        </w:rPr>
      </w:pPr>
      <w:r w:rsidRPr="00353035">
        <w:rPr>
          <w:rFonts w:hint="eastAsia"/>
          <w:sz w:val="24"/>
          <w:szCs w:val="24"/>
        </w:rPr>
        <w:t>詹森指数</w:t>
      </w:r>
      <w:r>
        <w:rPr>
          <w:rFonts w:hint="eastAsia"/>
          <w:sz w:val="24"/>
          <w:szCs w:val="24"/>
        </w:rPr>
        <w:t>是测定证券组合经营绩效的一种指标，是</w:t>
      </w:r>
      <w:r w:rsidR="00D15959">
        <w:rPr>
          <w:rFonts w:hint="eastAsia"/>
          <w:sz w:val="24"/>
          <w:szCs w:val="24"/>
        </w:rPr>
        <w:t>证券</w:t>
      </w:r>
      <w:r>
        <w:rPr>
          <w:rFonts w:hint="eastAsia"/>
          <w:sz w:val="24"/>
          <w:szCs w:val="24"/>
        </w:rPr>
        <w:t>组合的实际期望收益率与位于证券市场线上的证券组合的期望收益率之差，它通过比较考察期基金收益率与由资本资产定价模型</w:t>
      </w:r>
      <w:r>
        <w:rPr>
          <w:rFonts w:hint="eastAsia"/>
          <w:sz w:val="24"/>
          <w:szCs w:val="24"/>
        </w:rPr>
        <w:t>CAPM</w:t>
      </w:r>
      <w:r>
        <w:rPr>
          <w:rFonts w:hint="eastAsia"/>
          <w:sz w:val="24"/>
          <w:szCs w:val="24"/>
        </w:rPr>
        <w:t>得出的预期收益率之差，即基金所获得的实际收益超出它承受风险对应的预期收益的部分来评价基金，此</w:t>
      </w:r>
      <w:r w:rsidR="00B16BB6">
        <w:rPr>
          <w:rFonts w:hint="eastAsia"/>
          <w:sz w:val="24"/>
          <w:szCs w:val="24"/>
        </w:rPr>
        <w:t>差额</w:t>
      </w:r>
      <w:r>
        <w:rPr>
          <w:rFonts w:hint="eastAsia"/>
          <w:sz w:val="24"/>
          <w:szCs w:val="24"/>
        </w:rPr>
        <w:t>就是基金经理的</w:t>
      </w:r>
      <w:r>
        <w:rPr>
          <w:rFonts w:hint="eastAsia"/>
          <w:sz w:val="24"/>
          <w:szCs w:val="24"/>
        </w:rPr>
        <w:t>工作</w:t>
      </w:r>
      <w:r>
        <w:rPr>
          <w:rFonts w:hint="eastAsia"/>
          <w:sz w:val="24"/>
          <w:szCs w:val="24"/>
        </w:rPr>
        <w:t>所带来的额外收益。</w:t>
      </w:r>
      <w:r w:rsidR="008D7B97">
        <w:rPr>
          <w:rFonts w:hint="eastAsia"/>
          <w:sz w:val="24"/>
          <w:szCs w:val="24"/>
        </w:rPr>
        <w:t>因此当詹森指数大于</w:t>
      </w:r>
      <w:r w:rsidR="008D7B97">
        <w:rPr>
          <w:rFonts w:hint="eastAsia"/>
          <w:sz w:val="24"/>
          <w:szCs w:val="24"/>
        </w:rPr>
        <w:t>零</w:t>
      </w:r>
      <w:r w:rsidR="008D7B97">
        <w:rPr>
          <w:rFonts w:hint="eastAsia"/>
          <w:sz w:val="24"/>
          <w:szCs w:val="24"/>
        </w:rPr>
        <w:t>，表明基金业绩表现优于市场基准组合，詹森指数越大代表基金业绩越好，如果詹森指数小于零，则说明基金的表现低于市场基准组合，绩效较差。</w:t>
      </w:r>
    </w:p>
    <w:p w:rsidR="00B766AB" w:rsidRDefault="00B766AB" w:rsidP="008D7B97">
      <w:pPr>
        <w:spacing w:line="400" w:lineRule="exact"/>
        <w:ind w:firstLineChars="177" w:firstLine="425"/>
        <w:rPr>
          <w:rFonts w:hint="eastAsia"/>
          <w:sz w:val="24"/>
          <w:szCs w:val="24"/>
        </w:rPr>
      </w:pPr>
      <w:r>
        <w:rPr>
          <w:rFonts w:hint="eastAsia"/>
          <w:sz w:val="24"/>
          <w:szCs w:val="24"/>
        </w:rPr>
        <w:t>詹森指数的计算公式如下</w:t>
      </w:r>
      <w:r w:rsidR="003B70FD">
        <w:rPr>
          <w:rFonts w:hint="eastAsia"/>
          <w:sz w:val="24"/>
          <w:szCs w:val="24"/>
        </w:rPr>
        <w:t>：</w:t>
      </w:r>
    </w:p>
    <w:p w:rsidR="003B70FD" w:rsidRDefault="003B70FD" w:rsidP="003B70FD">
      <w:pPr>
        <w:spacing w:line="400" w:lineRule="exact"/>
        <w:ind w:firstLineChars="177" w:firstLine="425"/>
        <w:rPr>
          <w:rFonts w:hint="eastAsia"/>
          <w:sz w:val="24"/>
          <w:szCs w:val="24"/>
        </w:rPr>
      </w:pPr>
      <w:r w:rsidRPr="003B70FD">
        <w:rPr>
          <w:sz w:val="24"/>
          <w:szCs w:val="24"/>
        </w:rPr>
        <w:t>詹森指数</w:t>
      </w:r>
      <w:r w:rsidRPr="003B70FD">
        <w:rPr>
          <w:sz w:val="24"/>
          <w:szCs w:val="24"/>
        </w:rPr>
        <w:t>=Ri,t—[Rf,t+βi(Rm,t-Rft)]</w:t>
      </w:r>
    </w:p>
    <w:p w:rsidR="00B766AB" w:rsidRPr="00353035" w:rsidRDefault="00B766AB" w:rsidP="008D7B97">
      <w:pPr>
        <w:spacing w:line="400" w:lineRule="exact"/>
        <w:ind w:firstLineChars="177" w:firstLine="425"/>
        <w:rPr>
          <w:rFonts w:hint="eastAsia"/>
          <w:sz w:val="24"/>
          <w:szCs w:val="24"/>
        </w:rPr>
      </w:pPr>
      <w:r>
        <w:rPr>
          <w:rFonts w:hint="eastAsia"/>
          <w:sz w:val="24"/>
          <w:szCs w:val="24"/>
        </w:rPr>
        <w:t>其中</w:t>
      </w:r>
      <w:r w:rsidR="003B70FD" w:rsidRPr="003B70FD">
        <w:rPr>
          <w:sz w:val="24"/>
          <w:szCs w:val="24"/>
        </w:rPr>
        <w:t>Rm,t</w:t>
      </w:r>
      <w:r w:rsidR="003B70FD" w:rsidRPr="003B70FD">
        <w:rPr>
          <w:sz w:val="24"/>
          <w:szCs w:val="24"/>
        </w:rPr>
        <w:t>为市场</w:t>
      </w:r>
      <w:hyperlink r:id="rId12" w:tgtFrame="_blank" w:history="1">
        <w:r w:rsidR="003B70FD" w:rsidRPr="003B70FD">
          <w:rPr>
            <w:sz w:val="24"/>
            <w:szCs w:val="24"/>
          </w:rPr>
          <w:t>投资组合</w:t>
        </w:r>
      </w:hyperlink>
      <w:r w:rsidR="003B70FD" w:rsidRPr="003B70FD">
        <w:rPr>
          <w:sz w:val="24"/>
          <w:szCs w:val="24"/>
        </w:rPr>
        <w:t>在</w:t>
      </w:r>
      <w:r w:rsidR="003B70FD" w:rsidRPr="003B70FD">
        <w:rPr>
          <w:sz w:val="24"/>
          <w:szCs w:val="24"/>
        </w:rPr>
        <w:t>t</w:t>
      </w:r>
      <w:r w:rsidR="003B70FD" w:rsidRPr="003B70FD">
        <w:rPr>
          <w:sz w:val="24"/>
          <w:szCs w:val="24"/>
        </w:rPr>
        <w:t>时期的</w:t>
      </w:r>
      <w:hyperlink r:id="rId13" w:tgtFrame="_blank" w:history="1">
        <w:r w:rsidR="003B70FD" w:rsidRPr="003B70FD">
          <w:rPr>
            <w:sz w:val="24"/>
            <w:szCs w:val="24"/>
          </w:rPr>
          <w:t>收益率</w:t>
        </w:r>
      </w:hyperlink>
      <w:r w:rsidR="003B70FD" w:rsidRPr="003B70FD">
        <w:rPr>
          <w:sz w:val="24"/>
          <w:szCs w:val="24"/>
        </w:rPr>
        <w:t>；</w:t>
      </w:r>
      <w:r w:rsidR="003B70FD" w:rsidRPr="003B70FD">
        <w:rPr>
          <w:sz w:val="24"/>
          <w:szCs w:val="24"/>
        </w:rPr>
        <w:t>Ri,t</w:t>
      </w:r>
      <w:r w:rsidR="003B70FD" w:rsidRPr="003B70FD">
        <w:rPr>
          <w:sz w:val="24"/>
          <w:szCs w:val="24"/>
        </w:rPr>
        <w:t>为</w:t>
      </w:r>
      <w:r w:rsidR="003B70FD" w:rsidRPr="003B70FD">
        <w:rPr>
          <w:sz w:val="24"/>
          <w:szCs w:val="24"/>
        </w:rPr>
        <w:t>i</w:t>
      </w:r>
      <w:r w:rsidR="003B70FD" w:rsidRPr="003B70FD">
        <w:rPr>
          <w:sz w:val="24"/>
          <w:szCs w:val="24"/>
        </w:rPr>
        <w:t>基金在</w:t>
      </w:r>
      <w:r w:rsidR="003B70FD" w:rsidRPr="003B70FD">
        <w:rPr>
          <w:sz w:val="24"/>
          <w:szCs w:val="24"/>
        </w:rPr>
        <w:t>t</w:t>
      </w:r>
      <w:r w:rsidR="003B70FD" w:rsidRPr="003B70FD">
        <w:rPr>
          <w:sz w:val="24"/>
          <w:szCs w:val="24"/>
        </w:rPr>
        <w:t>时期的收益率；</w:t>
      </w:r>
      <w:r w:rsidR="003B70FD" w:rsidRPr="003B70FD">
        <w:rPr>
          <w:sz w:val="24"/>
          <w:szCs w:val="24"/>
        </w:rPr>
        <w:t>Rf,t</w:t>
      </w:r>
      <w:r w:rsidR="003B70FD" w:rsidRPr="003B70FD">
        <w:rPr>
          <w:sz w:val="24"/>
          <w:szCs w:val="24"/>
        </w:rPr>
        <w:t>为</w:t>
      </w:r>
      <w:r w:rsidR="003B70FD" w:rsidRPr="003B70FD">
        <w:rPr>
          <w:sz w:val="24"/>
          <w:szCs w:val="24"/>
        </w:rPr>
        <w:t>t</w:t>
      </w:r>
      <w:r w:rsidR="003B70FD" w:rsidRPr="003B70FD">
        <w:rPr>
          <w:sz w:val="24"/>
          <w:szCs w:val="24"/>
        </w:rPr>
        <w:t>时期的</w:t>
      </w:r>
      <w:hyperlink r:id="rId14" w:tgtFrame="_blank" w:history="1">
        <w:r w:rsidR="003B70FD" w:rsidRPr="003B70FD">
          <w:rPr>
            <w:sz w:val="24"/>
            <w:szCs w:val="24"/>
          </w:rPr>
          <w:t>无风险收益率</w:t>
        </w:r>
      </w:hyperlink>
      <w:r w:rsidR="003B70FD" w:rsidRPr="003B70FD">
        <w:rPr>
          <w:sz w:val="24"/>
          <w:szCs w:val="24"/>
        </w:rPr>
        <w:t>，</w:t>
      </w:r>
      <w:r w:rsidR="003B70FD" w:rsidRPr="003B70FD">
        <w:rPr>
          <w:sz w:val="24"/>
          <w:szCs w:val="24"/>
        </w:rPr>
        <w:t>βi</w:t>
      </w:r>
      <w:r w:rsidR="003B70FD" w:rsidRPr="003B70FD">
        <w:rPr>
          <w:sz w:val="24"/>
          <w:szCs w:val="24"/>
        </w:rPr>
        <w:t>为基金投资组合所承担的</w:t>
      </w:r>
      <w:hyperlink r:id="rId15" w:tgtFrame="_blank" w:history="1">
        <w:r w:rsidR="003B70FD" w:rsidRPr="003B70FD">
          <w:rPr>
            <w:sz w:val="24"/>
            <w:szCs w:val="24"/>
          </w:rPr>
          <w:t>系统风险</w:t>
        </w:r>
      </w:hyperlink>
      <w:r w:rsidR="003B70FD" w:rsidRPr="003B70FD">
        <w:rPr>
          <w:sz w:val="24"/>
          <w:szCs w:val="24"/>
        </w:rPr>
        <w:t>。</w:t>
      </w:r>
    </w:p>
    <w:p w:rsidR="00E2637F" w:rsidRDefault="003B70FD" w:rsidP="003B70FD">
      <w:pPr>
        <w:spacing w:line="400" w:lineRule="exact"/>
        <w:rPr>
          <w:rFonts w:ascii="仿宋" w:eastAsia="仿宋" w:hAnsi="仿宋" w:hint="eastAsia"/>
          <w:sz w:val="32"/>
          <w:szCs w:val="32"/>
        </w:rPr>
      </w:pPr>
      <w:r>
        <w:rPr>
          <w:rFonts w:ascii="仿宋" w:eastAsia="仿宋" w:hAnsi="仿宋" w:hint="eastAsia"/>
          <w:sz w:val="32"/>
          <w:szCs w:val="32"/>
        </w:rPr>
        <w:tab/>
      </w:r>
    </w:p>
    <w:p w:rsidR="00B766AB" w:rsidRDefault="00B766AB" w:rsidP="00F76E86">
      <w:pPr>
        <w:spacing w:line="400" w:lineRule="exact"/>
        <w:rPr>
          <w:rFonts w:ascii="仿宋" w:eastAsia="仿宋" w:hAnsi="仿宋" w:hint="eastAsia"/>
          <w:sz w:val="32"/>
          <w:szCs w:val="32"/>
        </w:rPr>
      </w:pPr>
    </w:p>
    <w:p w:rsidR="000D52D9" w:rsidRPr="000D52D9" w:rsidRDefault="000D52D9" w:rsidP="000D52D9">
      <w:pPr>
        <w:pStyle w:val="3"/>
        <w:numPr>
          <w:ilvl w:val="2"/>
          <w:numId w:val="4"/>
        </w:numPr>
        <w:spacing w:line="400" w:lineRule="exact"/>
        <w:ind w:left="0" w:firstLine="0"/>
        <w:jc w:val="center"/>
        <w:rPr>
          <w:rFonts w:ascii="黑体" w:eastAsia="黑体" w:hAnsi="黑体" w:hint="eastAsia"/>
          <w:sz w:val="24"/>
          <w:szCs w:val="24"/>
        </w:rPr>
      </w:pPr>
      <w:r w:rsidRPr="000D52D9">
        <w:rPr>
          <w:rFonts w:ascii="黑体" w:eastAsia="黑体" w:hAnsi="黑体" w:hint="eastAsia"/>
          <w:sz w:val="24"/>
          <w:szCs w:val="24"/>
        </w:rPr>
        <w:t>市场容量</w:t>
      </w:r>
    </w:p>
    <w:p w:rsidR="000D52D9" w:rsidRDefault="005F6A85" w:rsidP="0050658A">
      <w:pPr>
        <w:spacing w:line="400" w:lineRule="exact"/>
        <w:ind w:firstLineChars="177" w:firstLine="425"/>
        <w:rPr>
          <w:rFonts w:hint="eastAsia"/>
          <w:sz w:val="24"/>
          <w:szCs w:val="24"/>
        </w:rPr>
      </w:pPr>
      <w:r>
        <w:rPr>
          <w:rFonts w:hint="eastAsia"/>
          <w:sz w:val="24"/>
          <w:szCs w:val="24"/>
        </w:rPr>
        <w:t>在高频交易的实际操作中会遇到一个常见的问题：某个策略在资金量小时收益稳定运行正常，但资金量增加时就会发生亏损。这是因为策略可容纳的资</w:t>
      </w:r>
      <w:r>
        <w:rPr>
          <w:rFonts w:hint="eastAsia"/>
          <w:sz w:val="24"/>
          <w:szCs w:val="24"/>
        </w:rPr>
        <w:lastRenderedPageBreak/>
        <w:t>金量是有限的，当资金量较小时，策略对市场的影响可以忽略不计，策略可以正常运行，如果资金量增大时，策略本身就会对市场造成扭曲，导致策略运行的市场环境产生一定的变化，策略就会不可避免的产生亏损。</w:t>
      </w:r>
      <w:r w:rsidR="0050658A" w:rsidRPr="0050658A">
        <w:rPr>
          <w:rFonts w:hint="eastAsia"/>
          <w:sz w:val="24"/>
          <w:szCs w:val="24"/>
        </w:rPr>
        <w:t>市场容量是</w:t>
      </w:r>
      <w:r w:rsidR="0050658A">
        <w:rPr>
          <w:rFonts w:hint="eastAsia"/>
          <w:sz w:val="24"/>
          <w:szCs w:val="24"/>
        </w:rPr>
        <w:t>一个偏实际应用的问题，一般策略的最大资金容量很难说出准确的数字是多少，但毫无疑问的，市场容量是客观存在的，</w:t>
      </w:r>
      <w:r w:rsidR="00C271C3" w:rsidRPr="00C271C3">
        <w:rPr>
          <w:sz w:val="24"/>
          <w:szCs w:val="24"/>
        </w:rPr>
        <w:t>股指期货高频交易策略通常容量几千万，资金再多时收益率就</w:t>
      </w:r>
      <w:r w:rsidR="00C271C3">
        <w:rPr>
          <w:sz w:val="24"/>
          <w:szCs w:val="24"/>
        </w:rPr>
        <w:t>会</w:t>
      </w:r>
      <w:r w:rsidR="00C271C3" w:rsidRPr="00C271C3">
        <w:rPr>
          <w:sz w:val="24"/>
          <w:szCs w:val="24"/>
        </w:rPr>
        <w:t>开始下降。</w:t>
      </w:r>
    </w:p>
    <w:p w:rsidR="00E605AB" w:rsidRDefault="00E605AB" w:rsidP="0050658A">
      <w:pPr>
        <w:spacing w:line="400" w:lineRule="exact"/>
        <w:ind w:firstLineChars="177" w:firstLine="425"/>
        <w:rPr>
          <w:rFonts w:hint="eastAsia"/>
          <w:sz w:val="24"/>
          <w:szCs w:val="24"/>
        </w:rPr>
      </w:pPr>
      <w:r>
        <w:rPr>
          <w:rFonts w:hint="eastAsia"/>
          <w:sz w:val="24"/>
          <w:szCs w:val="24"/>
        </w:rPr>
        <w:t>因此对交易策略的又一评估标准为该交易策略能容纳多少资金。</w:t>
      </w:r>
    </w:p>
    <w:p w:rsidR="0021076A" w:rsidRDefault="0021076A" w:rsidP="0021076A">
      <w:pPr>
        <w:spacing w:line="400" w:lineRule="exact"/>
        <w:ind w:firstLineChars="177" w:firstLine="425"/>
        <w:rPr>
          <w:rFonts w:hint="eastAsia"/>
          <w:sz w:val="24"/>
          <w:szCs w:val="24"/>
        </w:rPr>
      </w:pPr>
      <w:r>
        <w:rPr>
          <w:rFonts w:hint="eastAsia"/>
          <w:sz w:val="24"/>
          <w:szCs w:val="24"/>
        </w:rPr>
        <w:t>影响策略可容纳资金容量的因素有如下几点：策略本身的逻辑、策略交易频率、策略交易品种的日内总成交量和总持仓量、策略交易品种的瞬时挂单量、资金的风险偏好等。</w:t>
      </w:r>
    </w:p>
    <w:p w:rsidR="0021076A" w:rsidRDefault="0021076A" w:rsidP="0021076A">
      <w:pPr>
        <w:spacing w:line="400" w:lineRule="exact"/>
        <w:ind w:firstLineChars="177" w:firstLine="425"/>
        <w:rPr>
          <w:rFonts w:hint="eastAsia"/>
          <w:sz w:val="24"/>
          <w:szCs w:val="24"/>
        </w:rPr>
      </w:pPr>
      <w:r>
        <w:rPr>
          <w:rFonts w:hint="eastAsia"/>
          <w:sz w:val="24"/>
          <w:szCs w:val="24"/>
        </w:rPr>
        <w:t>策略本身的逻辑对容量的影响是巨大的，事件驱动模型和量化对冲策略可容纳的资金容量在</w:t>
      </w:r>
      <w:r>
        <w:rPr>
          <w:rFonts w:hint="eastAsia"/>
          <w:sz w:val="24"/>
          <w:szCs w:val="24"/>
        </w:rPr>
        <w:t>10</w:t>
      </w:r>
      <w:r>
        <w:rPr>
          <w:rFonts w:hint="eastAsia"/>
          <w:sz w:val="24"/>
          <w:szCs w:val="24"/>
        </w:rPr>
        <w:t>亿以上，而期现套利模型的资金容量可达</w:t>
      </w:r>
      <w:r>
        <w:rPr>
          <w:rFonts w:hint="eastAsia"/>
          <w:sz w:val="24"/>
          <w:szCs w:val="24"/>
        </w:rPr>
        <w:t>30</w:t>
      </w:r>
      <w:r>
        <w:rPr>
          <w:rFonts w:hint="eastAsia"/>
          <w:sz w:val="24"/>
          <w:szCs w:val="24"/>
        </w:rPr>
        <w:t>亿，统计套利交易模型的容量在</w:t>
      </w:r>
      <w:r>
        <w:rPr>
          <w:rFonts w:hint="eastAsia"/>
          <w:sz w:val="24"/>
          <w:szCs w:val="24"/>
        </w:rPr>
        <w:t>1</w:t>
      </w:r>
      <w:r>
        <w:rPr>
          <w:rFonts w:hint="eastAsia"/>
          <w:sz w:val="24"/>
          <w:szCs w:val="24"/>
        </w:rPr>
        <w:t>亿以上，单一证券的量化交易策略依投资标的而定</w:t>
      </w:r>
      <w:r>
        <w:rPr>
          <w:rFonts w:hint="eastAsia"/>
          <w:sz w:val="24"/>
          <w:szCs w:val="24"/>
        </w:rPr>
        <w:t>[16]</w:t>
      </w:r>
      <w:r>
        <w:rPr>
          <w:rFonts w:hint="eastAsia"/>
          <w:sz w:val="24"/>
          <w:szCs w:val="24"/>
        </w:rPr>
        <w:t>。</w:t>
      </w:r>
    </w:p>
    <w:p w:rsidR="0021076A" w:rsidRDefault="0021076A" w:rsidP="0021076A">
      <w:pPr>
        <w:spacing w:line="400" w:lineRule="exact"/>
        <w:ind w:firstLineChars="177" w:firstLine="425"/>
        <w:rPr>
          <w:rFonts w:hint="eastAsia"/>
          <w:sz w:val="24"/>
          <w:szCs w:val="24"/>
        </w:rPr>
      </w:pPr>
      <w:r>
        <w:rPr>
          <w:rFonts w:hint="eastAsia"/>
          <w:sz w:val="24"/>
          <w:szCs w:val="24"/>
        </w:rPr>
        <w:t>策略交易频率对容量的影响也比较大，一般而言</w:t>
      </w:r>
      <w:r w:rsidRPr="00063264">
        <w:rPr>
          <w:rFonts w:hint="eastAsia"/>
          <w:sz w:val="24"/>
          <w:szCs w:val="24"/>
        </w:rPr>
        <w:t>交易频率越高，市场上</w:t>
      </w:r>
      <w:r>
        <w:rPr>
          <w:rFonts w:hint="eastAsia"/>
          <w:sz w:val="24"/>
          <w:szCs w:val="24"/>
        </w:rPr>
        <w:t>可供交易</w:t>
      </w:r>
      <w:r w:rsidRPr="00063264">
        <w:rPr>
          <w:rFonts w:hint="eastAsia"/>
          <w:sz w:val="24"/>
          <w:szCs w:val="24"/>
        </w:rPr>
        <w:t>的交易对手就越少，能成交的资金也越少，因此短线交易不能容纳很大的资金</w:t>
      </w:r>
      <w:r>
        <w:rPr>
          <w:rFonts w:hint="eastAsia"/>
          <w:sz w:val="24"/>
          <w:szCs w:val="24"/>
        </w:rPr>
        <w:t>容量</w:t>
      </w:r>
      <w:r w:rsidRPr="00063264">
        <w:rPr>
          <w:rFonts w:hint="eastAsia"/>
          <w:sz w:val="24"/>
          <w:szCs w:val="24"/>
        </w:rPr>
        <w:t>。</w:t>
      </w:r>
    </w:p>
    <w:p w:rsidR="0021076A" w:rsidRDefault="0021076A" w:rsidP="0021076A">
      <w:pPr>
        <w:spacing w:line="400" w:lineRule="exact"/>
        <w:ind w:firstLineChars="177" w:firstLine="425"/>
        <w:rPr>
          <w:rFonts w:hint="eastAsia"/>
          <w:sz w:val="24"/>
          <w:szCs w:val="24"/>
        </w:rPr>
      </w:pPr>
      <w:r>
        <w:rPr>
          <w:rFonts w:hint="eastAsia"/>
          <w:sz w:val="24"/>
          <w:szCs w:val="24"/>
        </w:rPr>
        <w:t>策略交易品种的日内总成交量和总持仓量对资金容量的影响是正向的，交易品种的日内总成交量和总持仓量越大，则能容纳的资金容量越大。</w:t>
      </w:r>
    </w:p>
    <w:p w:rsidR="0021076A" w:rsidRPr="0050658A" w:rsidRDefault="0021076A" w:rsidP="0021076A">
      <w:pPr>
        <w:spacing w:line="400" w:lineRule="exact"/>
        <w:ind w:firstLineChars="177" w:firstLine="425"/>
        <w:rPr>
          <w:rFonts w:hint="eastAsia"/>
          <w:sz w:val="24"/>
          <w:szCs w:val="24"/>
        </w:rPr>
      </w:pPr>
      <w:r>
        <w:rPr>
          <w:rFonts w:hint="eastAsia"/>
          <w:sz w:val="24"/>
          <w:szCs w:val="24"/>
        </w:rPr>
        <w:t>由于市场容量限制的存在，高频交易中必须针对每一个策略设置资金限制，避免因市场容量不足而导致的策略亏损。</w:t>
      </w:r>
    </w:p>
    <w:p w:rsidR="00E605AB" w:rsidRPr="0021076A" w:rsidRDefault="00E605AB" w:rsidP="0050658A">
      <w:pPr>
        <w:spacing w:line="400" w:lineRule="exact"/>
        <w:ind w:firstLineChars="177" w:firstLine="425"/>
        <w:rPr>
          <w:rFonts w:hint="eastAsia"/>
          <w:sz w:val="24"/>
          <w:szCs w:val="24"/>
        </w:rPr>
      </w:pPr>
    </w:p>
    <w:p w:rsidR="00E2637F" w:rsidRPr="008D588F" w:rsidRDefault="00E2637F" w:rsidP="00F76E86">
      <w:pPr>
        <w:spacing w:line="400" w:lineRule="exact"/>
        <w:rPr>
          <w:rFonts w:ascii="仿宋" w:eastAsia="仿宋" w:hAnsi="仿宋" w:hint="eastAsia"/>
          <w:sz w:val="32"/>
          <w:szCs w:val="32"/>
        </w:rPr>
      </w:pPr>
    </w:p>
    <w:p w:rsidR="00E2637F" w:rsidRDefault="00E2637F" w:rsidP="00E2637F">
      <w:pPr>
        <w:pStyle w:val="2"/>
        <w:numPr>
          <w:ilvl w:val="1"/>
          <w:numId w:val="3"/>
        </w:numPr>
        <w:spacing w:line="400" w:lineRule="exact"/>
        <w:ind w:left="0" w:firstLine="0"/>
        <w:jc w:val="center"/>
        <w:rPr>
          <w:rFonts w:ascii="黑体" w:eastAsia="黑体" w:hAnsi="黑体" w:hint="eastAsia"/>
          <w:sz w:val="30"/>
          <w:szCs w:val="30"/>
        </w:rPr>
      </w:pPr>
      <w:r>
        <w:rPr>
          <w:rFonts w:ascii="黑体" w:eastAsia="黑体" w:hAnsi="黑体"/>
          <w:sz w:val="30"/>
          <w:szCs w:val="30"/>
        </w:rPr>
        <w:t>共性影响因素</w:t>
      </w:r>
    </w:p>
    <w:p w:rsidR="0021076A" w:rsidRPr="0021076A" w:rsidRDefault="0021076A" w:rsidP="0021076A"/>
    <w:p w:rsidR="00E2637F" w:rsidRPr="0021076A" w:rsidRDefault="00E605AB" w:rsidP="0021076A">
      <w:pPr>
        <w:pStyle w:val="2"/>
        <w:numPr>
          <w:ilvl w:val="2"/>
          <w:numId w:val="3"/>
        </w:numPr>
        <w:spacing w:line="400" w:lineRule="exact"/>
        <w:jc w:val="center"/>
        <w:rPr>
          <w:rFonts w:ascii="黑体" w:eastAsia="黑体" w:hAnsi="黑体" w:hint="eastAsia"/>
          <w:sz w:val="30"/>
          <w:szCs w:val="30"/>
        </w:rPr>
      </w:pPr>
      <w:r w:rsidRPr="0021076A">
        <w:rPr>
          <w:rFonts w:ascii="黑体" w:eastAsia="黑体" w:hAnsi="黑体" w:hint="eastAsia"/>
          <w:sz w:val="30"/>
          <w:szCs w:val="30"/>
        </w:rPr>
        <w:t>市场大小对交易容量的影响</w:t>
      </w:r>
    </w:p>
    <w:p w:rsidR="00E2637F" w:rsidRDefault="00E62560" w:rsidP="009F5B8F">
      <w:pPr>
        <w:spacing w:line="400" w:lineRule="exact"/>
        <w:ind w:firstLineChars="177" w:firstLine="425"/>
        <w:rPr>
          <w:rFonts w:hint="eastAsia"/>
          <w:sz w:val="24"/>
          <w:szCs w:val="24"/>
        </w:rPr>
      </w:pPr>
      <w:r w:rsidRPr="00E62560">
        <w:rPr>
          <w:rFonts w:hint="eastAsia"/>
          <w:sz w:val="24"/>
          <w:szCs w:val="24"/>
        </w:rPr>
        <w:t>市场大小是指</w:t>
      </w:r>
      <w:r>
        <w:rPr>
          <w:rFonts w:hint="eastAsia"/>
          <w:sz w:val="24"/>
          <w:szCs w:val="24"/>
        </w:rPr>
        <w:t>市场中某商品的</w:t>
      </w:r>
      <w:r w:rsidR="009F5B8F">
        <w:rPr>
          <w:rFonts w:hint="eastAsia"/>
          <w:sz w:val="24"/>
          <w:szCs w:val="24"/>
        </w:rPr>
        <w:t>成交额与</w:t>
      </w:r>
      <w:r>
        <w:rPr>
          <w:rFonts w:hint="eastAsia"/>
          <w:sz w:val="24"/>
          <w:szCs w:val="24"/>
        </w:rPr>
        <w:t>成交量的大小，衡量商品成交量大小的指标有很多，例如：单日总成交额、</w:t>
      </w:r>
      <w:r>
        <w:rPr>
          <w:rFonts w:hint="eastAsia"/>
          <w:sz w:val="24"/>
          <w:szCs w:val="24"/>
        </w:rPr>
        <w:t>单日总</w:t>
      </w:r>
      <w:r>
        <w:rPr>
          <w:rFonts w:hint="eastAsia"/>
          <w:sz w:val="24"/>
          <w:szCs w:val="24"/>
        </w:rPr>
        <w:t>成交</w:t>
      </w:r>
      <w:r w:rsidR="009F5B8F">
        <w:rPr>
          <w:rFonts w:hint="eastAsia"/>
          <w:sz w:val="24"/>
          <w:szCs w:val="24"/>
        </w:rPr>
        <w:t>量、年总成交额、年总成</w:t>
      </w:r>
      <w:r w:rsidR="009F5B8F">
        <w:rPr>
          <w:rFonts w:hint="eastAsia"/>
          <w:sz w:val="24"/>
          <w:szCs w:val="24"/>
        </w:rPr>
        <w:lastRenderedPageBreak/>
        <w:t>交量</w:t>
      </w:r>
      <w:r w:rsidR="009D1DB3">
        <w:rPr>
          <w:rFonts w:hint="eastAsia"/>
          <w:sz w:val="24"/>
          <w:szCs w:val="24"/>
        </w:rPr>
        <w:t>。</w:t>
      </w:r>
      <w:r w:rsidR="009F5B8F">
        <w:rPr>
          <w:rFonts w:hint="eastAsia"/>
          <w:sz w:val="24"/>
          <w:szCs w:val="24"/>
        </w:rPr>
        <w:t>一般而言，单日总成交额和单日总成交笔数越大，称之为市场比较大。</w:t>
      </w:r>
    </w:p>
    <w:p w:rsidR="009F5B8F" w:rsidRDefault="009F5B8F" w:rsidP="009F5B8F">
      <w:pPr>
        <w:spacing w:line="400" w:lineRule="exact"/>
        <w:ind w:firstLineChars="177" w:firstLine="425"/>
        <w:rPr>
          <w:rFonts w:hint="eastAsia"/>
          <w:sz w:val="24"/>
          <w:szCs w:val="24"/>
        </w:rPr>
      </w:pPr>
      <w:r>
        <w:rPr>
          <w:rFonts w:hint="eastAsia"/>
          <w:sz w:val="24"/>
          <w:szCs w:val="24"/>
        </w:rPr>
        <w:t>很显然市场大小</w:t>
      </w:r>
      <w:r w:rsidR="00C708EC">
        <w:rPr>
          <w:rFonts w:hint="eastAsia"/>
          <w:sz w:val="24"/>
          <w:szCs w:val="24"/>
        </w:rPr>
        <w:t>是影响</w:t>
      </w:r>
      <w:r>
        <w:rPr>
          <w:rFonts w:hint="eastAsia"/>
          <w:sz w:val="24"/>
          <w:szCs w:val="24"/>
        </w:rPr>
        <w:t>交易容量的影响</w:t>
      </w:r>
      <w:r w:rsidR="00C708EC">
        <w:rPr>
          <w:rFonts w:hint="eastAsia"/>
          <w:sz w:val="24"/>
          <w:szCs w:val="24"/>
        </w:rPr>
        <w:t>的</w:t>
      </w:r>
      <w:r>
        <w:rPr>
          <w:rFonts w:hint="eastAsia"/>
          <w:sz w:val="24"/>
          <w:szCs w:val="24"/>
        </w:rPr>
        <w:t>决定性因素</w:t>
      </w:r>
      <w:r w:rsidR="00DF7010">
        <w:rPr>
          <w:rFonts w:hint="eastAsia"/>
          <w:sz w:val="24"/>
          <w:szCs w:val="24"/>
        </w:rPr>
        <w:t>：</w:t>
      </w:r>
    </w:p>
    <w:p w:rsidR="00DF7010" w:rsidRDefault="00DF7010" w:rsidP="009F5B8F">
      <w:pPr>
        <w:spacing w:line="400" w:lineRule="exact"/>
        <w:ind w:firstLineChars="177" w:firstLine="425"/>
        <w:rPr>
          <w:rFonts w:hint="eastAsia"/>
          <w:sz w:val="24"/>
          <w:szCs w:val="24"/>
        </w:rPr>
      </w:pPr>
    </w:p>
    <w:tbl>
      <w:tblPr>
        <w:tblW w:w="7680" w:type="dxa"/>
        <w:tblInd w:w="93" w:type="dxa"/>
        <w:tblLook w:val="04A0" w:firstRow="1" w:lastRow="0" w:firstColumn="1" w:lastColumn="0" w:noHBand="0" w:noVBand="1"/>
      </w:tblPr>
      <w:tblGrid>
        <w:gridCol w:w="3520"/>
        <w:gridCol w:w="1880"/>
        <w:gridCol w:w="1140"/>
        <w:gridCol w:w="1140"/>
      </w:tblGrid>
      <w:tr w:rsidR="00DF7010" w:rsidRPr="00DF7010" w:rsidTr="00DF7010">
        <w:trPr>
          <w:trHeight w:val="288"/>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F7010" w:rsidRPr="00DF7010" w:rsidRDefault="00DF7010" w:rsidP="00DF7010">
            <w:pPr>
              <w:widowControl/>
              <w:jc w:val="left"/>
              <w:rPr>
                <w:rFonts w:ascii="宋体" w:eastAsia="宋体" w:hAnsi="宋体" w:cs="宋体"/>
                <w:color w:val="000000"/>
                <w:kern w:val="0"/>
                <w:sz w:val="22"/>
              </w:rPr>
            </w:pPr>
            <w:r w:rsidRPr="00DF7010">
              <w:rPr>
                <w:rFonts w:ascii="宋体" w:eastAsia="宋体" w:hAnsi="宋体" w:cs="宋体" w:hint="eastAsia"/>
                <w:color w:val="000000"/>
                <w:kern w:val="0"/>
                <w:sz w:val="22"/>
              </w:rPr>
              <w:t xml:space="preserve">　</w:t>
            </w:r>
          </w:p>
        </w:tc>
        <w:tc>
          <w:tcPr>
            <w:tcW w:w="1880" w:type="dxa"/>
            <w:tcBorders>
              <w:top w:val="single" w:sz="4" w:space="0" w:color="auto"/>
              <w:left w:val="nil"/>
              <w:bottom w:val="single" w:sz="4" w:space="0" w:color="auto"/>
              <w:right w:val="single" w:sz="4" w:space="0" w:color="auto"/>
            </w:tcBorders>
            <w:shd w:val="clear" w:color="auto" w:fill="auto"/>
            <w:noWrap/>
            <w:vAlign w:val="bottom"/>
            <w:hideMark/>
          </w:tcPr>
          <w:p w:rsidR="00DF7010" w:rsidRPr="00DF7010" w:rsidRDefault="00DF7010" w:rsidP="00DF7010">
            <w:pPr>
              <w:widowControl/>
              <w:jc w:val="left"/>
              <w:rPr>
                <w:rFonts w:ascii="宋体" w:eastAsia="宋体" w:hAnsi="宋体" w:cs="宋体"/>
                <w:color w:val="000000"/>
                <w:kern w:val="0"/>
                <w:sz w:val="22"/>
              </w:rPr>
            </w:pPr>
            <w:r w:rsidRPr="00DF7010">
              <w:rPr>
                <w:rFonts w:ascii="宋体" w:eastAsia="宋体" w:hAnsi="宋体" w:cs="宋体" w:hint="eastAsia"/>
                <w:color w:val="000000"/>
                <w:kern w:val="0"/>
                <w:sz w:val="22"/>
              </w:rPr>
              <w:t>成交额</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rsidR="00DF7010" w:rsidRPr="00DF7010" w:rsidRDefault="00DF7010" w:rsidP="00DF7010">
            <w:pPr>
              <w:widowControl/>
              <w:jc w:val="left"/>
              <w:rPr>
                <w:rFonts w:ascii="宋体" w:eastAsia="宋体" w:hAnsi="宋体" w:cs="宋体"/>
                <w:color w:val="000000"/>
                <w:kern w:val="0"/>
                <w:sz w:val="22"/>
              </w:rPr>
            </w:pPr>
            <w:r w:rsidRPr="00DF7010">
              <w:rPr>
                <w:rFonts w:ascii="宋体" w:eastAsia="宋体" w:hAnsi="宋体" w:cs="宋体" w:hint="eastAsia"/>
                <w:color w:val="000000"/>
                <w:kern w:val="0"/>
                <w:sz w:val="22"/>
              </w:rPr>
              <w:t>成交量</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rsidR="00DF7010" w:rsidRPr="00DF7010" w:rsidRDefault="00DF7010" w:rsidP="00DF7010">
            <w:pPr>
              <w:widowControl/>
              <w:jc w:val="left"/>
              <w:rPr>
                <w:rFonts w:ascii="宋体" w:eastAsia="宋体" w:hAnsi="宋体" w:cs="宋体"/>
                <w:color w:val="000000"/>
                <w:kern w:val="0"/>
                <w:sz w:val="22"/>
              </w:rPr>
            </w:pPr>
            <w:r w:rsidRPr="00DF7010">
              <w:rPr>
                <w:rFonts w:ascii="宋体" w:eastAsia="宋体" w:hAnsi="宋体" w:cs="宋体" w:hint="eastAsia"/>
                <w:color w:val="000000"/>
                <w:kern w:val="0"/>
                <w:sz w:val="22"/>
              </w:rPr>
              <w:t>总股本</w:t>
            </w:r>
          </w:p>
        </w:tc>
      </w:tr>
      <w:tr w:rsidR="00DF7010" w:rsidRPr="00DF7010" w:rsidTr="00DF7010">
        <w:trPr>
          <w:trHeight w:val="288"/>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rsidR="00DF7010" w:rsidRPr="00DF7010" w:rsidRDefault="00DF7010" w:rsidP="00DF7010">
            <w:pPr>
              <w:widowControl/>
              <w:jc w:val="left"/>
              <w:rPr>
                <w:rFonts w:ascii="宋体" w:eastAsia="宋体" w:hAnsi="宋体" w:cs="宋体"/>
                <w:color w:val="000000"/>
                <w:kern w:val="0"/>
                <w:sz w:val="22"/>
              </w:rPr>
            </w:pPr>
            <w:r w:rsidRPr="00DF7010">
              <w:rPr>
                <w:rFonts w:ascii="宋体" w:eastAsia="宋体" w:hAnsi="宋体" w:cs="宋体" w:hint="eastAsia"/>
                <w:color w:val="000000"/>
                <w:kern w:val="0"/>
                <w:sz w:val="22"/>
              </w:rPr>
              <w:t>工商银行 (601398)  2017-01-26</w:t>
            </w:r>
          </w:p>
        </w:tc>
        <w:tc>
          <w:tcPr>
            <w:tcW w:w="1880" w:type="dxa"/>
            <w:tcBorders>
              <w:top w:val="nil"/>
              <w:left w:val="nil"/>
              <w:bottom w:val="single" w:sz="4" w:space="0" w:color="auto"/>
              <w:right w:val="single" w:sz="4" w:space="0" w:color="auto"/>
            </w:tcBorders>
            <w:shd w:val="clear" w:color="auto" w:fill="auto"/>
            <w:noWrap/>
            <w:vAlign w:val="bottom"/>
            <w:hideMark/>
          </w:tcPr>
          <w:p w:rsidR="00DF7010" w:rsidRPr="00DF7010" w:rsidRDefault="00DF7010" w:rsidP="00DF7010">
            <w:pPr>
              <w:widowControl/>
              <w:jc w:val="left"/>
              <w:rPr>
                <w:rFonts w:ascii="宋体" w:eastAsia="宋体" w:hAnsi="宋体" w:cs="宋体"/>
                <w:color w:val="000000"/>
                <w:kern w:val="0"/>
                <w:sz w:val="22"/>
              </w:rPr>
            </w:pPr>
            <w:r w:rsidRPr="00DF7010">
              <w:rPr>
                <w:rFonts w:ascii="宋体" w:eastAsia="宋体" w:hAnsi="宋体" w:cs="宋体" w:hint="eastAsia"/>
                <w:color w:val="000000"/>
                <w:kern w:val="0"/>
                <w:sz w:val="22"/>
              </w:rPr>
              <w:t>3.87亿</w:t>
            </w:r>
          </w:p>
        </w:tc>
        <w:tc>
          <w:tcPr>
            <w:tcW w:w="1140" w:type="dxa"/>
            <w:tcBorders>
              <w:top w:val="nil"/>
              <w:left w:val="nil"/>
              <w:bottom w:val="single" w:sz="4" w:space="0" w:color="auto"/>
              <w:right w:val="single" w:sz="4" w:space="0" w:color="auto"/>
            </w:tcBorders>
            <w:shd w:val="clear" w:color="auto" w:fill="auto"/>
            <w:noWrap/>
            <w:vAlign w:val="bottom"/>
            <w:hideMark/>
          </w:tcPr>
          <w:p w:rsidR="00DF7010" w:rsidRPr="00DF7010" w:rsidRDefault="00DF7010" w:rsidP="00DF7010">
            <w:pPr>
              <w:widowControl/>
              <w:jc w:val="left"/>
              <w:rPr>
                <w:rFonts w:ascii="宋体" w:eastAsia="宋体" w:hAnsi="宋体" w:cs="宋体"/>
                <w:color w:val="000000"/>
                <w:kern w:val="0"/>
                <w:sz w:val="22"/>
              </w:rPr>
            </w:pPr>
            <w:r w:rsidRPr="00DF7010">
              <w:rPr>
                <w:rFonts w:ascii="宋体" w:eastAsia="宋体" w:hAnsi="宋体" w:cs="宋体" w:hint="eastAsia"/>
                <w:color w:val="000000"/>
                <w:kern w:val="0"/>
                <w:sz w:val="22"/>
              </w:rPr>
              <w:t>84.50万手</w:t>
            </w:r>
          </w:p>
        </w:tc>
        <w:tc>
          <w:tcPr>
            <w:tcW w:w="1140" w:type="dxa"/>
            <w:tcBorders>
              <w:top w:val="nil"/>
              <w:left w:val="nil"/>
              <w:bottom w:val="single" w:sz="4" w:space="0" w:color="auto"/>
              <w:right w:val="single" w:sz="4" w:space="0" w:color="auto"/>
            </w:tcBorders>
            <w:shd w:val="clear" w:color="auto" w:fill="auto"/>
            <w:noWrap/>
            <w:vAlign w:val="bottom"/>
            <w:hideMark/>
          </w:tcPr>
          <w:p w:rsidR="00DF7010" w:rsidRPr="00DF7010" w:rsidRDefault="00DF7010" w:rsidP="00DF7010">
            <w:pPr>
              <w:widowControl/>
              <w:jc w:val="left"/>
              <w:rPr>
                <w:rFonts w:ascii="宋体" w:eastAsia="宋体" w:hAnsi="宋体" w:cs="宋体"/>
                <w:color w:val="000000"/>
                <w:kern w:val="0"/>
                <w:sz w:val="22"/>
              </w:rPr>
            </w:pPr>
            <w:r w:rsidRPr="00DF7010">
              <w:rPr>
                <w:rFonts w:ascii="宋体" w:eastAsia="宋体" w:hAnsi="宋体" w:cs="宋体" w:hint="eastAsia"/>
                <w:color w:val="000000"/>
                <w:kern w:val="0"/>
                <w:sz w:val="22"/>
              </w:rPr>
              <w:t>3564.06亿</w:t>
            </w:r>
          </w:p>
        </w:tc>
      </w:tr>
      <w:tr w:rsidR="00DF7010" w:rsidRPr="00DF7010" w:rsidTr="00DF7010">
        <w:trPr>
          <w:trHeight w:val="288"/>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rsidR="00DF7010" w:rsidRPr="00DF7010" w:rsidRDefault="00DF7010" w:rsidP="00DF7010">
            <w:pPr>
              <w:widowControl/>
              <w:jc w:val="left"/>
              <w:rPr>
                <w:rFonts w:ascii="宋体" w:eastAsia="宋体" w:hAnsi="宋体" w:cs="宋体"/>
                <w:color w:val="000000"/>
                <w:kern w:val="0"/>
                <w:sz w:val="22"/>
              </w:rPr>
            </w:pPr>
            <w:r w:rsidRPr="00DF7010">
              <w:rPr>
                <w:rFonts w:ascii="宋体" w:eastAsia="宋体" w:hAnsi="宋体" w:cs="宋体" w:hint="eastAsia"/>
                <w:color w:val="000000"/>
                <w:kern w:val="0"/>
                <w:sz w:val="22"/>
              </w:rPr>
              <w:t>农业银行 (601288)  2017-01-26</w:t>
            </w:r>
          </w:p>
        </w:tc>
        <w:tc>
          <w:tcPr>
            <w:tcW w:w="1880" w:type="dxa"/>
            <w:tcBorders>
              <w:top w:val="nil"/>
              <w:left w:val="nil"/>
              <w:bottom w:val="single" w:sz="4" w:space="0" w:color="auto"/>
              <w:right w:val="single" w:sz="4" w:space="0" w:color="auto"/>
            </w:tcBorders>
            <w:shd w:val="clear" w:color="auto" w:fill="auto"/>
            <w:noWrap/>
            <w:vAlign w:val="bottom"/>
            <w:hideMark/>
          </w:tcPr>
          <w:p w:rsidR="00DF7010" w:rsidRPr="00DF7010" w:rsidRDefault="00DF7010" w:rsidP="00DF7010">
            <w:pPr>
              <w:widowControl/>
              <w:jc w:val="left"/>
              <w:rPr>
                <w:rFonts w:ascii="宋体" w:eastAsia="宋体" w:hAnsi="宋体" w:cs="宋体"/>
                <w:color w:val="000000"/>
                <w:kern w:val="0"/>
                <w:sz w:val="22"/>
              </w:rPr>
            </w:pPr>
            <w:r w:rsidRPr="00DF7010">
              <w:rPr>
                <w:rFonts w:ascii="宋体" w:eastAsia="宋体" w:hAnsi="宋体" w:cs="宋体" w:hint="eastAsia"/>
                <w:color w:val="000000"/>
                <w:kern w:val="0"/>
                <w:sz w:val="22"/>
              </w:rPr>
              <w:t>3.17亿</w:t>
            </w:r>
          </w:p>
        </w:tc>
        <w:tc>
          <w:tcPr>
            <w:tcW w:w="1140" w:type="dxa"/>
            <w:tcBorders>
              <w:top w:val="nil"/>
              <w:left w:val="nil"/>
              <w:bottom w:val="single" w:sz="4" w:space="0" w:color="auto"/>
              <w:right w:val="single" w:sz="4" w:space="0" w:color="auto"/>
            </w:tcBorders>
            <w:shd w:val="clear" w:color="auto" w:fill="auto"/>
            <w:noWrap/>
            <w:vAlign w:val="bottom"/>
            <w:hideMark/>
          </w:tcPr>
          <w:p w:rsidR="00DF7010" w:rsidRPr="00DF7010" w:rsidRDefault="00DF7010" w:rsidP="00DF7010">
            <w:pPr>
              <w:widowControl/>
              <w:jc w:val="left"/>
              <w:rPr>
                <w:rFonts w:ascii="宋体" w:eastAsia="宋体" w:hAnsi="宋体" w:cs="宋体"/>
                <w:color w:val="000000"/>
                <w:kern w:val="0"/>
                <w:sz w:val="22"/>
              </w:rPr>
            </w:pPr>
            <w:r w:rsidRPr="00DF7010">
              <w:rPr>
                <w:rFonts w:ascii="宋体" w:eastAsia="宋体" w:hAnsi="宋体" w:cs="宋体" w:hint="eastAsia"/>
                <w:color w:val="000000"/>
                <w:kern w:val="0"/>
                <w:sz w:val="22"/>
              </w:rPr>
              <w:t>98.95万手</w:t>
            </w:r>
          </w:p>
        </w:tc>
        <w:tc>
          <w:tcPr>
            <w:tcW w:w="1140" w:type="dxa"/>
            <w:tcBorders>
              <w:top w:val="nil"/>
              <w:left w:val="nil"/>
              <w:bottom w:val="single" w:sz="4" w:space="0" w:color="auto"/>
              <w:right w:val="single" w:sz="4" w:space="0" w:color="auto"/>
            </w:tcBorders>
            <w:shd w:val="clear" w:color="auto" w:fill="auto"/>
            <w:noWrap/>
            <w:vAlign w:val="bottom"/>
            <w:hideMark/>
          </w:tcPr>
          <w:p w:rsidR="00DF7010" w:rsidRPr="00DF7010" w:rsidRDefault="00DF7010" w:rsidP="00DF7010">
            <w:pPr>
              <w:widowControl/>
              <w:jc w:val="left"/>
              <w:rPr>
                <w:rFonts w:ascii="宋体" w:eastAsia="宋体" w:hAnsi="宋体" w:cs="宋体"/>
                <w:color w:val="000000"/>
                <w:kern w:val="0"/>
                <w:sz w:val="22"/>
              </w:rPr>
            </w:pPr>
            <w:r w:rsidRPr="00DF7010">
              <w:rPr>
                <w:rFonts w:ascii="宋体" w:eastAsia="宋体" w:hAnsi="宋体" w:cs="宋体" w:hint="eastAsia"/>
                <w:color w:val="000000"/>
                <w:kern w:val="0"/>
                <w:sz w:val="22"/>
              </w:rPr>
              <w:t>3247.94亿</w:t>
            </w:r>
          </w:p>
        </w:tc>
      </w:tr>
      <w:tr w:rsidR="00DF7010" w:rsidRPr="00DF7010" w:rsidTr="00DF7010">
        <w:trPr>
          <w:trHeight w:val="288"/>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rsidR="00DF7010" w:rsidRPr="00DF7010" w:rsidRDefault="00DF7010" w:rsidP="00DF7010">
            <w:pPr>
              <w:widowControl/>
              <w:jc w:val="left"/>
              <w:rPr>
                <w:rFonts w:ascii="宋体" w:eastAsia="宋体" w:hAnsi="宋体" w:cs="宋体"/>
                <w:color w:val="000000"/>
                <w:kern w:val="0"/>
                <w:sz w:val="22"/>
              </w:rPr>
            </w:pPr>
            <w:r w:rsidRPr="00DF7010">
              <w:rPr>
                <w:rFonts w:ascii="宋体" w:eastAsia="宋体" w:hAnsi="宋体" w:cs="宋体" w:hint="eastAsia"/>
                <w:color w:val="000000"/>
                <w:kern w:val="0"/>
                <w:sz w:val="22"/>
              </w:rPr>
              <w:t>格力电器 (000651)  2017-01-26</w:t>
            </w:r>
          </w:p>
        </w:tc>
        <w:tc>
          <w:tcPr>
            <w:tcW w:w="1880" w:type="dxa"/>
            <w:tcBorders>
              <w:top w:val="nil"/>
              <w:left w:val="nil"/>
              <w:bottom w:val="single" w:sz="4" w:space="0" w:color="auto"/>
              <w:right w:val="single" w:sz="4" w:space="0" w:color="auto"/>
            </w:tcBorders>
            <w:shd w:val="clear" w:color="auto" w:fill="auto"/>
            <w:noWrap/>
            <w:vAlign w:val="bottom"/>
            <w:hideMark/>
          </w:tcPr>
          <w:p w:rsidR="00DF7010" w:rsidRPr="00DF7010" w:rsidRDefault="00DF7010" w:rsidP="00DF7010">
            <w:pPr>
              <w:widowControl/>
              <w:jc w:val="left"/>
              <w:rPr>
                <w:rFonts w:ascii="宋体" w:eastAsia="宋体" w:hAnsi="宋体" w:cs="宋体"/>
                <w:color w:val="000000"/>
                <w:kern w:val="0"/>
                <w:sz w:val="22"/>
              </w:rPr>
            </w:pPr>
            <w:r w:rsidRPr="00DF7010">
              <w:rPr>
                <w:rFonts w:ascii="宋体" w:eastAsia="宋体" w:hAnsi="宋体" w:cs="宋体" w:hint="eastAsia"/>
                <w:color w:val="000000"/>
                <w:kern w:val="0"/>
                <w:sz w:val="22"/>
              </w:rPr>
              <w:t>13.40亿</w:t>
            </w:r>
          </w:p>
        </w:tc>
        <w:tc>
          <w:tcPr>
            <w:tcW w:w="1140" w:type="dxa"/>
            <w:tcBorders>
              <w:top w:val="nil"/>
              <w:left w:val="nil"/>
              <w:bottom w:val="single" w:sz="4" w:space="0" w:color="auto"/>
              <w:right w:val="single" w:sz="4" w:space="0" w:color="auto"/>
            </w:tcBorders>
            <w:shd w:val="clear" w:color="auto" w:fill="auto"/>
            <w:noWrap/>
            <w:vAlign w:val="bottom"/>
            <w:hideMark/>
          </w:tcPr>
          <w:p w:rsidR="00DF7010" w:rsidRPr="00DF7010" w:rsidRDefault="00DF7010" w:rsidP="00DF7010">
            <w:pPr>
              <w:widowControl/>
              <w:jc w:val="left"/>
              <w:rPr>
                <w:rFonts w:ascii="宋体" w:eastAsia="宋体" w:hAnsi="宋体" w:cs="宋体"/>
                <w:color w:val="000000"/>
                <w:kern w:val="0"/>
                <w:sz w:val="22"/>
              </w:rPr>
            </w:pPr>
            <w:r w:rsidRPr="00DF7010">
              <w:rPr>
                <w:rFonts w:ascii="宋体" w:eastAsia="宋体" w:hAnsi="宋体" w:cs="宋体" w:hint="eastAsia"/>
                <w:color w:val="000000"/>
                <w:kern w:val="0"/>
                <w:sz w:val="22"/>
              </w:rPr>
              <w:t>51.97万手</w:t>
            </w:r>
          </w:p>
        </w:tc>
        <w:tc>
          <w:tcPr>
            <w:tcW w:w="1140" w:type="dxa"/>
            <w:tcBorders>
              <w:top w:val="nil"/>
              <w:left w:val="nil"/>
              <w:bottom w:val="single" w:sz="4" w:space="0" w:color="auto"/>
              <w:right w:val="single" w:sz="4" w:space="0" w:color="auto"/>
            </w:tcBorders>
            <w:shd w:val="clear" w:color="auto" w:fill="auto"/>
            <w:noWrap/>
            <w:vAlign w:val="bottom"/>
            <w:hideMark/>
          </w:tcPr>
          <w:p w:rsidR="00DF7010" w:rsidRPr="00DF7010" w:rsidRDefault="00DF7010" w:rsidP="00DF7010">
            <w:pPr>
              <w:widowControl/>
              <w:jc w:val="left"/>
              <w:rPr>
                <w:rFonts w:ascii="宋体" w:eastAsia="宋体" w:hAnsi="宋体" w:cs="宋体"/>
                <w:color w:val="000000"/>
                <w:kern w:val="0"/>
                <w:sz w:val="22"/>
              </w:rPr>
            </w:pPr>
            <w:r w:rsidRPr="00DF7010">
              <w:rPr>
                <w:rFonts w:ascii="宋体" w:eastAsia="宋体" w:hAnsi="宋体" w:cs="宋体" w:hint="eastAsia"/>
                <w:color w:val="000000"/>
                <w:kern w:val="0"/>
                <w:sz w:val="22"/>
              </w:rPr>
              <w:t>60.16亿</w:t>
            </w:r>
          </w:p>
        </w:tc>
      </w:tr>
      <w:tr w:rsidR="00DF7010" w:rsidRPr="00DF7010" w:rsidTr="00DF7010">
        <w:trPr>
          <w:trHeight w:val="288"/>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rsidR="00DF7010" w:rsidRPr="00DF7010" w:rsidRDefault="00DF7010" w:rsidP="00DF7010">
            <w:pPr>
              <w:widowControl/>
              <w:jc w:val="left"/>
              <w:rPr>
                <w:rFonts w:ascii="宋体" w:eastAsia="宋体" w:hAnsi="宋体" w:cs="宋体"/>
                <w:color w:val="000000"/>
                <w:kern w:val="0"/>
                <w:sz w:val="22"/>
              </w:rPr>
            </w:pPr>
            <w:r w:rsidRPr="00DF7010">
              <w:rPr>
                <w:rFonts w:ascii="宋体" w:eastAsia="宋体" w:hAnsi="宋体" w:cs="宋体" w:hint="eastAsia"/>
                <w:color w:val="000000"/>
                <w:kern w:val="0"/>
                <w:sz w:val="22"/>
              </w:rPr>
              <w:t>万科A    (000002)  2017-01-26</w:t>
            </w:r>
          </w:p>
        </w:tc>
        <w:tc>
          <w:tcPr>
            <w:tcW w:w="1880" w:type="dxa"/>
            <w:tcBorders>
              <w:top w:val="nil"/>
              <w:left w:val="nil"/>
              <w:bottom w:val="single" w:sz="4" w:space="0" w:color="auto"/>
              <w:right w:val="single" w:sz="4" w:space="0" w:color="auto"/>
            </w:tcBorders>
            <w:shd w:val="clear" w:color="auto" w:fill="auto"/>
            <w:noWrap/>
            <w:vAlign w:val="bottom"/>
            <w:hideMark/>
          </w:tcPr>
          <w:p w:rsidR="00DF7010" w:rsidRPr="00DF7010" w:rsidRDefault="00DF7010" w:rsidP="00DF7010">
            <w:pPr>
              <w:widowControl/>
              <w:jc w:val="left"/>
              <w:rPr>
                <w:rFonts w:ascii="宋体" w:eastAsia="宋体" w:hAnsi="宋体" w:cs="宋体"/>
                <w:color w:val="000000"/>
                <w:kern w:val="0"/>
                <w:sz w:val="22"/>
              </w:rPr>
            </w:pPr>
            <w:r w:rsidRPr="00DF7010">
              <w:rPr>
                <w:rFonts w:ascii="宋体" w:eastAsia="宋体" w:hAnsi="宋体" w:cs="宋体" w:hint="eastAsia"/>
                <w:color w:val="000000"/>
                <w:kern w:val="0"/>
                <w:sz w:val="22"/>
              </w:rPr>
              <w:t>2.92亿</w:t>
            </w:r>
          </w:p>
        </w:tc>
        <w:tc>
          <w:tcPr>
            <w:tcW w:w="1140" w:type="dxa"/>
            <w:tcBorders>
              <w:top w:val="nil"/>
              <w:left w:val="nil"/>
              <w:bottom w:val="single" w:sz="4" w:space="0" w:color="auto"/>
              <w:right w:val="single" w:sz="4" w:space="0" w:color="auto"/>
            </w:tcBorders>
            <w:shd w:val="clear" w:color="auto" w:fill="auto"/>
            <w:noWrap/>
            <w:vAlign w:val="bottom"/>
            <w:hideMark/>
          </w:tcPr>
          <w:p w:rsidR="00DF7010" w:rsidRPr="00DF7010" w:rsidRDefault="00DF7010" w:rsidP="00DF7010">
            <w:pPr>
              <w:widowControl/>
              <w:jc w:val="left"/>
              <w:rPr>
                <w:rFonts w:ascii="宋体" w:eastAsia="宋体" w:hAnsi="宋体" w:cs="宋体"/>
                <w:color w:val="000000"/>
                <w:kern w:val="0"/>
                <w:sz w:val="22"/>
              </w:rPr>
            </w:pPr>
            <w:r w:rsidRPr="00DF7010">
              <w:rPr>
                <w:rFonts w:ascii="宋体" w:eastAsia="宋体" w:hAnsi="宋体" w:cs="宋体" w:hint="eastAsia"/>
                <w:color w:val="000000"/>
                <w:kern w:val="0"/>
                <w:sz w:val="22"/>
              </w:rPr>
              <w:t>14.12万手</w:t>
            </w:r>
          </w:p>
        </w:tc>
        <w:tc>
          <w:tcPr>
            <w:tcW w:w="1140" w:type="dxa"/>
            <w:tcBorders>
              <w:top w:val="nil"/>
              <w:left w:val="nil"/>
              <w:bottom w:val="single" w:sz="4" w:space="0" w:color="auto"/>
              <w:right w:val="single" w:sz="4" w:space="0" w:color="auto"/>
            </w:tcBorders>
            <w:shd w:val="clear" w:color="auto" w:fill="auto"/>
            <w:noWrap/>
            <w:vAlign w:val="bottom"/>
            <w:hideMark/>
          </w:tcPr>
          <w:p w:rsidR="00DF7010" w:rsidRPr="00DF7010" w:rsidRDefault="00DF7010" w:rsidP="00DF7010">
            <w:pPr>
              <w:widowControl/>
              <w:jc w:val="left"/>
              <w:rPr>
                <w:rFonts w:ascii="宋体" w:eastAsia="宋体" w:hAnsi="宋体" w:cs="宋体"/>
                <w:color w:val="000000"/>
                <w:kern w:val="0"/>
                <w:sz w:val="22"/>
              </w:rPr>
            </w:pPr>
            <w:r w:rsidRPr="00DF7010">
              <w:rPr>
                <w:rFonts w:ascii="宋体" w:eastAsia="宋体" w:hAnsi="宋体" w:cs="宋体" w:hint="eastAsia"/>
                <w:color w:val="000000"/>
                <w:kern w:val="0"/>
                <w:sz w:val="22"/>
              </w:rPr>
              <w:t>110.39亿</w:t>
            </w:r>
          </w:p>
        </w:tc>
      </w:tr>
      <w:tr w:rsidR="00DF7010" w:rsidRPr="00DF7010" w:rsidTr="00DF7010">
        <w:trPr>
          <w:trHeight w:val="288"/>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rsidR="00DF7010" w:rsidRPr="00DF7010" w:rsidRDefault="00DF7010" w:rsidP="00DF7010">
            <w:pPr>
              <w:widowControl/>
              <w:jc w:val="left"/>
              <w:rPr>
                <w:rFonts w:ascii="宋体" w:eastAsia="宋体" w:hAnsi="宋体" w:cs="宋体"/>
                <w:color w:val="000000"/>
                <w:kern w:val="0"/>
                <w:sz w:val="22"/>
              </w:rPr>
            </w:pPr>
            <w:r w:rsidRPr="00DF7010">
              <w:rPr>
                <w:rFonts w:ascii="宋体" w:eastAsia="宋体" w:hAnsi="宋体" w:cs="宋体" w:hint="eastAsia"/>
                <w:color w:val="000000"/>
                <w:kern w:val="0"/>
                <w:sz w:val="22"/>
              </w:rPr>
              <w:t>神州高铁 (000008)  2017-01-26</w:t>
            </w:r>
          </w:p>
        </w:tc>
        <w:tc>
          <w:tcPr>
            <w:tcW w:w="1880" w:type="dxa"/>
            <w:tcBorders>
              <w:top w:val="nil"/>
              <w:left w:val="nil"/>
              <w:bottom w:val="single" w:sz="4" w:space="0" w:color="auto"/>
              <w:right w:val="single" w:sz="4" w:space="0" w:color="auto"/>
            </w:tcBorders>
            <w:shd w:val="clear" w:color="auto" w:fill="auto"/>
            <w:noWrap/>
            <w:vAlign w:val="bottom"/>
            <w:hideMark/>
          </w:tcPr>
          <w:p w:rsidR="00DF7010" w:rsidRPr="00DF7010" w:rsidRDefault="00DF7010" w:rsidP="00DF7010">
            <w:pPr>
              <w:widowControl/>
              <w:jc w:val="left"/>
              <w:rPr>
                <w:rFonts w:ascii="宋体" w:eastAsia="宋体" w:hAnsi="宋体" w:cs="宋体"/>
                <w:color w:val="000000"/>
                <w:kern w:val="0"/>
                <w:sz w:val="22"/>
              </w:rPr>
            </w:pPr>
            <w:r w:rsidRPr="00DF7010">
              <w:rPr>
                <w:rFonts w:ascii="宋体" w:eastAsia="宋体" w:hAnsi="宋体" w:cs="宋体" w:hint="eastAsia"/>
                <w:color w:val="000000"/>
                <w:kern w:val="0"/>
                <w:sz w:val="22"/>
              </w:rPr>
              <w:t>3480万</w:t>
            </w:r>
          </w:p>
        </w:tc>
        <w:tc>
          <w:tcPr>
            <w:tcW w:w="1140" w:type="dxa"/>
            <w:tcBorders>
              <w:top w:val="nil"/>
              <w:left w:val="nil"/>
              <w:bottom w:val="single" w:sz="4" w:space="0" w:color="auto"/>
              <w:right w:val="single" w:sz="4" w:space="0" w:color="auto"/>
            </w:tcBorders>
            <w:shd w:val="clear" w:color="auto" w:fill="auto"/>
            <w:noWrap/>
            <w:vAlign w:val="bottom"/>
            <w:hideMark/>
          </w:tcPr>
          <w:p w:rsidR="00DF7010" w:rsidRPr="00DF7010" w:rsidRDefault="00DF7010" w:rsidP="00DF7010">
            <w:pPr>
              <w:widowControl/>
              <w:jc w:val="left"/>
              <w:rPr>
                <w:rFonts w:ascii="宋体" w:eastAsia="宋体" w:hAnsi="宋体" w:cs="宋体"/>
                <w:color w:val="000000"/>
                <w:kern w:val="0"/>
                <w:sz w:val="22"/>
              </w:rPr>
            </w:pPr>
            <w:r w:rsidRPr="00DF7010">
              <w:rPr>
                <w:rFonts w:ascii="宋体" w:eastAsia="宋体" w:hAnsi="宋体" w:cs="宋体" w:hint="eastAsia"/>
                <w:color w:val="000000"/>
                <w:kern w:val="0"/>
                <w:sz w:val="22"/>
              </w:rPr>
              <w:t>4.00万手</w:t>
            </w:r>
          </w:p>
        </w:tc>
        <w:tc>
          <w:tcPr>
            <w:tcW w:w="1140" w:type="dxa"/>
            <w:tcBorders>
              <w:top w:val="nil"/>
              <w:left w:val="nil"/>
              <w:bottom w:val="single" w:sz="4" w:space="0" w:color="auto"/>
              <w:right w:val="single" w:sz="4" w:space="0" w:color="auto"/>
            </w:tcBorders>
            <w:shd w:val="clear" w:color="auto" w:fill="auto"/>
            <w:noWrap/>
            <w:vAlign w:val="bottom"/>
            <w:hideMark/>
          </w:tcPr>
          <w:p w:rsidR="00DF7010" w:rsidRPr="00DF7010" w:rsidRDefault="00DF7010" w:rsidP="00DF7010">
            <w:pPr>
              <w:widowControl/>
              <w:jc w:val="left"/>
              <w:rPr>
                <w:rFonts w:ascii="宋体" w:eastAsia="宋体" w:hAnsi="宋体" w:cs="宋体"/>
                <w:color w:val="000000"/>
                <w:kern w:val="0"/>
                <w:sz w:val="22"/>
              </w:rPr>
            </w:pPr>
            <w:r w:rsidRPr="00DF7010">
              <w:rPr>
                <w:rFonts w:ascii="宋体" w:eastAsia="宋体" w:hAnsi="宋体" w:cs="宋体" w:hint="eastAsia"/>
                <w:color w:val="000000"/>
                <w:kern w:val="0"/>
                <w:sz w:val="22"/>
              </w:rPr>
              <w:t>28.09亿</w:t>
            </w:r>
          </w:p>
        </w:tc>
      </w:tr>
      <w:tr w:rsidR="00DF7010" w:rsidRPr="00DF7010" w:rsidTr="00DF7010">
        <w:trPr>
          <w:trHeight w:val="288"/>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rsidR="00DF7010" w:rsidRPr="00DF7010" w:rsidRDefault="00DF7010" w:rsidP="00DF7010">
            <w:pPr>
              <w:widowControl/>
              <w:jc w:val="left"/>
              <w:rPr>
                <w:rFonts w:ascii="宋体" w:eastAsia="宋体" w:hAnsi="宋体" w:cs="宋体"/>
                <w:color w:val="000000"/>
                <w:kern w:val="0"/>
                <w:sz w:val="22"/>
              </w:rPr>
            </w:pPr>
            <w:r w:rsidRPr="00DF7010">
              <w:rPr>
                <w:rFonts w:ascii="宋体" w:eastAsia="宋体" w:hAnsi="宋体" w:cs="宋体" w:hint="eastAsia"/>
                <w:color w:val="000000"/>
                <w:kern w:val="0"/>
                <w:sz w:val="22"/>
              </w:rPr>
              <w:t>贵州茅台 (600519)  2017-01-26</w:t>
            </w:r>
          </w:p>
        </w:tc>
        <w:tc>
          <w:tcPr>
            <w:tcW w:w="1880" w:type="dxa"/>
            <w:tcBorders>
              <w:top w:val="nil"/>
              <w:left w:val="nil"/>
              <w:bottom w:val="single" w:sz="4" w:space="0" w:color="auto"/>
              <w:right w:val="single" w:sz="4" w:space="0" w:color="auto"/>
            </w:tcBorders>
            <w:shd w:val="clear" w:color="auto" w:fill="auto"/>
            <w:noWrap/>
            <w:vAlign w:val="bottom"/>
            <w:hideMark/>
          </w:tcPr>
          <w:p w:rsidR="00DF7010" w:rsidRPr="00DF7010" w:rsidRDefault="00DF7010" w:rsidP="00DF7010">
            <w:pPr>
              <w:widowControl/>
              <w:jc w:val="left"/>
              <w:rPr>
                <w:rFonts w:ascii="宋体" w:eastAsia="宋体" w:hAnsi="宋体" w:cs="宋体"/>
                <w:color w:val="000000"/>
                <w:kern w:val="0"/>
                <w:sz w:val="22"/>
              </w:rPr>
            </w:pPr>
            <w:r w:rsidRPr="00DF7010">
              <w:rPr>
                <w:rFonts w:ascii="宋体" w:eastAsia="宋体" w:hAnsi="宋体" w:cs="宋体" w:hint="eastAsia"/>
                <w:color w:val="000000"/>
                <w:kern w:val="0"/>
                <w:sz w:val="22"/>
              </w:rPr>
              <w:t>13.03亿</w:t>
            </w:r>
          </w:p>
        </w:tc>
        <w:tc>
          <w:tcPr>
            <w:tcW w:w="1140" w:type="dxa"/>
            <w:tcBorders>
              <w:top w:val="nil"/>
              <w:left w:val="nil"/>
              <w:bottom w:val="single" w:sz="4" w:space="0" w:color="auto"/>
              <w:right w:val="single" w:sz="4" w:space="0" w:color="auto"/>
            </w:tcBorders>
            <w:shd w:val="clear" w:color="auto" w:fill="auto"/>
            <w:noWrap/>
            <w:vAlign w:val="bottom"/>
            <w:hideMark/>
          </w:tcPr>
          <w:p w:rsidR="00DF7010" w:rsidRPr="00DF7010" w:rsidRDefault="00DF7010" w:rsidP="00DF7010">
            <w:pPr>
              <w:widowControl/>
              <w:jc w:val="left"/>
              <w:rPr>
                <w:rFonts w:ascii="宋体" w:eastAsia="宋体" w:hAnsi="宋体" w:cs="宋体"/>
                <w:color w:val="000000"/>
                <w:kern w:val="0"/>
                <w:sz w:val="22"/>
              </w:rPr>
            </w:pPr>
            <w:r w:rsidRPr="00DF7010">
              <w:rPr>
                <w:rFonts w:ascii="宋体" w:eastAsia="宋体" w:hAnsi="宋体" w:cs="宋体" w:hint="eastAsia"/>
                <w:color w:val="000000"/>
                <w:kern w:val="0"/>
                <w:sz w:val="22"/>
              </w:rPr>
              <w:t>3.78万手</w:t>
            </w:r>
          </w:p>
        </w:tc>
        <w:tc>
          <w:tcPr>
            <w:tcW w:w="1140" w:type="dxa"/>
            <w:tcBorders>
              <w:top w:val="nil"/>
              <w:left w:val="nil"/>
              <w:bottom w:val="single" w:sz="4" w:space="0" w:color="auto"/>
              <w:right w:val="single" w:sz="4" w:space="0" w:color="auto"/>
            </w:tcBorders>
            <w:shd w:val="clear" w:color="auto" w:fill="auto"/>
            <w:noWrap/>
            <w:vAlign w:val="bottom"/>
            <w:hideMark/>
          </w:tcPr>
          <w:p w:rsidR="00DF7010" w:rsidRPr="00DF7010" w:rsidRDefault="00DF7010" w:rsidP="00DF7010">
            <w:pPr>
              <w:widowControl/>
              <w:jc w:val="left"/>
              <w:rPr>
                <w:rFonts w:ascii="宋体" w:eastAsia="宋体" w:hAnsi="宋体" w:cs="宋体"/>
                <w:color w:val="000000"/>
                <w:kern w:val="0"/>
                <w:sz w:val="22"/>
              </w:rPr>
            </w:pPr>
            <w:r w:rsidRPr="00DF7010">
              <w:rPr>
                <w:rFonts w:ascii="宋体" w:eastAsia="宋体" w:hAnsi="宋体" w:cs="宋体" w:hint="eastAsia"/>
                <w:color w:val="000000"/>
                <w:kern w:val="0"/>
                <w:sz w:val="22"/>
              </w:rPr>
              <w:t>12.56亿</w:t>
            </w:r>
          </w:p>
        </w:tc>
      </w:tr>
    </w:tbl>
    <w:p w:rsidR="00DF7010" w:rsidRDefault="00DF7010" w:rsidP="009F5B8F">
      <w:pPr>
        <w:spacing w:line="400" w:lineRule="exact"/>
        <w:ind w:firstLineChars="177" w:firstLine="425"/>
        <w:rPr>
          <w:rFonts w:hint="eastAsia"/>
          <w:sz w:val="24"/>
          <w:szCs w:val="24"/>
        </w:rPr>
      </w:pPr>
      <w:r>
        <w:rPr>
          <w:rFonts w:hint="eastAsia"/>
          <w:sz w:val="24"/>
          <w:szCs w:val="24"/>
        </w:rPr>
        <w:t>表</w:t>
      </w:r>
      <w:r>
        <w:rPr>
          <w:rFonts w:hint="eastAsia"/>
          <w:sz w:val="24"/>
          <w:szCs w:val="24"/>
        </w:rPr>
        <w:t>X</w:t>
      </w:r>
      <w:r>
        <w:rPr>
          <w:rFonts w:hint="eastAsia"/>
          <w:sz w:val="24"/>
          <w:szCs w:val="24"/>
        </w:rPr>
        <w:t>：</w:t>
      </w:r>
      <w:r>
        <w:rPr>
          <w:rFonts w:hint="eastAsia"/>
          <w:sz w:val="24"/>
          <w:szCs w:val="24"/>
        </w:rPr>
        <w:t>2017-01-26</w:t>
      </w:r>
      <w:r>
        <w:rPr>
          <w:rFonts w:hint="eastAsia"/>
          <w:sz w:val="24"/>
          <w:szCs w:val="24"/>
        </w:rPr>
        <w:t>日国内部分股票成交额、成交量、总股本数据</w:t>
      </w:r>
    </w:p>
    <w:p w:rsidR="00DF7010" w:rsidRDefault="00DF7010" w:rsidP="009F5B8F">
      <w:pPr>
        <w:spacing w:line="400" w:lineRule="exact"/>
        <w:ind w:firstLineChars="177" w:firstLine="425"/>
        <w:rPr>
          <w:rFonts w:hint="eastAsia"/>
          <w:sz w:val="24"/>
          <w:szCs w:val="24"/>
        </w:rPr>
      </w:pPr>
      <w:bookmarkStart w:id="0" w:name="_GoBack"/>
      <w:bookmarkEnd w:id="0"/>
    </w:p>
    <w:p w:rsidR="00DF7010" w:rsidRDefault="00DF7010" w:rsidP="009F5B8F">
      <w:pPr>
        <w:spacing w:line="400" w:lineRule="exact"/>
        <w:ind w:firstLineChars="177" w:firstLine="425"/>
        <w:rPr>
          <w:rFonts w:hint="eastAsia"/>
          <w:sz w:val="24"/>
          <w:szCs w:val="24"/>
        </w:rPr>
      </w:pPr>
    </w:p>
    <w:p w:rsidR="009F5B8F" w:rsidRPr="009F5B8F" w:rsidRDefault="009F5B8F" w:rsidP="009F5B8F">
      <w:pPr>
        <w:spacing w:line="400" w:lineRule="exact"/>
        <w:ind w:firstLineChars="177" w:firstLine="425"/>
        <w:rPr>
          <w:rFonts w:hint="eastAsia"/>
          <w:sz w:val="24"/>
          <w:szCs w:val="24"/>
        </w:rPr>
      </w:pPr>
    </w:p>
    <w:p w:rsidR="0021076A" w:rsidRPr="00581A00" w:rsidRDefault="00581A00" w:rsidP="00581A00">
      <w:pPr>
        <w:pStyle w:val="2"/>
        <w:numPr>
          <w:ilvl w:val="2"/>
          <w:numId w:val="3"/>
        </w:numPr>
        <w:spacing w:line="400" w:lineRule="exact"/>
        <w:jc w:val="center"/>
        <w:rPr>
          <w:rFonts w:ascii="黑体" w:eastAsia="黑体" w:hAnsi="黑体" w:hint="eastAsia"/>
          <w:sz w:val="30"/>
          <w:szCs w:val="30"/>
        </w:rPr>
      </w:pPr>
      <w:r w:rsidRPr="00581A00">
        <w:rPr>
          <w:rFonts w:ascii="黑体" w:eastAsia="黑体" w:hAnsi="黑体" w:hint="eastAsia"/>
          <w:sz w:val="30"/>
          <w:szCs w:val="30"/>
        </w:rPr>
        <w:t>交易成本对于高频交易的影响</w:t>
      </w:r>
    </w:p>
    <w:p w:rsidR="00581A00" w:rsidRDefault="00581A00" w:rsidP="00F76E86">
      <w:pPr>
        <w:spacing w:line="400" w:lineRule="exact"/>
        <w:rPr>
          <w:rFonts w:ascii="仿宋" w:eastAsia="仿宋" w:hAnsi="仿宋" w:hint="eastAsia"/>
          <w:sz w:val="32"/>
          <w:szCs w:val="32"/>
        </w:rPr>
      </w:pPr>
    </w:p>
    <w:p w:rsidR="00581A00" w:rsidRDefault="00581A00" w:rsidP="00F76E86">
      <w:pPr>
        <w:spacing w:line="400" w:lineRule="exact"/>
        <w:rPr>
          <w:rFonts w:ascii="仿宋" w:eastAsia="仿宋" w:hAnsi="仿宋" w:hint="eastAsia"/>
          <w:sz w:val="32"/>
          <w:szCs w:val="32"/>
        </w:rPr>
      </w:pPr>
    </w:p>
    <w:p w:rsidR="00581A00" w:rsidRDefault="00581A00" w:rsidP="00F76E86">
      <w:pPr>
        <w:spacing w:line="400" w:lineRule="exact"/>
        <w:rPr>
          <w:rFonts w:ascii="仿宋" w:eastAsia="仿宋" w:hAnsi="仿宋" w:hint="eastAsia"/>
          <w:sz w:val="32"/>
          <w:szCs w:val="32"/>
        </w:rPr>
      </w:pPr>
    </w:p>
    <w:p w:rsidR="00581A00" w:rsidRDefault="00581A00" w:rsidP="00F76E86">
      <w:pPr>
        <w:spacing w:line="400" w:lineRule="exact"/>
        <w:rPr>
          <w:rFonts w:ascii="仿宋" w:eastAsia="仿宋" w:hAnsi="仿宋" w:hint="eastAsia"/>
          <w:sz w:val="32"/>
          <w:szCs w:val="32"/>
        </w:rPr>
      </w:pPr>
    </w:p>
    <w:p w:rsidR="00581A00" w:rsidRDefault="00581A00" w:rsidP="00F76E86">
      <w:pPr>
        <w:spacing w:line="400" w:lineRule="exact"/>
        <w:rPr>
          <w:rFonts w:ascii="仿宋" w:eastAsia="仿宋" w:hAnsi="仿宋" w:hint="eastAsia"/>
          <w:sz w:val="32"/>
          <w:szCs w:val="32"/>
        </w:rPr>
      </w:pPr>
    </w:p>
    <w:p w:rsidR="00581A00" w:rsidRPr="00581A00" w:rsidRDefault="00581A00" w:rsidP="00581A00">
      <w:pPr>
        <w:pStyle w:val="2"/>
        <w:numPr>
          <w:ilvl w:val="2"/>
          <w:numId w:val="3"/>
        </w:numPr>
        <w:spacing w:line="400" w:lineRule="exact"/>
        <w:jc w:val="center"/>
        <w:rPr>
          <w:rFonts w:ascii="黑体" w:eastAsia="黑体" w:hAnsi="黑体" w:hint="eastAsia"/>
          <w:sz w:val="30"/>
          <w:szCs w:val="30"/>
        </w:rPr>
      </w:pPr>
      <w:r w:rsidRPr="00581A00">
        <w:rPr>
          <w:rFonts w:ascii="黑体" w:eastAsia="黑体" w:hAnsi="黑体" w:hint="eastAsia"/>
          <w:sz w:val="30"/>
          <w:szCs w:val="30"/>
        </w:rPr>
        <w:t>交易延时对于高频交易的影响</w:t>
      </w:r>
    </w:p>
    <w:p w:rsidR="0021076A" w:rsidRDefault="0021076A" w:rsidP="00F76E86">
      <w:pPr>
        <w:spacing w:line="400" w:lineRule="exact"/>
        <w:rPr>
          <w:rFonts w:ascii="仿宋" w:eastAsia="仿宋" w:hAnsi="仿宋" w:hint="eastAsia"/>
          <w:sz w:val="32"/>
          <w:szCs w:val="32"/>
        </w:rPr>
      </w:pPr>
    </w:p>
    <w:p w:rsidR="0021076A" w:rsidRPr="00581A00" w:rsidRDefault="0021076A" w:rsidP="00F76E86">
      <w:pPr>
        <w:spacing w:line="400" w:lineRule="exact"/>
        <w:rPr>
          <w:rFonts w:ascii="仿宋" w:eastAsia="仿宋" w:hAnsi="仿宋" w:hint="eastAsia"/>
          <w:sz w:val="32"/>
          <w:szCs w:val="32"/>
        </w:rPr>
      </w:pPr>
    </w:p>
    <w:p w:rsidR="0021076A" w:rsidRDefault="0021076A" w:rsidP="00F76E86">
      <w:pPr>
        <w:spacing w:line="400" w:lineRule="exact"/>
        <w:rPr>
          <w:rFonts w:ascii="仿宋" w:eastAsia="仿宋" w:hAnsi="仿宋" w:hint="eastAsia"/>
          <w:sz w:val="32"/>
          <w:szCs w:val="32"/>
        </w:rPr>
      </w:pPr>
    </w:p>
    <w:p w:rsidR="0021076A" w:rsidRDefault="0021076A" w:rsidP="00F76E86">
      <w:pPr>
        <w:spacing w:line="400" w:lineRule="exact"/>
        <w:rPr>
          <w:rFonts w:ascii="仿宋" w:eastAsia="仿宋" w:hAnsi="仿宋" w:hint="eastAsia"/>
          <w:sz w:val="32"/>
          <w:szCs w:val="32"/>
        </w:rPr>
      </w:pPr>
    </w:p>
    <w:p w:rsidR="0021076A" w:rsidRDefault="0021076A" w:rsidP="00F76E86">
      <w:pPr>
        <w:spacing w:line="400" w:lineRule="exact"/>
        <w:rPr>
          <w:rFonts w:ascii="仿宋" w:eastAsia="仿宋" w:hAnsi="仿宋" w:hint="eastAsia"/>
          <w:sz w:val="32"/>
          <w:szCs w:val="32"/>
        </w:rPr>
      </w:pPr>
    </w:p>
    <w:p w:rsidR="00E2637F" w:rsidRPr="00FC5024" w:rsidRDefault="00E2637F" w:rsidP="00E2637F">
      <w:pPr>
        <w:pStyle w:val="2"/>
        <w:numPr>
          <w:ilvl w:val="1"/>
          <w:numId w:val="3"/>
        </w:numPr>
        <w:spacing w:line="400" w:lineRule="exact"/>
        <w:ind w:left="0" w:firstLine="0"/>
        <w:jc w:val="center"/>
        <w:rPr>
          <w:rFonts w:ascii="黑体" w:eastAsia="黑体" w:hAnsi="黑体"/>
          <w:sz w:val="30"/>
          <w:szCs w:val="30"/>
        </w:rPr>
      </w:pPr>
      <w:r>
        <w:rPr>
          <w:rFonts w:ascii="黑体" w:eastAsia="黑体" w:hAnsi="黑体"/>
          <w:sz w:val="30"/>
          <w:szCs w:val="30"/>
        </w:rPr>
        <w:t>个</w:t>
      </w:r>
      <w:r>
        <w:rPr>
          <w:rFonts w:ascii="黑体" w:eastAsia="黑体" w:hAnsi="黑体"/>
          <w:sz w:val="30"/>
          <w:szCs w:val="30"/>
        </w:rPr>
        <w:t>性影响因素</w:t>
      </w:r>
    </w:p>
    <w:p w:rsidR="00E2637F" w:rsidRDefault="00E2637F" w:rsidP="00F76E86">
      <w:pPr>
        <w:spacing w:line="400" w:lineRule="exact"/>
        <w:rPr>
          <w:rFonts w:ascii="仿宋" w:eastAsia="仿宋" w:hAnsi="仿宋" w:hint="eastAsia"/>
          <w:sz w:val="32"/>
          <w:szCs w:val="32"/>
        </w:rPr>
      </w:pPr>
    </w:p>
    <w:p w:rsidR="00E2637F" w:rsidRDefault="00E2637F" w:rsidP="00F76E86">
      <w:pPr>
        <w:spacing w:line="400" w:lineRule="exact"/>
        <w:rPr>
          <w:rFonts w:ascii="仿宋" w:eastAsia="仿宋" w:hAnsi="仿宋" w:hint="eastAsia"/>
          <w:sz w:val="32"/>
          <w:szCs w:val="32"/>
        </w:rPr>
      </w:pPr>
    </w:p>
    <w:p w:rsidR="00E2637F" w:rsidRDefault="00E2637F" w:rsidP="00F76E86">
      <w:pPr>
        <w:spacing w:line="400" w:lineRule="exact"/>
        <w:rPr>
          <w:rFonts w:ascii="仿宋" w:eastAsia="仿宋" w:hAnsi="仿宋"/>
          <w:sz w:val="32"/>
          <w:szCs w:val="32"/>
        </w:rPr>
      </w:pPr>
    </w:p>
    <w:p w:rsidR="00FC5024" w:rsidRPr="00FC5024" w:rsidRDefault="00FC5024" w:rsidP="0021076A">
      <w:pPr>
        <w:pStyle w:val="3"/>
        <w:numPr>
          <w:ilvl w:val="2"/>
          <w:numId w:val="13"/>
        </w:numPr>
        <w:spacing w:line="400" w:lineRule="exact"/>
        <w:ind w:left="0" w:firstLine="0"/>
        <w:jc w:val="center"/>
        <w:rPr>
          <w:rFonts w:ascii="黑体" w:eastAsia="黑体" w:hAnsi="黑体"/>
          <w:sz w:val="24"/>
          <w:szCs w:val="24"/>
        </w:rPr>
      </w:pPr>
      <w:bookmarkStart w:id="1" w:name="_Toc469261764"/>
      <w:r>
        <w:rPr>
          <w:rFonts w:ascii="黑体" w:eastAsia="黑体" w:hAnsi="黑体" w:hint="eastAsia"/>
          <w:sz w:val="24"/>
          <w:szCs w:val="24"/>
        </w:rPr>
        <w:t>二</w:t>
      </w:r>
      <w:r w:rsidRPr="00FC5024">
        <w:rPr>
          <w:rFonts w:ascii="黑体" w:eastAsia="黑体" w:hAnsi="黑体" w:hint="eastAsia"/>
          <w:sz w:val="24"/>
          <w:szCs w:val="24"/>
        </w:rPr>
        <w:t>级标题</w:t>
      </w:r>
      <w:bookmarkEnd w:id="1"/>
    </w:p>
    <w:p w:rsidR="007E76CC" w:rsidRPr="00657440" w:rsidRDefault="007E76CC" w:rsidP="00F76E86">
      <w:pPr>
        <w:spacing w:line="400" w:lineRule="exact"/>
        <w:rPr>
          <w:sz w:val="24"/>
          <w:szCs w:val="24"/>
        </w:rPr>
      </w:pPr>
    </w:p>
    <w:p w:rsidR="0088299F" w:rsidRPr="00657440" w:rsidRDefault="0088299F" w:rsidP="00F76E86">
      <w:pPr>
        <w:spacing w:line="400" w:lineRule="exact"/>
        <w:rPr>
          <w:sz w:val="24"/>
          <w:szCs w:val="24"/>
        </w:rPr>
      </w:pPr>
    </w:p>
    <w:p w:rsidR="00F76E86" w:rsidRPr="00657440" w:rsidRDefault="00F76E86" w:rsidP="00F76E86">
      <w:pPr>
        <w:spacing w:line="400" w:lineRule="exact"/>
        <w:rPr>
          <w:sz w:val="24"/>
          <w:szCs w:val="24"/>
        </w:rPr>
      </w:pPr>
    </w:p>
    <w:p w:rsidR="00F76E86" w:rsidRPr="00657440" w:rsidRDefault="00F76E86" w:rsidP="00F76E86">
      <w:pPr>
        <w:spacing w:line="400" w:lineRule="exact"/>
        <w:rPr>
          <w:sz w:val="24"/>
          <w:szCs w:val="24"/>
        </w:rPr>
      </w:pPr>
    </w:p>
    <w:p w:rsidR="00F76E86" w:rsidRPr="00657440" w:rsidRDefault="00F76E86" w:rsidP="00657440">
      <w:pPr>
        <w:spacing w:line="400" w:lineRule="exact"/>
        <w:rPr>
          <w:sz w:val="24"/>
          <w:szCs w:val="24"/>
        </w:rPr>
      </w:pPr>
    </w:p>
    <w:p w:rsidR="00F76E86" w:rsidRPr="00657440" w:rsidRDefault="00F76E86" w:rsidP="00657440">
      <w:pPr>
        <w:spacing w:line="400" w:lineRule="exact"/>
        <w:rPr>
          <w:sz w:val="24"/>
          <w:szCs w:val="24"/>
        </w:rPr>
      </w:pPr>
    </w:p>
    <w:p w:rsidR="00F76E86" w:rsidRPr="00657440" w:rsidRDefault="00F76E86" w:rsidP="00657440">
      <w:pPr>
        <w:spacing w:line="400" w:lineRule="exact"/>
        <w:rPr>
          <w:sz w:val="24"/>
          <w:szCs w:val="24"/>
        </w:rPr>
      </w:pPr>
    </w:p>
    <w:p w:rsidR="00F76E86" w:rsidRPr="00657440" w:rsidRDefault="00F76E86" w:rsidP="00657440">
      <w:pPr>
        <w:spacing w:line="400" w:lineRule="exact"/>
        <w:rPr>
          <w:sz w:val="24"/>
          <w:szCs w:val="24"/>
        </w:rPr>
      </w:pPr>
    </w:p>
    <w:p w:rsidR="00F76E86" w:rsidRPr="00657440" w:rsidRDefault="00F76E86" w:rsidP="00657440">
      <w:pPr>
        <w:spacing w:line="400" w:lineRule="exact"/>
        <w:rPr>
          <w:sz w:val="24"/>
          <w:szCs w:val="24"/>
        </w:rPr>
      </w:pPr>
    </w:p>
    <w:p w:rsidR="00F76E86" w:rsidRPr="00657440" w:rsidRDefault="00F76E86" w:rsidP="00657440">
      <w:pPr>
        <w:spacing w:line="400" w:lineRule="exact"/>
        <w:rPr>
          <w:sz w:val="24"/>
          <w:szCs w:val="24"/>
        </w:rPr>
      </w:pPr>
    </w:p>
    <w:p w:rsidR="00F76E86" w:rsidRPr="00657440" w:rsidRDefault="00F76E86" w:rsidP="00657440">
      <w:pPr>
        <w:spacing w:line="400" w:lineRule="exact"/>
        <w:rPr>
          <w:sz w:val="24"/>
          <w:szCs w:val="24"/>
        </w:rPr>
      </w:pPr>
    </w:p>
    <w:p w:rsidR="00F76E86" w:rsidRPr="00657440" w:rsidRDefault="00F76E86" w:rsidP="00657440">
      <w:pPr>
        <w:spacing w:line="400" w:lineRule="exact"/>
        <w:rPr>
          <w:rFonts w:ascii="黑体" w:eastAsia="黑体" w:hAnsi="黑体"/>
          <w:sz w:val="24"/>
          <w:szCs w:val="24"/>
        </w:rPr>
      </w:pPr>
      <w:r w:rsidRPr="00657440">
        <w:rPr>
          <w:rFonts w:ascii="黑体" w:eastAsia="黑体" w:hAnsi="黑体" w:hint="eastAsia"/>
          <w:sz w:val="24"/>
          <w:szCs w:val="24"/>
        </w:rPr>
        <w:t>参考文献</w:t>
      </w:r>
    </w:p>
    <w:p w:rsidR="00BD7FF4" w:rsidRPr="00657440" w:rsidRDefault="00657440" w:rsidP="00657440">
      <w:pPr>
        <w:snapToGrid w:val="0"/>
        <w:spacing w:line="360" w:lineRule="auto"/>
        <w:ind w:firstLineChars="500" w:firstLine="1200"/>
        <w:rPr>
          <w:rFonts w:asciiTheme="minorEastAsia" w:hAnsiTheme="minorEastAsia"/>
          <w:color w:val="000000"/>
          <w:sz w:val="24"/>
          <w:szCs w:val="24"/>
        </w:rPr>
      </w:pPr>
      <w:r w:rsidRPr="00657440">
        <w:rPr>
          <w:rFonts w:asciiTheme="minorEastAsia" w:hAnsiTheme="minorEastAsia" w:hint="eastAsia"/>
          <w:color w:val="000000"/>
          <w:sz w:val="24"/>
          <w:szCs w:val="24"/>
        </w:rPr>
        <w:t>参考文献内容</w:t>
      </w:r>
    </w:p>
    <w:p w:rsidR="00BD7FF4" w:rsidRDefault="00657440" w:rsidP="00657440">
      <w:pPr>
        <w:spacing w:line="400" w:lineRule="exact"/>
        <w:rPr>
          <w:rFonts w:ascii="黑体" w:eastAsia="黑体" w:hAnsi="黑体"/>
          <w:sz w:val="24"/>
          <w:szCs w:val="24"/>
        </w:rPr>
      </w:pPr>
      <w:r w:rsidRPr="00657440">
        <w:rPr>
          <w:rFonts w:ascii="黑体" w:eastAsia="黑体" w:hAnsi="黑体" w:hint="eastAsia"/>
          <w:sz w:val="24"/>
          <w:szCs w:val="24"/>
        </w:rPr>
        <w:t>致谢</w:t>
      </w:r>
    </w:p>
    <w:p w:rsidR="00657440" w:rsidRPr="00657440" w:rsidRDefault="00657440" w:rsidP="00657440">
      <w:pPr>
        <w:snapToGrid w:val="0"/>
        <w:spacing w:line="360" w:lineRule="auto"/>
        <w:ind w:firstLineChars="500" w:firstLine="1200"/>
        <w:rPr>
          <w:rFonts w:asciiTheme="minorEastAsia" w:hAnsiTheme="minorEastAsia"/>
          <w:color w:val="000000"/>
          <w:sz w:val="24"/>
          <w:szCs w:val="24"/>
        </w:rPr>
      </w:pPr>
      <w:r w:rsidRPr="00657440">
        <w:rPr>
          <w:rFonts w:asciiTheme="minorEastAsia" w:hAnsiTheme="minorEastAsia" w:hint="eastAsia"/>
          <w:color w:val="000000"/>
          <w:sz w:val="24"/>
          <w:szCs w:val="24"/>
        </w:rPr>
        <w:tab/>
        <w:t>致谢词</w:t>
      </w:r>
    </w:p>
    <w:p w:rsidR="00657440" w:rsidRDefault="00657440" w:rsidP="00657440">
      <w:pPr>
        <w:spacing w:line="400" w:lineRule="exact"/>
        <w:rPr>
          <w:rFonts w:ascii="黑体" w:eastAsia="黑体" w:hAnsi="黑体"/>
          <w:sz w:val="24"/>
          <w:szCs w:val="24"/>
        </w:rPr>
      </w:pPr>
    </w:p>
    <w:p w:rsidR="00657440" w:rsidRDefault="00657440" w:rsidP="00657440">
      <w:pPr>
        <w:spacing w:line="400" w:lineRule="exact"/>
        <w:rPr>
          <w:rFonts w:ascii="黑体" w:eastAsia="黑体" w:hAnsi="黑体"/>
          <w:sz w:val="24"/>
          <w:szCs w:val="24"/>
        </w:rPr>
      </w:pPr>
      <w:r>
        <w:rPr>
          <w:rFonts w:ascii="黑体" w:eastAsia="黑体" w:hAnsi="黑体" w:hint="eastAsia"/>
          <w:sz w:val="24"/>
          <w:szCs w:val="24"/>
        </w:rPr>
        <w:t>附录</w:t>
      </w:r>
    </w:p>
    <w:p w:rsidR="00657440" w:rsidRPr="00657440" w:rsidRDefault="00657440" w:rsidP="00657440">
      <w:pPr>
        <w:snapToGrid w:val="0"/>
        <w:spacing w:line="360" w:lineRule="auto"/>
        <w:ind w:firstLineChars="500" w:firstLine="1200"/>
        <w:rPr>
          <w:rFonts w:ascii="黑体" w:eastAsia="黑体" w:hAnsi="黑体"/>
          <w:sz w:val="24"/>
          <w:szCs w:val="24"/>
        </w:rPr>
      </w:pPr>
      <w:r>
        <w:rPr>
          <w:rFonts w:ascii="黑体" w:eastAsia="黑体" w:hAnsi="黑体" w:hint="eastAsia"/>
          <w:sz w:val="24"/>
          <w:szCs w:val="24"/>
        </w:rPr>
        <w:t>附录内容</w:t>
      </w:r>
    </w:p>
    <w:p w:rsidR="0088299F" w:rsidRPr="00657440" w:rsidRDefault="0088299F" w:rsidP="00657440">
      <w:pPr>
        <w:snapToGrid w:val="0"/>
        <w:rPr>
          <w:rFonts w:ascii="仿宋_GB2312" w:eastAsia="仿宋_GB2312"/>
          <w:color w:val="000000"/>
        </w:rPr>
      </w:pPr>
    </w:p>
    <w:p w:rsidR="0088299F" w:rsidRPr="0088299F" w:rsidRDefault="0088299F">
      <w:pPr>
        <w:rPr>
          <w:rFonts w:ascii="仿宋" w:eastAsia="仿宋" w:hAnsi="仿宋"/>
          <w:sz w:val="32"/>
          <w:szCs w:val="32"/>
        </w:rPr>
      </w:pPr>
    </w:p>
    <w:p w:rsidR="0088299F" w:rsidRPr="0088299F" w:rsidRDefault="0088299F">
      <w:pPr>
        <w:rPr>
          <w:rFonts w:ascii="仿宋" w:eastAsia="仿宋" w:hAnsi="仿宋"/>
          <w:sz w:val="32"/>
          <w:szCs w:val="32"/>
        </w:rPr>
      </w:pPr>
    </w:p>
    <w:sectPr w:rsidR="0088299F" w:rsidRPr="0088299F" w:rsidSect="00606661">
      <w:footerReference w:type="default" r:id="rId16"/>
      <w:pgSz w:w="11906" w:h="16838"/>
      <w:pgMar w:top="2552" w:right="1701" w:bottom="2268" w:left="1985"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7C6B" w:rsidRDefault="00F37C6B" w:rsidP="00045F8F">
      <w:r>
        <w:separator/>
      </w:r>
    </w:p>
  </w:endnote>
  <w:endnote w:type="continuationSeparator" w:id="0">
    <w:p w:rsidR="00F37C6B" w:rsidRDefault="00F37C6B" w:rsidP="00045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8858564"/>
      <w:docPartObj>
        <w:docPartGallery w:val="Page Numbers (Bottom of Page)"/>
        <w:docPartUnique/>
      </w:docPartObj>
    </w:sdtPr>
    <w:sdtEndPr/>
    <w:sdtContent>
      <w:p w:rsidR="00606661" w:rsidRDefault="00F37C6B">
        <w:pPr>
          <w:pStyle w:val="a4"/>
          <w:jc w:val="right"/>
        </w:pPr>
      </w:p>
    </w:sdtContent>
  </w:sdt>
  <w:p w:rsidR="00FC5024" w:rsidRDefault="00FC5024">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6661" w:rsidRDefault="00F37C6B">
    <w:pPr>
      <w:pStyle w:val="a4"/>
      <w:jc w:val="right"/>
    </w:pPr>
    <w:r>
      <w:fldChar w:fldCharType="begin"/>
    </w:r>
    <w:r>
      <w:instrText xml:space="preserve"> PAGE   \* MERGEFORMAT </w:instrText>
    </w:r>
    <w:r>
      <w:fldChar w:fldCharType="separate"/>
    </w:r>
    <w:r w:rsidR="00DF7010" w:rsidRPr="00DF7010">
      <w:rPr>
        <w:noProof/>
        <w:lang w:val="zh-CN"/>
      </w:rPr>
      <w:t>7</w:t>
    </w:r>
    <w:r>
      <w:rPr>
        <w:noProof/>
        <w:lang w:val="zh-CN"/>
      </w:rPr>
      <w:fldChar w:fldCharType="end"/>
    </w:r>
  </w:p>
  <w:p w:rsidR="00606661" w:rsidRDefault="0060666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7C6B" w:rsidRDefault="00F37C6B" w:rsidP="00045F8F">
      <w:r>
        <w:separator/>
      </w:r>
    </w:p>
  </w:footnote>
  <w:footnote w:type="continuationSeparator" w:id="0">
    <w:p w:rsidR="00F37C6B" w:rsidRDefault="00F37C6B" w:rsidP="00045F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5024" w:rsidRDefault="00FC5024" w:rsidP="00FC5024">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5024" w:rsidRPr="00E736C1" w:rsidRDefault="00E736C1" w:rsidP="00FC5024">
    <w:pPr>
      <w:pStyle w:val="a3"/>
      <w:pBdr>
        <w:bottom w:val="none" w:sz="0" w:space="0" w:color="auto"/>
      </w:pBdr>
      <w:rPr>
        <w:rFonts w:asciiTheme="minorEastAsia" w:hAnsiTheme="minorEastAsia"/>
        <w:sz w:val="21"/>
        <w:szCs w:val="21"/>
      </w:rPr>
    </w:pPr>
    <w:r w:rsidRPr="00E736C1">
      <w:rPr>
        <w:rFonts w:asciiTheme="minorEastAsia" w:hAnsiTheme="minorEastAsia" w:hint="eastAsia"/>
        <w:sz w:val="21"/>
        <w:szCs w:val="21"/>
      </w:rPr>
      <w:t>影响高频交易的几个因素的分析</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EA0F4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39A350F4"/>
    <w:multiLevelType w:val="multilevel"/>
    <w:tmpl w:val="04090029"/>
    <w:lvl w:ilvl="0">
      <w:start w:val="1"/>
      <w:numFmt w:val="chineseCountingThousand"/>
      <w:pStyle w:val="1"/>
      <w:suff w:val="nothing"/>
      <w:lvlText w:val="第%1章"/>
      <w:lvlJc w:val="left"/>
      <w:pPr>
        <w:ind w:left="4537" w:firstLine="0"/>
      </w:pPr>
    </w:lvl>
    <w:lvl w:ilvl="1">
      <w:start w:val="1"/>
      <w:numFmt w:val="none"/>
      <w:pStyle w:val="2"/>
      <w:suff w:val="nothing"/>
      <w:lvlText w:val=""/>
      <w:lvlJc w:val="left"/>
      <w:pPr>
        <w:ind w:left="3827" w:firstLine="0"/>
      </w:pPr>
    </w:lvl>
    <w:lvl w:ilvl="2">
      <w:start w:val="1"/>
      <w:numFmt w:val="none"/>
      <w:pStyle w:val="3"/>
      <w:suff w:val="nothing"/>
      <w:lvlText w:val=""/>
      <w:lvlJc w:val="left"/>
      <w:pPr>
        <w:ind w:left="3827" w:firstLine="0"/>
      </w:pPr>
    </w:lvl>
    <w:lvl w:ilvl="3">
      <w:start w:val="1"/>
      <w:numFmt w:val="none"/>
      <w:pStyle w:val="4"/>
      <w:suff w:val="nothing"/>
      <w:lvlText w:val=""/>
      <w:lvlJc w:val="left"/>
      <w:pPr>
        <w:ind w:left="3827" w:firstLine="0"/>
      </w:pPr>
    </w:lvl>
    <w:lvl w:ilvl="4">
      <w:start w:val="1"/>
      <w:numFmt w:val="none"/>
      <w:pStyle w:val="5"/>
      <w:suff w:val="nothing"/>
      <w:lvlText w:val=""/>
      <w:lvlJc w:val="left"/>
      <w:pPr>
        <w:ind w:left="3827" w:firstLine="0"/>
      </w:pPr>
    </w:lvl>
    <w:lvl w:ilvl="5">
      <w:start w:val="1"/>
      <w:numFmt w:val="none"/>
      <w:pStyle w:val="6"/>
      <w:suff w:val="nothing"/>
      <w:lvlText w:val=""/>
      <w:lvlJc w:val="left"/>
      <w:pPr>
        <w:ind w:left="3827" w:firstLine="0"/>
      </w:pPr>
    </w:lvl>
    <w:lvl w:ilvl="6">
      <w:start w:val="1"/>
      <w:numFmt w:val="none"/>
      <w:pStyle w:val="7"/>
      <w:suff w:val="nothing"/>
      <w:lvlText w:val=""/>
      <w:lvlJc w:val="left"/>
      <w:pPr>
        <w:ind w:left="3827" w:firstLine="0"/>
      </w:pPr>
    </w:lvl>
    <w:lvl w:ilvl="7">
      <w:start w:val="1"/>
      <w:numFmt w:val="none"/>
      <w:pStyle w:val="8"/>
      <w:suff w:val="nothing"/>
      <w:lvlText w:val=""/>
      <w:lvlJc w:val="left"/>
      <w:pPr>
        <w:ind w:left="3827" w:firstLine="0"/>
      </w:pPr>
    </w:lvl>
    <w:lvl w:ilvl="8">
      <w:start w:val="1"/>
      <w:numFmt w:val="none"/>
      <w:pStyle w:val="9"/>
      <w:suff w:val="nothing"/>
      <w:lvlText w:val=""/>
      <w:lvlJc w:val="left"/>
      <w:pPr>
        <w:ind w:left="3827" w:firstLine="0"/>
      </w:pPr>
    </w:lvl>
  </w:abstractNum>
  <w:abstractNum w:abstractNumId="2">
    <w:nsid w:val="4B5D64D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7DD6564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1"/>
  </w:num>
  <w:num w:numId="3">
    <w:abstractNumId w:val="2"/>
  </w:num>
  <w:num w:numId="4">
    <w:abstractNumId w:val="3"/>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0"/>
  </w:num>
  <w:num w:numId="14">
    <w:abstractNumId w:val="1"/>
  </w:num>
  <w:num w:numId="15">
    <w:abstractNumId w:val="1"/>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45F8F"/>
    <w:rsid w:val="000122C6"/>
    <w:rsid w:val="00037D6F"/>
    <w:rsid w:val="000458F0"/>
    <w:rsid w:val="00045F8F"/>
    <w:rsid w:val="00063264"/>
    <w:rsid w:val="000D52D9"/>
    <w:rsid w:val="000E33F9"/>
    <w:rsid w:val="000E4384"/>
    <w:rsid w:val="00175E17"/>
    <w:rsid w:val="001C7323"/>
    <w:rsid w:val="0021076A"/>
    <w:rsid w:val="002124E7"/>
    <w:rsid w:val="002D1197"/>
    <w:rsid w:val="0031256D"/>
    <w:rsid w:val="00353035"/>
    <w:rsid w:val="003B70FD"/>
    <w:rsid w:val="0050658A"/>
    <w:rsid w:val="005136BE"/>
    <w:rsid w:val="00581A00"/>
    <w:rsid w:val="0059130D"/>
    <w:rsid w:val="005F6A85"/>
    <w:rsid w:val="00606661"/>
    <w:rsid w:val="006315F7"/>
    <w:rsid w:val="0063413A"/>
    <w:rsid w:val="00657440"/>
    <w:rsid w:val="006D79D9"/>
    <w:rsid w:val="006E5D03"/>
    <w:rsid w:val="006F493A"/>
    <w:rsid w:val="007077F6"/>
    <w:rsid w:val="0077452F"/>
    <w:rsid w:val="007C7013"/>
    <w:rsid w:val="007D212F"/>
    <w:rsid w:val="007D4F26"/>
    <w:rsid w:val="007E76CC"/>
    <w:rsid w:val="00806C3C"/>
    <w:rsid w:val="0088299F"/>
    <w:rsid w:val="00882D2A"/>
    <w:rsid w:val="008D588F"/>
    <w:rsid w:val="008D7B97"/>
    <w:rsid w:val="009A1002"/>
    <w:rsid w:val="009D1DB3"/>
    <w:rsid w:val="009D569E"/>
    <w:rsid w:val="009F5B8F"/>
    <w:rsid w:val="00AB0056"/>
    <w:rsid w:val="00B16BB6"/>
    <w:rsid w:val="00B44FBE"/>
    <w:rsid w:val="00B766AB"/>
    <w:rsid w:val="00BA0652"/>
    <w:rsid w:val="00BD7FF4"/>
    <w:rsid w:val="00C01939"/>
    <w:rsid w:val="00C271C3"/>
    <w:rsid w:val="00C708EC"/>
    <w:rsid w:val="00C839AA"/>
    <w:rsid w:val="00C940DE"/>
    <w:rsid w:val="00CA7C7A"/>
    <w:rsid w:val="00CF2B2C"/>
    <w:rsid w:val="00D15959"/>
    <w:rsid w:val="00D94AB3"/>
    <w:rsid w:val="00DD39BC"/>
    <w:rsid w:val="00DF7010"/>
    <w:rsid w:val="00E03BBD"/>
    <w:rsid w:val="00E2637F"/>
    <w:rsid w:val="00E605AB"/>
    <w:rsid w:val="00E62560"/>
    <w:rsid w:val="00E736C1"/>
    <w:rsid w:val="00EB38A5"/>
    <w:rsid w:val="00ED0854"/>
    <w:rsid w:val="00ED240C"/>
    <w:rsid w:val="00EE3153"/>
    <w:rsid w:val="00F37C6B"/>
    <w:rsid w:val="00F65EA8"/>
    <w:rsid w:val="00F76E86"/>
    <w:rsid w:val="00FB717E"/>
    <w:rsid w:val="00FC50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58F0"/>
    <w:pPr>
      <w:widowControl w:val="0"/>
      <w:jc w:val="both"/>
    </w:pPr>
  </w:style>
  <w:style w:type="paragraph" w:styleId="1">
    <w:name w:val="heading 1"/>
    <w:basedOn w:val="a"/>
    <w:next w:val="a"/>
    <w:link w:val="1Char"/>
    <w:uiPriority w:val="9"/>
    <w:qFormat/>
    <w:rsid w:val="00FC5024"/>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C5024"/>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C5024"/>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FC5024"/>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FC5024"/>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FC5024"/>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FC5024"/>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FC5024"/>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FC5024"/>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45F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45F8F"/>
    <w:rPr>
      <w:sz w:val="18"/>
      <w:szCs w:val="18"/>
    </w:rPr>
  </w:style>
  <w:style w:type="paragraph" w:styleId="a4">
    <w:name w:val="footer"/>
    <w:basedOn w:val="a"/>
    <w:link w:val="Char0"/>
    <w:uiPriority w:val="99"/>
    <w:unhideWhenUsed/>
    <w:rsid w:val="00045F8F"/>
    <w:pPr>
      <w:tabs>
        <w:tab w:val="center" w:pos="4153"/>
        <w:tab w:val="right" w:pos="8306"/>
      </w:tabs>
      <w:snapToGrid w:val="0"/>
      <w:jc w:val="left"/>
    </w:pPr>
    <w:rPr>
      <w:sz w:val="18"/>
      <w:szCs w:val="18"/>
    </w:rPr>
  </w:style>
  <w:style w:type="character" w:customStyle="1" w:styleId="Char0">
    <w:name w:val="页脚 Char"/>
    <w:basedOn w:val="a0"/>
    <w:link w:val="a4"/>
    <w:uiPriority w:val="99"/>
    <w:rsid w:val="00045F8F"/>
    <w:rPr>
      <w:sz w:val="18"/>
      <w:szCs w:val="18"/>
    </w:rPr>
  </w:style>
  <w:style w:type="character" w:customStyle="1" w:styleId="1Char">
    <w:name w:val="标题 1 Char"/>
    <w:basedOn w:val="a0"/>
    <w:link w:val="1"/>
    <w:uiPriority w:val="9"/>
    <w:rsid w:val="00FC5024"/>
    <w:rPr>
      <w:b/>
      <w:bCs/>
      <w:kern w:val="44"/>
      <w:sz w:val="44"/>
      <w:szCs w:val="44"/>
    </w:rPr>
  </w:style>
  <w:style w:type="paragraph" w:styleId="TOC">
    <w:name w:val="TOC Heading"/>
    <w:basedOn w:val="1"/>
    <w:next w:val="a"/>
    <w:uiPriority w:val="39"/>
    <w:unhideWhenUsed/>
    <w:qFormat/>
    <w:rsid w:val="00FC5024"/>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FC5024"/>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B44FBE"/>
    <w:pPr>
      <w:widowControl/>
      <w:tabs>
        <w:tab w:val="right" w:leader="dot" w:pos="8210"/>
      </w:tabs>
      <w:spacing w:after="100" w:line="276" w:lineRule="auto"/>
      <w:jc w:val="left"/>
    </w:pPr>
    <w:rPr>
      <w:rFonts w:ascii="黑体" w:eastAsia="黑体" w:hAnsi="黑体"/>
      <w:noProof/>
      <w:kern w:val="0"/>
      <w:sz w:val="28"/>
      <w:szCs w:val="28"/>
    </w:rPr>
  </w:style>
  <w:style w:type="paragraph" w:styleId="30">
    <w:name w:val="toc 3"/>
    <w:basedOn w:val="a"/>
    <w:next w:val="a"/>
    <w:autoRedefine/>
    <w:uiPriority w:val="39"/>
    <w:unhideWhenUsed/>
    <w:qFormat/>
    <w:rsid w:val="00FC5024"/>
    <w:pPr>
      <w:widowControl/>
      <w:spacing w:after="100" w:line="276" w:lineRule="auto"/>
      <w:ind w:left="440"/>
      <w:jc w:val="left"/>
    </w:pPr>
    <w:rPr>
      <w:kern w:val="0"/>
      <w:sz w:val="22"/>
    </w:rPr>
  </w:style>
  <w:style w:type="paragraph" w:styleId="a5">
    <w:name w:val="Balloon Text"/>
    <w:basedOn w:val="a"/>
    <w:link w:val="Char1"/>
    <w:uiPriority w:val="99"/>
    <w:semiHidden/>
    <w:unhideWhenUsed/>
    <w:rsid w:val="00FC5024"/>
    <w:rPr>
      <w:sz w:val="18"/>
      <w:szCs w:val="18"/>
    </w:rPr>
  </w:style>
  <w:style w:type="character" w:customStyle="1" w:styleId="Char1">
    <w:name w:val="批注框文本 Char"/>
    <w:basedOn w:val="a0"/>
    <w:link w:val="a5"/>
    <w:uiPriority w:val="99"/>
    <w:semiHidden/>
    <w:rsid w:val="00FC5024"/>
    <w:rPr>
      <w:sz w:val="18"/>
      <w:szCs w:val="18"/>
    </w:rPr>
  </w:style>
  <w:style w:type="character" w:customStyle="1" w:styleId="2Char">
    <w:name w:val="标题 2 Char"/>
    <w:basedOn w:val="a0"/>
    <w:link w:val="2"/>
    <w:uiPriority w:val="9"/>
    <w:rsid w:val="00FC502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C5024"/>
    <w:rPr>
      <w:b/>
      <w:bCs/>
      <w:sz w:val="32"/>
      <w:szCs w:val="32"/>
    </w:rPr>
  </w:style>
  <w:style w:type="character" w:customStyle="1" w:styleId="4Char">
    <w:name w:val="标题 4 Char"/>
    <w:basedOn w:val="a0"/>
    <w:link w:val="4"/>
    <w:uiPriority w:val="9"/>
    <w:semiHidden/>
    <w:rsid w:val="00FC5024"/>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FC5024"/>
    <w:rPr>
      <w:b/>
      <w:bCs/>
      <w:sz w:val="28"/>
      <w:szCs w:val="28"/>
    </w:rPr>
  </w:style>
  <w:style w:type="character" w:customStyle="1" w:styleId="6Char">
    <w:name w:val="标题 6 Char"/>
    <w:basedOn w:val="a0"/>
    <w:link w:val="6"/>
    <w:uiPriority w:val="9"/>
    <w:semiHidden/>
    <w:rsid w:val="00FC5024"/>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FC5024"/>
    <w:rPr>
      <w:b/>
      <w:bCs/>
      <w:sz w:val="24"/>
      <w:szCs w:val="24"/>
    </w:rPr>
  </w:style>
  <w:style w:type="character" w:customStyle="1" w:styleId="8Char">
    <w:name w:val="标题 8 Char"/>
    <w:basedOn w:val="a0"/>
    <w:link w:val="8"/>
    <w:uiPriority w:val="9"/>
    <w:semiHidden/>
    <w:rsid w:val="00FC5024"/>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FC5024"/>
    <w:rPr>
      <w:rFonts w:asciiTheme="majorHAnsi" w:eastAsiaTheme="majorEastAsia" w:hAnsiTheme="majorHAnsi" w:cstheme="majorBidi"/>
      <w:szCs w:val="21"/>
    </w:rPr>
  </w:style>
  <w:style w:type="paragraph" w:styleId="a6">
    <w:name w:val="Document Map"/>
    <w:basedOn w:val="a"/>
    <w:link w:val="Char2"/>
    <w:uiPriority w:val="99"/>
    <w:semiHidden/>
    <w:unhideWhenUsed/>
    <w:rsid w:val="00FC5024"/>
    <w:rPr>
      <w:rFonts w:ascii="宋体" w:eastAsia="宋体"/>
      <w:sz w:val="18"/>
      <w:szCs w:val="18"/>
    </w:rPr>
  </w:style>
  <w:style w:type="character" w:customStyle="1" w:styleId="Char2">
    <w:name w:val="文档结构图 Char"/>
    <w:basedOn w:val="a0"/>
    <w:link w:val="a6"/>
    <w:uiPriority w:val="99"/>
    <w:semiHidden/>
    <w:rsid w:val="00FC5024"/>
    <w:rPr>
      <w:rFonts w:ascii="宋体" w:eastAsia="宋体"/>
      <w:sz w:val="18"/>
      <w:szCs w:val="18"/>
    </w:rPr>
  </w:style>
  <w:style w:type="character" w:styleId="a7">
    <w:name w:val="Hyperlink"/>
    <w:basedOn w:val="a0"/>
    <w:uiPriority w:val="99"/>
    <w:unhideWhenUsed/>
    <w:rsid w:val="00B44FBE"/>
    <w:rPr>
      <w:color w:val="0000FF" w:themeColor="hyperlink"/>
      <w:u w:val="single"/>
    </w:rPr>
  </w:style>
  <w:style w:type="character" w:styleId="a8">
    <w:name w:val="Strong"/>
    <w:basedOn w:val="a0"/>
    <w:uiPriority w:val="22"/>
    <w:qFormat/>
    <w:rsid w:val="000D52D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959267">
      <w:bodyDiv w:val="1"/>
      <w:marLeft w:val="0"/>
      <w:marRight w:val="0"/>
      <w:marTop w:val="0"/>
      <w:marBottom w:val="0"/>
      <w:divBdr>
        <w:top w:val="none" w:sz="0" w:space="0" w:color="auto"/>
        <w:left w:val="none" w:sz="0" w:space="0" w:color="auto"/>
        <w:bottom w:val="none" w:sz="0" w:space="0" w:color="auto"/>
        <w:right w:val="none" w:sz="0" w:space="0" w:color="auto"/>
      </w:divBdr>
    </w:div>
    <w:div w:id="1524128779">
      <w:bodyDiv w:val="1"/>
      <w:marLeft w:val="0"/>
      <w:marRight w:val="0"/>
      <w:marTop w:val="0"/>
      <w:marBottom w:val="0"/>
      <w:divBdr>
        <w:top w:val="none" w:sz="0" w:space="0" w:color="auto"/>
        <w:left w:val="none" w:sz="0" w:space="0" w:color="auto"/>
        <w:bottom w:val="none" w:sz="0" w:space="0" w:color="auto"/>
        <w:right w:val="none" w:sz="0" w:space="0" w:color="auto"/>
      </w:divBdr>
    </w:div>
    <w:div w:id="1555311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aike.baidu.com/view/969420.ht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baike.baidu.com/view/194522.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baike.baidu.com/view/165085.htm" TargetMode="Externa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baike.baidu.com/view/2258897.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BA451A-C5C8-494D-9AF4-F3E08AA2B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8</Pages>
  <Words>550</Words>
  <Characters>3140</Characters>
  <Application>Microsoft Office Word</Application>
  <DocSecurity>0</DocSecurity>
  <Lines>26</Lines>
  <Paragraphs>7</Paragraphs>
  <ScaleCrop>false</ScaleCrop>
  <Company>Microsoft</Company>
  <LinksUpToDate>false</LinksUpToDate>
  <CharactersWithSpaces>3683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baolong</dc:creator>
  <cp:keywords/>
  <dc:description/>
  <cp:lastModifiedBy>kanmars</cp:lastModifiedBy>
  <cp:revision>75</cp:revision>
  <dcterms:created xsi:type="dcterms:W3CDTF">2016-12-11T13:42:00Z</dcterms:created>
  <dcterms:modified xsi:type="dcterms:W3CDTF">2017-01-29T15:31:00Z</dcterms:modified>
</cp:coreProperties>
</file>