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GOVERNANCE ARTIFACT PACK  ·  WEEK 10</w:t>
      </w:r>
    </w:p>
    <w:p>
      <w:pPr>
        <w:pStyle w:val="Heading1"/>
        <w:spacing w:after="70"/>
      </w:pPr>
      <w:r>
        <w:t xml:space="preserve">Functional &amp; Accuracy — the paperwork</w:t>
      </w:r>
    </w:p>
    <w:p>
      <w:pPr>
        <w:spacing w:after="60"/>
      </w:pPr>
      <w:r>
        <w:rPr>
          <w:i/>
          <w:iCs/>
          <w:color w:val="555555"/>
          <w:sz w:val="22"/>
          <w:szCs w:val="22"/>
        </w:rPr>
        <w:t xml:space="preserve">The six records an auditor asks for in this domain, as templates you can use</w:t>
      </w:r>
    </w:p>
    <w:p>
      <w:pPr>
        <w:spacing w:after="180"/>
      </w:pPr>
      <w:r>
        <w:rPr>
          <w:color w:val="1A2B49"/>
          <w:sz w:val="18"/>
          <w:szCs w:val="18"/>
        </w:rPr>
        <w:t xml:space="preserve">Kannan K  ·  AI Governance &amp; Cybersecurity Leader</w:t>
      </w:r>
    </w:p>
    <w:p>
      <w:pPr>
        <w:spacing w:after="120"/>
      </w:pPr>
      <w:r>
        <w:t xml:space="preserve">Each of these is a record an auditor will ask for in this domain. Where your organisation already has an equivalent artefact in an existing framework, use theirs and add the AI-specific fields rather than creating a parallel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How to use these.  </w:t>
            </w:r>
            <w:r>
              <w:t xml:space="preserve">Fill them from artefacts, not from memory. Each template should end up pointing at a document, a log or a test result — not summarising one.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w:t>
            </w:r>
          </w:p>
        </w:tc>
        <w:tc>
          <w:tcPr>
            <w:tcW w:type="dxa" w:w="38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Name</w:t>
            </w:r>
          </w:p>
        </w:tc>
        <w:tc>
          <w:tcPr>
            <w:tcW w:type="dxa" w:w="43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it proves</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Accuracy Criteria Definition</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you defined what correct means, per output.</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Ground-Truth Test Set Specification</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a representative, maintained test set exists.</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Baseline Measurement Record</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accuracy was measured against a named version.</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Hallucination &amp; Refusal Test Log</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the characteristic failure modes are quantified.</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Acceptance Threshold Agreement</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someone with authority decided what is good enough.</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Production Accuracy Monitoring Record</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measurement continues after release.</w:t>
            </w:r>
          </w:p>
        </w:tc>
      </w:tr>
    </w:tbl>
    <w:p>
      <w:pPr>
        <w:pageBreakBefore/>
      </w:pPr>
      <w:r>
        <w:t xml:space="preserve"/>
      </w:r>
    </w:p>
    <w:p>
      <w:pPr>
        <w:pStyle w:val="Heading1"/>
        <w:spacing w:after="120" w:before="240"/>
      </w:pPr>
      <w:r>
        <w:t xml:space="preserve">A · Accuracy Criteria Definition</w:t>
      </w:r>
    </w:p>
    <w:p>
      <w:pPr>
        <w:spacing w:after="120"/>
      </w:pPr>
      <w:r>
        <w:rPr>
          <w:i/>
          <w:iCs/>
          <w:color w:val="555555"/>
        </w:rPr>
        <w:t xml:space="preserve">That you defined what correct means, per output.</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Each output type has a written definition of correctness, covering unanswerable, ambiguous and out-of-scope inputs as well as the happy path, addressing partial correctness, and agreed by someone with business authority.</w:t>
      </w:r>
    </w:p>
    <w:p>
      <w:pPr>
        <w:spacing w:after="80"/>
      </w:pPr>
      <w:r>
        <w:t xml:space="preserve">A maintained test set of adequate size covers the real query distribution and the awkward categories, with ground truth agreed by policy owners, updated when sources change, and containing no real customer data.</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accuracy criteria defined anywhere.</w:t>
      </w:r>
    </w:p>
    <w:p>
      <w:pPr>
        <w:pStyle w:val="ListParagraph"/>
        <w:numPr>
          <w:ilvl w:val="0"/>
          <w:numId w:val="2"/>
        </w:numPr>
        <w:spacing w:after="60"/>
      </w:pPr>
      <w:r>
        <w:t xml:space="preserve">Criteria for some outputs but not the consequential ones.</w:t>
      </w:r>
    </w:p>
    <w:p>
      <w:pPr>
        <w:pStyle w:val="ListParagraph"/>
        <w:numPr>
          <w:ilvl w:val="0"/>
          <w:numId w:val="2"/>
        </w:numPr>
        <w:spacing w:after="60"/>
      </w:pPr>
      <w:r>
        <w:t xml:space="preserve">Only happy-path correctness defined.</w:t>
      </w:r>
    </w:p>
    <w:p>
      <w:pPr>
        <w:pStyle w:val="ListParagraph"/>
        <w:numPr>
          <w:ilvl w:val="0"/>
          <w:numId w:val="2"/>
        </w:numPr>
        <w:spacing w:after="60"/>
      </w:pPr>
      <w:r>
        <w:t xml:space="preserve">No test set exists.</w:t>
      </w:r>
    </w:p>
    <w:p>
      <w:pPr>
        <w:pStyle w:val="ListParagraph"/>
        <w:numPr>
          <w:ilvl w:val="0"/>
          <w:numId w:val="2"/>
        </w:numPr>
        <w:spacing w:after="60"/>
      </w:pPr>
      <w:r>
        <w:t xml:space="preserve">A set of demo prompts with no expected answers.</w:t>
      </w:r>
    </w:p>
    <w:p>
      <w:pPr>
        <w:pageBreakBefore/>
      </w:pPr>
      <w:r>
        <w:t xml:space="preserve"/>
      </w:r>
    </w:p>
    <w:p>
      <w:pPr>
        <w:pStyle w:val="Heading1"/>
        <w:spacing w:after="120" w:before="240"/>
      </w:pPr>
      <w:r>
        <w:t xml:space="preserve">B · Ground-Truth Test Set Specification</w:t>
      </w:r>
    </w:p>
    <w:p>
      <w:pPr>
        <w:spacing w:after="120"/>
      </w:pPr>
      <w:r>
        <w:rPr>
          <w:i/>
          <w:iCs/>
          <w:color w:val="555555"/>
        </w:rPr>
        <w:t xml:space="preserve">That a representative, maintained test set exists.</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A reproducible baseline measurement exists, tied to specific model and prompt versions, with a documented and consistent scoring method, and your sample re-run is broadly consistent with it.</w:t>
      </w:r>
    </w:p>
    <w:p>
      <w:pPr>
        <w:spacing w:after="80"/>
      </w:pPr>
      <w:r>
        <w:t xml:space="preserve">A measured invention rate exists against a defined out-of-scope question set, tied to model and prompt versions, with near-miss cases included and a threshold agreed for acceptability.</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measurement has ever been taken.</w:t>
      </w:r>
    </w:p>
    <w:p>
      <w:pPr>
        <w:pStyle w:val="ListParagraph"/>
        <w:numPr>
          <w:ilvl w:val="0"/>
          <w:numId w:val="2"/>
        </w:numPr>
        <w:spacing w:after="60"/>
      </w:pPr>
      <w:r>
        <w:t xml:space="preserve">A figure exists with no method, date or version attached.</w:t>
      </w:r>
    </w:p>
    <w:p>
      <w:pPr>
        <w:pStyle w:val="ListParagraph"/>
        <w:numPr>
          <w:ilvl w:val="0"/>
          <w:numId w:val="2"/>
        </w:numPr>
        <w:spacing w:after="60"/>
      </w:pPr>
      <w:r>
        <w:t xml:space="preserve">Not reproducible.</w:t>
      </w:r>
    </w:p>
    <w:p>
      <w:pPr>
        <w:pStyle w:val="ListParagraph"/>
        <w:numPr>
          <w:ilvl w:val="0"/>
          <w:numId w:val="2"/>
        </w:numPr>
        <w:spacing w:after="60"/>
      </w:pPr>
      <w:r>
        <w:t xml:space="preserve">Never measured.</w:t>
      </w:r>
    </w:p>
    <w:p>
      <w:pPr>
        <w:pStyle w:val="ListParagraph"/>
        <w:numPr>
          <w:ilvl w:val="0"/>
          <w:numId w:val="2"/>
        </w:numPr>
        <w:spacing w:after="60"/>
      </w:pPr>
      <w:r>
        <w:t xml:space="preserve">Measured only with obviously absurd questions rather than plausible near-misses.</w:t>
      </w:r>
    </w:p>
    <w:p>
      <w:pPr>
        <w:pageBreakBefore/>
      </w:pPr>
      <w:r>
        <w:t xml:space="preserve"/>
      </w:r>
    </w:p>
    <w:p>
      <w:pPr>
        <w:pStyle w:val="Heading1"/>
        <w:spacing w:after="120" w:before="240"/>
      </w:pPr>
      <w:r>
        <w:t xml:space="preserve">C · Baseline Measurement Record</w:t>
      </w:r>
    </w:p>
    <w:p>
      <w:pPr>
        <w:spacing w:after="120"/>
      </w:pPr>
      <w:r>
        <w:rPr>
          <w:i/>
          <w:iCs/>
          <w:color w:val="555555"/>
        </w:rPr>
        <w:t xml:space="preserve">That accuracy was measured against a named version.</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The assistant reliably refuses documented out-of-scope requests across phrasings, escalates where required through a working route, handles emotionally charged cases appropriately, and does not systematically over-refuse legitimate questions.</w:t>
      </w:r>
    </w:p>
    <w:p>
      <w:pPr>
        <w:spacing w:after="80"/>
      </w:pPr>
      <w:r>
        <w:t xml:space="preserve">Variation has been measured across repeated queries, substantive variation on consequential outputs is quantified and within an agreed tolerance, and sampling settings are deliberately chosen and documented.</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Refusal never tested.</w:t>
      </w:r>
    </w:p>
    <w:p>
      <w:pPr>
        <w:pStyle w:val="ListParagraph"/>
        <w:numPr>
          <w:ilvl w:val="0"/>
          <w:numId w:val="2"/>
        </w:numPr>
        <w:spacing w:after="60"/>
      </w:pPr>
      <w:r>
        <w:t xml:space="preserve">Complies with documented out-of-scope requests.</w:t>
      </w:r>
    </w:p>
    <w:p>
      <w:pPr>
        <w:pStyle w:val="ListParagraph"/>
        <w:numPr>
          <w:ilvl w:val="0"/>
          <w:numId w:val="2"/>
        </w:numPr>
        <w:spacing w:after="60"/>
      </w:pPr>
      <w:r>
        <w:t xml:space="preserve">Partial compliance — refuses then answers.</w:t>
      </w:r>
    </w:p>
    <w:p>
      <w:pPr>
        <w:pStyle w:val="ListParagraph"/>
        <w:numPr>
          <w:ilvl w:val="0"/>
          <w:numId w:val="2"/>
        </w:numPr>
        <w:spacing w:after="60"/>
      </w:pPr>
      <w:r>
        <w:t xml:space="preserve">Never measured.</w:t>
      </w:r>
    </w:p>
    <w:p>
      <w:pPr>
        <w:pStyle w:val="ListParagraph"/>
        <w:numPr>
          <w:ilvl w:val="0"/>
          <w:numId w:val="2"/>
        </w:numPr>
        <w:spacing w:after="60"/>
      </w:pPr>
      <w:r>
        <w:t xml:space="preserve">Substantive variation on consequential outputs, unquantified.</w:t>
      </w:r>
    </w:p>
    <w:p>
      <w:pPr>
        <w:pageBreakBefore/>
      </w:pPr>
      <w:r>
        <w:t xml:space="preserve"/>
      </w:r>
    </w:p>
    <w:p>
      <w:pPr>
        <w:pStyle w:val="Heading1"/>
        <w:spacing w:after="120" w:before="240"/>
      </w:pPr>
      <w:r>
        <w:t xml:space="preserve">D · Hallucination &amp; Refusal Test Log</w:t>
      </w:r>
    </w:p>
    <w:p>
      <w:pPr>
        <w:spacing w:after="120"/>
      </w:pPr>
      <w:r>
        <w:rPr>
          <w:i/>
          <w:iCs/>
          <w:color w:val="555555"/>
        </w:rPr>
        <w:t xml:space="preserve">That the characteristic failure modes are quantified.</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Edge cases have been tested across all relevant categories including the languages customers actually use, with results recorded as rates, and the assistant seeks clarification rather than answering ambiguous questions confidently.</w:t>
      </w:r>
    </w:p>
    <w:p>
      <w:pPr>
        <w:spacing w:after="80"/>
      </w:pPr>
      <w:r>
        <w:t xml:space="preserve">Accuracy is measured and reported per output type against category-specific criteria, consequential outputs are reported separately and prominently, and the test set weighting is understood and stated.</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Edge cases never tested.</w:t>
      </w:r>
    </w:p>
    <w:p>
      <w:pPr>
        <w:pStyle w:val="ListParagraph"/>
        <w:numPr>
          <w:ilvl w:val="0"/>
          <w:numId w:val="2"/>
        </w:numPr>
        <w:spacing w:after="60"/>
      </w:pPr>
      <w:r>
        <w:t xml:space="preserve">Testing only in one language where customers use several.</w:t>
      </w:r>
    </w:p>
    <w:p>
      <w:pPr>
        <w:pStyle w:val="ListParagraph"/>
        <w:numPr>
          <w:ilvl w:val="0"/>
          <w:numId w:val="2"/>
        </w:numPr>
        <w:spacing w:after="60"/>
      </w:pPr>
      <w:r>
        <w:t xml:space="preserve">Confident answers to ambiguous questions.</w:t>
      </w:r>
    </w:p>
    <w:p>
      <w:pPr>
        <w:pStyle w:val="ListParagraph"/>
        <w:numPr>
          <w:ilvl w:val="0"/>
          <w:numId w:val="2"/>
        </w:numPr>
        <w:spacing w:after="60"/>
      </w:pPr>
      <w:r>
        <w:t xml:space="preserve">Only aggregate accuracy exists.</w:t>
      </w:r>
    </w:p>
    <w:p>
      <w:pPr>
        <w:pStyle w:val="ListParagraph"/>
        <w:numPr>
          <w:ilvl w:val="0"/>
          <w:numId w:val="2"/>
        </w:numPr>
        <w:spacing w:after="60"/>
      </w:pPr>
      <w:r>
        <w:t xml:space="preserve">Consequential outputs not separately measured.</w:t>
      </w:r>
    </w:p>
    <w:p>
      <w:pPr>
        <w:pageBreakBefore/>
      </w:pPr>
      <w:r>
        <w:t xml:space="preserve"/>
      </w:r>
    </w:p>
    <w:p>
      <w:pPr>
        <w:pStyle w:val="Heading1"/>
        <w:spacing w:after="120" w:before="240"/>
      </w:pPr>
      <w:r>
        <w:t xml:space="preserve">E · Acceptance Threshold Agreement</w:t>
      </w:r>
    </w:p>
    <w:p>
      <w:pPr>
        <w:spacing w:after="120"/>
      </w:pPr>
      <w:r>
        <w:rPr>
          <w:i/>
          <w:iCs/>
          <w:color w:val="555555"/>
        </w:rPr>
        <w:t xml:space="preserve">That someone with authority decided what is good enough.</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Thresholds are set per output type before results were known, differentiated by consequence, approved by the accountable owner, with a defined action on breach and a current position recorded against each.</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thresholds exist.</w:t>
      </w:r>
    </w:p>
    <w:p>
      <w:pPr>
        <w:pStyle w:val="ListParagraph"/>
        <w:numPr>
          <w:ilvl w:val="0"/>
          <w:numId w:val="2"/>
        </w:numPr>
        <w:spacing w:after="60"/>
      </w:pPr>
      <w:r>
        <w:t xml:space="preserve">Thresholds set after results were known.</w:t>
      </w:r>
    </w:p>
    <w:p>
      <w:pPr>
        <w:pStyle w:val="ListParagraph"/>
        <w:numPr>
          <w:ilvl w:val="0"/>
          <w:numId w:val="2"/>
        </w:numPr>
        <w:spacing w:after="60"/>
      </w:pPr>
      <w:r>
        <w:t xml:space="preserve">A single threshold across all output types.</w:t>
      </w:r>
    </w:p>
    <w:p>
      <w:pPr>
        <w:pageBreakBefore/>
      </w:pPr>
      <w:r>
        <w:t xml:space="preserve"/>
      </w:r>
    </w:p>
    <w:p>
      <w:pPr>
        <w:pStyle w:val="Heading1"/>
        <w:spacing w:after="120" w:before="240"/>
      </w:pPr>
      <w:r>
        <w:t xml:space="preserve">F · Production Accuracy Monitoring Record</w:t>
      </w:r>
    </w:p>
    <w:p>
      <w:pPr>
        <w:spacing w:after="120"/>
      </w:pPr>
      <w:r>
        <w:rPr>
          <w:i/>
          <w:iCs/>
          <w:color w:val="555555"/>
        </w:rPr>
        <w:t xml:space="preserve">That measurement continues after release.</w:t>
      </w:r>
    </w:p>
    <w:p>
      <w:pPr>
        <w:spacing w:after="100"/>
      </w:pPr>
      <w:r>
        <w:t xml:space="preserve"/>
      </w:r>
    </w:p>
    <w:p>
      <w:pPr>
        <w:pStyle w:val="Heading3"/>
        <w:spacing w:after="80" w:before="160"/>
      </w:pPr>
      <w:r>
        <w:t xml:space="preserve">What this record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Scope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this record covers — the system, output or test in question.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Date and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date, and the model and prompt versions it applies to. Records without versions expire silently.</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individual, not a team.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Method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the result was arrived at, in enough detail that someone else could repeat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was found, stated as something countable where possible.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Assessment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result means against the criteria or threshold agreed.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Action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follows — accept, remediate, escalate — with an owner and a date.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Evidence reference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Where the underlying artefact lives.</w:t>
            </w:r>
          </w:p>
        </w:tc>
      </w:tr>
    </w:tbl>
    <w:p>
      <w:pPr>
        <w:spacing w:after="120"/>
      </w:pPr>
      <w:r>
        <w:t xml:space="preserve"/>
      </w:r>
    </w:p>
    <w:p>
      <w:pPr>
        <w:pStyle w:val="Heading3"/>
        <w:spacing w:after="80" w:before="160"/>
      </w:pPr>
      <w:r>
        <w:t xml:space="preserve">Pass criteria to aim at</w:t>
      </w:r>
    </w:p>
    <w:p>
      <w:pPr>
        <w:spacing w:after="80"/>
      </w:pPr>
      <w:r>
        <w:t xml:space="preserve">Production accuracy is sampled and reviewed on a defined cycle by a named reviewer, complaint data feeds back, measurement repeats after model and prompt changes, and results reach a governance forum.</w:t>
      </w:r>
    </w:p>
    <w:p>
      <w:pPr>
        <w:spacing w:after="100"/>
      </w:pPr>
      <w:r>
        <w:t xml:space="preserve"/>
      </w:r>
    </w:p>
    <w:p>
      <w:pPr>
        <w:pStyle w:val="Heading3"/>
        <w:spacing w:after="80" w:before="160"/>
      </w:pPr>
      <w:r>
        <w:t xml:space="preserve">Common failures</w:t>
      </w:r>
    </w:p>
    <w:p>
      <w:pPr>
        <w:pStyle w:val="ListParagraph"/>
        <w:numPr>
          <w:ilvl w:val="0"/>
          <w:numId w:val="2"/>
        </w:numPr>
        <w:spacing w:after="60"/>
      </w:pPr>
      <w:r>
        <w:t xml:space="preserve">No production monitoring — testing ended at release.</w:t>
      </w:r>
    </w:p>
    <w:p>
      <w:pPr>
        <w:pStyle w:val="ListParagraph"/>
        <w:numPr>
          <w:ilvl w:val="0"/>
          <w:numId w:val="2"/>
        </w:numPr>
        <w:spacing w:after="60"/>
      </w:pPr>
      <w:r>
        <w:t xml:space="preserve">A monitoring process that has not run recently.</w:t>
      </w:r>
    </w:p>
    <w:p>
      <w:pPr>
        <w:pStyle w:val="ListParagraph"/>
        <w:numPr>
          <w:ilvl w:val="0"/>
          <w:numId w:val="2"/>
        </w:numPr>
        <w:spacing w:after="60"/>
      </w:pPr>
      <w:r>
        <w:t xml:space="preserve">Complaints not connected to the AI system.</w:t>
      </w:r>
    </w:p>
    <w:p>
      <w:pPr>
        <w:pageBreakBefore/>
      </w:pPr>
      <w:r>
        <w:t xml:space="preserve"/>
      </w:r>
    </w:p>
    <w:p>
      <w:pPr>
        <w:pStyle w:val="Heading1"/>
        <w:spacing w:after="120" w:before="240"/>
      </w:pPr>
      <w:r>
        <w:t xml:space="preserve">Mapping the pack to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Document</w:t>
            </w:r>
          </w:p>
        </w:tc>
        <w:tc>
          <w:tcPr>
            <w:tcW w:type="dxa" w:w="3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Evidences checks</w:t>
            </w:r>
          </w:p>
        </w:tc>
        <w:tc>
          <w:tcPr>
            <w:tcW w:type="dxa" w:w="35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Log as</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 Accuracy Criteria Definition</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W10-01, W10-02</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EV-W10-01</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 · Ground-Truth Test Set Specification</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W10-03, W10-04</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EV-W10-02</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 · Baseline Measurement Record</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W10-05, W10-06</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EV-W10-03</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 · Hallucination &amp; Refusal Test Log</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W10-07, W10-08</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EV-W10-04</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 · Acceptance Threshold Agreement</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W10-09</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EV-W10-05</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 · Production Accuracy Monitoring Record</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W10-10</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EV-W10-06</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Governance Artifact Pack · Week 10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Governance Artifact Pack · Week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2026-08-05T11:34:20.862Z</dcterms:created>
  <dcterms:modified xsi:type="dcterms:W3CDTF">2026-08-05T11:34:20.862Z</dcterms:modified>
</cp:coreProperties>
</file>

<file path=docProps/custom.xml><?xml version="1.0" encoding="utf-8"?>
<Properties xmlns="http://schemas.openxmlformats.org/officeDocument/2006/custom-properties" xmlns:vt="http://schemas.openxmlformats.org/officeDocument/2006/docPropsVTypes"/>
</file>