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B6B62"/>
          <w:spacing w:val="40"/>
          <w:sz w:val="20"/>
          <w:szCs w:val="20"/>
        </w:rPr>
        <w:t xml:space="preserve">GOVERNANCE ARTIFACT PACK  ·  WEEK 12</w:t>
      </w:r>
    </w:p>
    <w:p>
      <w:pPr>
        <w:pStyle w:val="Heading1"/>
        <w:spacing w:after="70"/>
      </w:pPr>
      <w:r>
        <w:t xml:space="preserve">Safety &amp; Red-teaming — the paperwork</w:t>
      </w:r>
    </w:p>
    <w:p>
      <w:pPr>
        <w:spacing w:after="60"/>
      </w:pPr>
      <w:r>
        <w:rPr>
          <w:i/>
          <w:iCs/>
          <w:color w:val="555555"/>
          <w:sz w:val="22"/>
          <w:szCs w:val="22"/>
        </w:rPr>
        <w:t xml:space="preserve">The six records an auditor asks for in this domain, as templates you can use</w:t>
      </w:r>
    </w:p>
    <w:p>
      <w:pPr>
        <w:spacing w:after="180"/>
      </w:pPr>
      <w:r>
        <w:rPr>
          <w:color w:val="1A2B49"/>
          <w:sz w:val="18"/>
          <w:szCs w:val="18"/>
        </w:rPr>
        <w:t xml:space="preserve">Kannan K  ·  AI Governance &amp; Cybersecurity Leader</w:t>
      </w:r>
    </w:p>
    <w:p>
      <w:pPr>
        <w:spacing w:after="120"/>
      </w:pPr>
      <w:r>
        <w:t xml:space="preserve">Each of these is a record an auditor will ask for in this domain. Where your organisation already has an equivalent artefact in an existing framework, use theirs and add the AI-specific fields rather than creating a parallel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0B6B62" w:sz="18"/>
              <w:bottom w:val="single" w:color="DDDDDD" w:sz="2"/>
              <w:right w:val="single" w:color="DDDDDD" w:sz="2"/>
            </w:tcBorders>
            <w:shd w:fill="F2F4F7" w:val="clear"/>
            <w:tcMar>
              <w:top w:type="dxa" w:w="130"/>
              <w:left w:type="dxa" w:w="170"/>
              <w:bottom w:type="dxa" w:w="130"/>
              <w:right w:type="dxa" w:w="170"/>
            </w:tcMar>
          </w:tcPr>
          <w:p>
            <w:r>
              <w:rPr>
                <w:b/>
                <w:bCs/>
                <w:color w:val="1A2B49"/>
              </w:rPr>
              <w:t xml:space="preserve">How to use these.  </w:t>
            </w:r>
            <w:r>
              <w:t xml:space="preserve">Fill them from artefacts, not from memory. Each template should end up pointing at a document, a log or a test result — not summarising one.</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c>
          <w:tcPr>
            <w:tcW w:type="dxa" w:w="12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Doc</w:t>
            </w:r>
          </w:p>
        </w:tc>
        <w:tc>
          <w:tcPr>
            <w:tcW w:type="dxa" w:w="38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Name</w:t>
            </w:r>
          </w:p>
        </w:tc>
        <w:tc>
          <w:tcPr>
            <w:tcW w:type="dxa" w:w="436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What it proves</w:t>
            </w:r>
          </w:p>
        </w:tc>
      </w:tr>
      <w:tr>
        <w:tc>
          <w:tcPr>
            <w:tcW w:type="dxa" w:w="12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w:t>
            </w:r>
          </w:p>
        </w:tc>
        <w:tc>
          <w:tcPr>
            <w:tcW w:type="dxa" w:w="38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Red-Team Scope &amp; Authorisation</w:t>
            </w:r>
          </w:p>
        </w:tc>
        <w:tc>
          <w:tcPr>
            <w:tcW w:type="dxa" w:w="43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That the testing itself is governed and authorised.</w:t>
            </w:r>
          </w:p>
        </w:tc>
      </w:tr>
      <w:tr>
        <w:tc>
          <w:tcPr>
            <w:tcW w:type="dxa" w:w="12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B</w:t>
            </w:r>
          </w:p>
        </w:tc>
        <w:tc>
          <w:tcPr>
            <w:tcW w:type="dxa" w:w="38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Threat Model</w:t>
            </w:r>
          </w:p>
        </w:tc>
        <w:tc>
          <w:tcPr>
            <w:tcW w:type="dxa" w:w="43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That the testing is aimed at plausible actors and routes.</w:t>
            </w:r>
          </w:p>
        </w:tc>
      </w:tr>
      <w:tr>
        <w:tc>
          <w:tcPr>
            <w:tcW w:type="dxa" w:w="12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C</w:t>
            </w:r>
          </w:p>
        </w:tc>
        <w:tc>
          <w:tcPr>
            <w:tcW w:type="dxa" w:w="38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Attack Log</w:t>
            </w:r>
          </w:p>
        </w:tc>
        <w:tc>
          <w:tcPr>
            <w:tcW w:type="dxa" w:w="43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That every attempt and outcome is recorded.</w:t>
            </w:r>
          </w:p>
        </w:tc>
      </w:tr>
      <w:tr>
        <w:tc>
          <w:tcPr>
            <w:tcW w:type="dxa" w:w="12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D</w:t>
            </w:r>
          </w:p>
        </w:tc>
        <w:tc>
          <w:tcPr>
            <w:tcW w:type="dxa" w:w="38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Exfiltration &amp; Privilege Test Record</w:t>
            </w:r>
          </w:p>
        </w:tc>
        <w:tc>
          <w:tcPr>
            <w:tcW w:type="dxa" w:w="43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That disclosure and action boundaries were tested.</w:t>
            </w:r>
          </w:p>
        </w:tc>
      </w:tr>
      <w:tr>
        <w:tc>
          <w:tcPr>
            <w:tcW w:type="dxa" w:w="12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E</w:t>
            </w:r>
          </w:p>
        </w:tc>
        <w:tc>
          <w:tcPr>
            <w:tcW w:type="dxa" w:w="38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Finding Triage Register</w:t>
            </w:r>
          </w:p>
        </w:tc>
        <w:tc>
          <w:tcPr>
            <w:tcW w:type="dxa" w:w="43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That findings are rated, owned and tracked.</w:t>
            </w:r>
          </w:p>
        </w:tc>
      </w:tr>
      <w:tr>
        <w:tc>
          <w:tcPr>
            <w:tcW w:type="dxa" w:w="12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F</w:t>
            </w:r>
          </w:p>
        </w:tc>
        <w:tc>
          <w:tcPr>
            <w:tcW w:type="dxa" w:w="38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Re-test &amp; Cadence Record</w:t>
            </w:r>
          </w:p>
        </w:tc>
        <w:tc>
          <w:tcPr>
            <w:tcW w:type="dxa" w:w="43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That fixes are verified and testing repeats.</w:t>
            </w:r>
          </w:p>
        </w:tc>
      </w:tr>
    </w:tbl>
    <w:p>
      <w:pPr>
        <w:pageBreakBefore/>
      </w:pPr>
      <w:r>
        <w:t xml:space="preserve"/>
      </w:r>
    </w:p>
    <w:p>
      <w:pPr>
        <w:pStyle w:val="Heading1"/>
        <w:spacing w:after="120" w:before="240"/>
      </w:pPr>
      <w:r>
        <w:t xml:space="preserve">A · Red-Team Scope &amp; Authorisation</w:t>
      </w:r>
    </w:p>
    <w:p>
      <w:pPr>
        <w:spacing w:after="120"/>
      </w:pPr>
      <w:r>
        <w:rPr>
          <w:i/>
          <w:iCs/>
          <w:color w:val="555555"/>
        </w:rPr>
        <w:t xml:space="preserve">That the testing itself is governed and authorised.</w:t>
      </w:r>
    </w:p>
    <w:p>
      <w:pPr>
        <w:spacing w:after="100"/>
      </w:pPr>
      <w:r>
        <w:t xml:space="preserve"/>
      </w:r>
    </w:p>
    <w:p>
      <w:pPr>
        <w:pStyle w:val="Heading3"/>
        <w:spacing w:after="80" w:before="160"/>
      </w:pPr>
      <w:r>
        <w:t xml:space="preserve">What this record must contain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Field</w:t>
            </w:r>
          </w:p>
        </w:tc>
        <w:tc>
          <w:tcPr>
            <w:tcW w:type="dxa" w:w="676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Guidance</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Scope</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What this record covers — the system, output or test in question.</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Date and version</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The date, and the model and prompt versions it applies to. Records without versions expire silently.</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Owner</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 named individual, not a team.</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Method</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How the result was arrived at, in enough detail that someone else could repeat it.</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Result</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What was found, stated as something countable where possible.</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Assessment</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What the result means against the criteria or threshold agreed.</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Action</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What follows — accept, remediate, escalate — with an owner and a date.</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Evidence reference</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Where the underlying artefact lives.</w:t>
            </w:r>
          </w:p>
        </w:tc>
      </w:tr>
    </w:tbl>
    <w:p>
      <w:pPr>
        <w:spacing w:after="120"/>
      </w:pPr>
      <w:r>
        <w:t xml:space="preserve"/>
      </w:r>
    </w:p>
    <w:p>
      <w:pPr>
        <w:pStyle w:val="Heading3"/>
        <w:spacing w:after="80" w:before="160"/>
      </w:pPr>
      <w:r>
        <w:t xml:space="preserve">Pass criteria to aim at</w:t>
      </w:r>
    </w:p>
    <w:p>
      <w:pPr>
        <w:spacing w:after="80"/>
      </w:pPr>
      <w:r>
        <w:t xml:space="preserve">A dated scope document authorised by someone with standing defines in-scope systems, permitted techniques, synthetic-data-only rules, a stop condition, the test environment, and controlled handling of results.</w:t>
      </w:r>
    </w:p>
    <w:p>
      <w:pPr>
        <w:spacing w:after="80"/>
      </w:pPr>
      <w:r>
        <w:t xml:space="preserve">A documented threat model names plausible actors, their motives and their routes, is specific to this deployment's capabilities and data reach, draws on earlier domain findings, and has had security input.</w:t>
      </w:r>
    </w:p>
    <w:p>
      <w:pPr>
        <w:spacing w:after="100"/>
      </w:pPr>
      <w:r>
        <w:t xml:space="preserve"/>
      </w:r>
    </w:p>
    <w:p>
      <w:pPr>
        <w:pStyle w:val="Heading3"/>
        <w:spacing w:after="80" w:before="160"/>
      </w:pPr>
      <w:r>
        <w:t xml:space="preserve">Common failures</w:t>
      </w:r>
    </w:p>
    <w:p>
      <w:pPr>
        <w:pStyle w:val="ListParagraph"/>
        <w:numPr>
          <w:ilvl w:val="0"/>
          <w:numId w:val="2"/>
        </w:numPr>
        <w:spacing w:after="60"/>
      </w:pPr>
      <w:r>
        <w:t xml:space="preserve">No scope or authorisation document.</w:t>
      </w:r>
    </w:p>
    <w:p>
      <w:pPr>
        <w:pStyle w:val="ListParagraph"/>
        <w:numPr>
          <w:ilvl w:val="0"/>
          <w:numId w:val="2"/>
        </w:numPr>
        <w:spacing w:after="60"/>
      </w:pPr>
      <w:r>
        <w:t xml:space="preserve">Authorisation from someone without standing to give it.</w:t>
      </w:r>
    </w:p>
    <w:p>
      <w:pPr>
        <w:pStyle w:val="ListParagraph"/>
        <w:numPr>
          <w:ilvl w:val="0"/>
          <w:numId w:val="2"/>
        </w:numPr>
        <w:spacing w:after="60"/>
      </w:pPr>
      <w:r>
        <w:t xml:space="preserve">No rule requiring synthetic data.</w:t>
      </w:r>
    </w:p>
    <w:p>
      <w:pPr>
        <w:pStyle w:val="ListParagraph"/>
        <w:numPr>
          <w:ilvl w:val="0"/>
          <w:numId w:val="2"/>
        </w:numPr>
        <w:spacing w:after="60"/>
      </w:pPr>
      <w:r>
        <w:t xml:space="preserve">No threat model.</w:t>
      </w:r>
    </w:p>
    <w:p>
      <w:pPr>
        <w:pStyle w:val="ListParagraph"/>
        <w:numPr>
          <w:ilvl w:val="0"/>
          <w:numId w:val="2"/>
        </w:numPr>
        <w:spacing w:after="60"/>
      </w:pPr>
      <w:r>
        <w:t xml:space="preserve">A generic list of LLM risks presented as one.</w:t>
      </w:r>
    </w:p>
    <w:p>
      <w:pPr>
        <w:pageBreakBefore/>
      </w:pPr>
      <w:r>
        <w:t xml:space="preserve"/>
      </w:r>
    </w:p>
    <w:p>
      <w:pPr>
        <w:pStyle w:val="Heading1"/>
        <w:spacing w:after="120" w:before="240"/>
      </w:pPr>
      <w:r>
        <w:t xml:space="preserve">B · Threat Model</w:t>
      </w:r>
    </w:p>
    <w:p>
      <w:pPr>
        <w:spacing w:after="120"/>
      </w:pPr>
      <w:r>
        <w:rPr>
          <w:i/>
          <w:iCs/>
          <w:color w:val="555555"/>
        </w:rPr>
        <w:t xml:space="preserve">That the testing is aimed at plausible actors and routes.</w:t>
      </w:r>
    </w:p>
    <w:p>
      <w:pPr>
        <w:spacing w:after="100"/>
      </w:pPr>
      <w:r>
        <w:t xml:space="preserve"/>
      </w:r>
    </w:p>
    <w:p>
      <w:pPr>
        <w:pStyle w:val="Heading3"/>
        <w:spacing w:after="80" w:before="160"/>
      </w:pPr>
      <w:r>
        <w:t xml:space="preserve">What this record must contain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Field</w:t>
            </w:r>
          </w:p>
        </w:tc>
        <w:tc>
          <w:tcPr>
            <w:tcW w:type="dxa" w:w="676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Guidance</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Scope</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What this record covers — the system, output or test in question.</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Date and version</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The date, and the model and prompt versions it applies to. Records without versions expire silently.</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Owner</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 named individual, not a team.</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Method</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How the result was arrived at, in enough detail that someone else could repeat it.</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Result</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What was found, stated as something countable where possible.</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Assessment</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What the result means against the criteria or threshold agreed.</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Action</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What follows — accept, remediate, escalate — with an owner and a date.</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Evidence reference</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Where the underlying artefact lives.</w:t>
            </w:r>
          </w:p>
        </w:tc>
      </w:tr>
    </w:tbl>
    <w:p>
      <w:pPr>
        <w:spacing w:after="120"/>
      </w:pPr>
      <w:r>
        <w:t xml:space="preserve"/>
      </w:r>
    </w:p>
    <w:p>
      <w:pPr>
        <w:pStyle w:val="Heading3"/>
        <w:spacing w:after="80" w:before="160"/>
      </w:pPr>
      <w:r>
        <w:t xml:space="preserve">Pass criteria to aim at</w:t>
      </w:r>
    </w:p>
    <w:p>
      <w:pPr>
        <w:spacing w:after="80"/>
      </w:pPr>
      <w:r>
        <w:t xml:space="preserve">Structured bypass testing covers role-play, hypothetical framing, incremental escalation, authority claims and encoding, with all attempts logged, outcomes rated by what was obtained, and results mapped to a recognised taxonomy.</w:t>
      </w:r>
    </w:p>
    <w:p>
      <w:pPr>
        <w:spacing w:after="80"/>
      </w:pPr>
      <w:r>
        <w:t xml:space="preserve">Testing covers all prohibited output categories using escalating pressure and realistic customer framing, with results recorded against the specific conduct obligation each would breach.</w:t>
      </w:r>
    </w:p>
    <w:p>
      <w:pPr>
        <w:spacing w:after="100"/>
      </w:pPr>
      <w:r>
        <w:t xml:space="preserve"/>
      </w:r>
    </w:p>
    <w:p>
      <w:pPr>
        <w:pStyle w:val="Heading3"/>
        <w:spacing w:after="80" w:before="160"/>
      </w:pPr>
      <w:r>
        <w:t xml:space="preserve">Common failures</w:t>
      </w:r>
    </w:p>
    <w:p>
      <w:pPr>
        <w:pStyle w:val="ListParagraph"/>
        <w:numPr>
          <w:ilvl w:val="0"/>
          <w:numId w:val="2"/>
        </w:numPr>
        <w:spacing w:after="60"/>
      </w:pPr>
      <w:r>
        <w:t xml:space="preserve">No jailbreak testing performed.</w:t>
      </w:r>
    </w:p>
    <w:p>
      <w:pPr>
        <w:pStyle w:val="ListParagraph"/>
        <w:numPr>
          <w:ilvl w:val="0"/>
          <w:numId w:val="2"/>
        </w:numPr>
        <w:spacing w:after="60"/>
      </w:pPr>
      <w:r>
        <w:t xml:space="preserve">Single-turn testing only — no incremental escalation.</w:t>
      </w:r>
    </w:p>
    <w:p>
      <w:pPr>
        <w:pStyle w:val="ListParagraph"/>
        <w:numPr>
          <w:ilvl w:val="0"/>
          <w:numId w:val="2"/>
        </w:numPr>
        <w:spacing w:after="60"/>
      </w:pPr>
      <w:r>
        <w:t xml:space="preserve">Successful bypass observed but not rated or triaged.</w:t>
      </w:r>
    </w:p>
    <w:p>
      <w:pPr>
        <w:pStyle w:val="ListParagraph"/>
        <w:numPr>
          <w:ilvl w:val="0"/>
          <w:numId w:val="2"/>
        </w:numPr>
        <w:spacing w:after="60"/>
      </w:pPr>
      <w:r>
        <w:t xml:space="preserve">Prohibited outputs never tested.</w:t>
      </w:r>
    </w:p>
    <w:p>
      <w:pPr>
        <w:pStyle w:val="ListParagraph"/>
        <w:numPr>
          <w:ilvl w:val="0"/>
          <w:numId w:val="2"/>
        </w:numPr>
        <w:spacing w:after="60"/>
      </w:pPr>
      <w:r>
        <w:t xml:space="preserve">Single-request testing with no escalating pressure.</w:t>
      </w:r>
    </w:p>
    <w:p>
      <w:pPr>
        <w:pageBreakBefore/>
      </w:pPr>
      <w:r>
        <w:t xml:space="preserve"/>
      </w:r>
    </w:p>
    <w:p>
      <w:pPr>
        <w:pStyle w:val="Heading1"/>
        <w:spacing w:after="120" w:before="240"/>
      </w:pPr>
      <w:r>
        <w:t xml:space="preserve">C · Attack Log</w:t>
      </w:r>
    </w:p>
    <w:p>
      <w:pPr>
        <w:spacing w:after="120"/>
      </w:pPr>
      <w:r>
        <w:rPr>
          <w:i/>
          <w:iCs/>
          <w:color w:val="555555"/>
        </w:rPr>
        <w:t xml:space="preserve">That every attempt and outcome is recorded.</w:t>
      </w:r>
    </w:p>
    <w:p>
      <w:pPr>
        <w:spacing w:after="100"/>
      </w:pPr>
      <w:r>
        <w:t xml:space="preserve"/>
      </w:r>
    </w:p>
    <w:p>
      <w:pPr>
        <w:pStyle w:val="Heading3"/>
        <w:spacing w:after="80" w:before="160"/>
      </w:pPr>
      <w:r>
        <w:t xml:space="preserve">What this record must contain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Field</w:t>
            </w:r>
          </w:p>
        </w:tc>
        <w:tc>
          <w:tcPr>
            <w:tcW w:type="dxa" w:w="676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Guidance</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Scope</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What this record covers — the system, output or test in question.</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Date and version</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The date, and the model and prompt versions it applies to. Records without versions expire silently.</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Owner</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 named individual, not a team.</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Method</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How the result was arrived at, in enough detail that someone else could repeat it.</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Result</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What was found, stated as something countable where possible.</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Assessment</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What the result means against the criteria or threshold agreed.</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Action</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What follows — accept, remediate, escalate — with an owner and a date.</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Evidence reference</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Where the underlying artefact lives.</w:t>
            </w:r>
          </w:p>
        </w:tc>
      </w:tr>
    </w:tbl>
    <w:p>
      <w:pPr>
        <w:spacing w:after="120"/>
      </w:pPr>
      <w:r>
        <w:t xml:space="preserve"/>
      </w:r>
    </w:p>
    <w:p>
      <w:pPr>
        <w:pStyle w:val="Heading3"/>
        <w:spacing w:after="80" w:before="160"/>
      </w:pPr>
      <w:r>
        <w:t xml:space="preserve">Pass criteria to aim at</w:t>
      </w:r>
    </w:p>
    <w:p>
      <w:pPr>
        <w:spacing w:after="80"/>
      </w:pPr>
      <w:r>
        <w:t xml:space="preserve">Testing covers prompt extraction, cross-customer disclosure, structure disclosure, retrieval boundary enforcement and context leakage, using synthetic accounts throughout, with all disclosures recorded and triaged.</w:t>
      </w:r>
    </w:p>
    <w:p>
      <w:pPr>
        <w:spacing w:after="80"/>
      </w:pPr>
      <w:r>
        <w:t xml:space="preserve">Every available action has authority enforced at the tool or API layer rather than in the prompt, parameter manipulation and action chaining have been tested, and actions are logged sufficiently to attribute them.</w:t>
      </w:r>
    </w:p>
    <w:p>
      <w:pPr>
        <w:spacing w:after="100"/>
      </w:pPr>
      <w:r>
        <w:t xml:space="preserve"/>
      </w:r>
    </w:p>
    <w:p>
      <w:pPr>
        <w:pStyle w:val="Heading3"/>
        <w:spacing w:after="80" w:before="160"/>
      </w:pPr>
      <w:r>
        <w:t xml:space="preserve">Common failures</w:t>
      </w:r>
    </w:p>
    <w:p>
      <w:pPr>
        <w:pStyle w:val="ListParagraph"/>
        <w:numPr>
          <w:ilvl w:val="0"/>
          <w:numId w:val="2"/>
        </w:numPr>
        <w:spacing w:after="60"/>
      </w:pPr>
      <w:r>
        <w:t xml:space="preserve">Exfiltration never tested.</w:t>
      </w:r>
    </w:p>
    <w:p>
      <w:pPr>
        <w:pStyle w:val="ListParagraph"/>
        <w:numPr>
          <w:ilvl w:val="0"/>
          <w:numId w:val="2"/>
        </w:numPr>
        <w:spacing w:after="60"/>
      </w:pPr>
      <w:r>
        <w:t xml:space="preserve">Cross-customer disclosure achievable.</w:t>
      </w:r>
    </w:p>
    <w:p>
      <w:pPr>
        <w:pStyle w:val="ListParagraph"/>
        <w:numPr>
          <w:ilvl w:val="0"/>
          <w:numId w:val="2"/>
        </w:numPr>
        <w:spacing w:after="60"/>
      </w:pPr>
      <w:r>
        <w:t xml:space="preserve">Record structure or internal system naming disclosed.</w:t>
      </w:r>
    </w:p>
    <w:p>
      <w:pPr>
        <w:pStyle w:val="ListParagraph"/>
        <w:numPr>
          <w:ilvl w:val="0"/>
          <w:numId w:val="2"/>
        </w:numPr>
        <w:spacing w:after="60"/>
      </w:pPr>
      <w:r>
        <w:t xml:space="preserve">Actions available with authorisation asserted only in the prompt.</w:t>
      </w:r>
    </w:p>
    <w:p>
      <w:pPr>
        <w:pStyle w:val="ListParagraph"/>
        <w:numPr>
          <w:ilvl w:val="0"/>
          <w:numId w:val="2"/>
        </w:numPr>
        <w:spacing w:after="60"/>
      </w:pPr>
      <w:r>
        <w:t xml:space="preserve">Parameter manipulation succeeds.</w:t>
      </w:r>
    </w:p>
    <w:p>
      <w:pPr>
        <w:pageBreakBefore/>
      </w:pPr>
      <w:r>
        <w:t xml:space="preserve"/>
      </w:r>
    </w:p>
    <w:p>
      <w:pPr>
        <w:pStyle w:val="Heading1"/>
        <w:spacing w:after="120" w:before="240"/>
      </w:pPr>
      <w:r>
        <w:t xml:space="preserve">D · Exfiltration &amp; Privilege Test Record</w:t>
      </w:r>
    </w:p>
    <w:p>
      <w:pPr>
        <w:spacing w:after="120"/>
      </w:pPr>
      <w:r>
        <w:rPr>
          <w:i/>
          <w:iCs/>
          <w:color w:val="555555"/>
        </w:rPr>
        <w:t xml:space="preserve">That disclosure and action boundaries were tested.</w:t>
      </w:r>
    </w:p>
    <w:p>
      <w:pPr>
        <w:spacing w:after="100"/>
      </w:pPr>
      <w:r>
        <w:t xml:space="preserve"/>
      </w:r>
    </w:p>
    <w:p>
      <w:pPr>
        <w:pStyle w:val="Heading3"/>
        <w:spacing w:after="80" w:before="160"/>
      </w:pPr>
      <w:r>
        <w:t xml:space="preserve">What this record must contain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Field</w:t>
            </w:r>
          </w:p>
        </w:tc>
        <w:tc>
          <w:tcPr>
            <w:tcW w:type="dxa" w:w="676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Guidance</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Scope</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What this record covers — the system, output or test in question.</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Date and version</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The date, and the model and prompt versions it applies to. Records without versions expire silently.</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Owner</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 named individual, not a team.</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Method</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How the result was arrived at, in enough detail that someone else could repeat it.</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Result</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What was found, stated as something countable where possible.</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Assessment</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What the result means against the criteria or threshold agreed.</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Action</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What follows — accept, remediate, escalate — with an owner and a date.</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Evidence reference</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Where the underlying artefact lives.</w:t>
            </w:r>
          </w:p>
        </w:tc>
      </w:tr>
    </w:tbl>
    <w:p>
      <w:pPr>
        <w:spacing w:after="120"/>
      </w:pPr>
      <w:r>
        <w:t xml:space="preserve"/>
      </w:r>
    </w:p>
    <w:p>
      <w:pPr>
        <w:pStyle w:val="Heading3"/>
        <w:spacing w:after="80" w:before="160"/>
      </w:pPr>
      <w:r>
        <w:t xml:space="preserve">Pass criteria to aim at</w:t>
      </w:r>
    </w:p>
    <w:p>
      <w:pPr>
        <w:spacing w:after="80"/>
      </w:pPr>
      <w:r>
        <w:t xml:space="preserve">Rate limits, input and output length limits and conversation limits are configured and enforced, automated volume is detected and throttled, and cost is monitored with alerting rather than discovered by invoice.</w:t>
      </w:r>
    </w:p>
    <w:p>
      <w:pPr>
        <w:spacing w:after="80"/>
      </w:pPr>
      <w:r>
        <w:t xml:space="preserve">Every finding carries a severity reflecting exploitability and impact, a named owner, a treatment and a date; findings are tracked in the organisation's vulnerability process; critical items reach governance; the register is access-controlled.</w:t>
      </w:r>
    </w:p>
    <w:p>
      <w:pPr>
        <w:spacing w:after="100"/>
      </w:pPr>
      <w:r>
        <w:t xml:space="preserve"/>
      </w:r>
    </w:p>
    <w:p>
      <w:pPr>
        <w:pStyle w:val="Heading3"/>
        <w:spacing w:after="80" w:before="160"/>
      </w:pPr>
      <w:r>
        <w:t xml:space="preserve">Common failures</w:t>
      </w:r>
    </w:p>
    <w:p>
      <w:pPr>
        <w:pStyle w:val="ListParagraph"/>
        <w:numPr>
          <w:ilvl w:val="0"/>
          <w:numId w:val="2"/>
        </w:numPr>
        <w:spacing w:after="60"/>
      </w:pPr>
      <w:r>
        <w:t xml:space="preserve">No rate limiting.</w:t>
      </w:r>
    </w:p>
    <w:p>
      <w:pPr>
        <w:pStyle w:val="ListParagraph"/>
        <w:numPr>
          <w:ilvl w:val="0"/>
          <w:numId w:val="2"/>
        </w:numPr>
        <w:spacing w:after="60"/>
      </w:pPr>
      <w:r>
        <w:t xml:space="preserve">Unbounded input or output length.</w:t>
      </w:r>
    </w:p>
    <w:p>
      <w:pPr>
        <w:pStyle w:val="ListParagraph"/>
        <w:numPr>
          <w:ilvl w:val="0"/>
          <w:numId w:val="2"/>
        </w:numPr>
        <w:spacing w:after="60"/>
      </w:pPr>
      <w:r>
        <w:t xml:space="preserve">Automated high-volume querying undetected.</w:t>
      </w:r>
    </w:p>
    <w:p>
      <w:pPr>
        <w:pStyle w:val="ListParagraph"/>
        <w:numPr>
          <w:ilvl w:val="0"/>
          <w:numId w:val="2"/>
        </w:numPr>
        <w:spacing w:after="60"/>
      </w:pPr>
      <w:r>
        <w:t xml:space="preserve">Findings recorded without severity or owner.</w:t>
      </w:r>
    </w:p>
    <w:p>
      <w:pPr>
        <w:pStyle w:val="ListParagraph"/>
        <w:numPr>
          <w:ilvl w:val="0"/>
          <w:numId w:val="2"/>
        </w:numPr>
        <w:spacing w:after="60"/>
      </w:pPr>
      <w:r>
        <w:t xml:space="preserve">Severity based on impact alone, ignoring ease of exploitation.</w:t>
      </w:r>
    </w:p>
    <w:p>
      <w:pPr>
        <w:pageBreakBefore/>
      </w:pPr>
      <w:r>
        <w:t xml:space="preserve"/>
      </w:r>
    </w:p>
    <w:p>
      <w:pPr>
        <w:pStyle w:val="Heading1"/>
        <w:spacing w:after="120" w:before="240"/>
      </w:pPr>
      <w:r>
        <w:t xml:space="preserve">E · Finding Triage Register</w:t>
      </w:r>
    </w:p>
    <w:p>
      <w:pPr>
        <w:spacing w:after="120"/>
      </w:pPr>
      <w:r>
        <w:rPr>
          <w:i/>
          <w:iCs/>
          <w:color w:val="555555"/>
        </w:rPr>
        <w:t xml:space="preserve">That findings are rated, owned and tracked.</w:t>
      </w:r>
    </w:p>
    <w:p>
      <w:pPr>
        <w:spacing w:after="100"/>
      </w:pPr>
      <w:r>
        <w:t xml:space="preserve"/>
      </w:r>
    </w:p>
    <w:p>
      <w:pPr>
        <w:pStyle w:val="Heading3"/>
        <w:spacing w:after="80" w:before="160"/>
      </w:pPr>
      <w:r>
        <w:t xml:space="preserve">What this record must contain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Field</w:t>
            </w:r>
          </w:p>
        </w:tc>
        <w:tc>
          <w:tcPr>
            <w:tcW w:type="dxa" w:w="676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Guidance</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Scope</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What this record covers — the system, output or test in question.</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Date and version</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The date, and the model and prompt versions it applies to. Records without versions expire silently.</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Owner</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 named individual, not a team.</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Method</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How the result was arrived at, in enough detail that someone else could repeat it.</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Result</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What was found, stated as something countable where possible.</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Assessment</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What the result means against the criteria or threshold agreed.</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Action</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What follows — accept, remediate, escalate — with an owner and a date.</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Evidence reference</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Where the underlying artefact lives.</w:t>
            </w:r>
          </w:p>
        </w:tc>
      </w:tr>
    </w:tbl>
    <w:p>
      <w:pPr>
        <w:spacing w:after="120"/>
      </w:pPr>
      <w:r>
        <w:t xml:space="preserve"/>
      </w:r>
    </w:p>
    <w:p>
      <w:pPr>
        <w:pStyle w:val="Heading3"/>
        <w:spacing w:after="80" w:before="160"/>
      </w:pPr>
      <w:r>
        <w:t xml:space="preserve">Pass criteria to aim at</w:t>
      </w:r>
    </w:p>
    <w:p>
      <w:pPr>
        <w:spacing w:after="80"/>
      </w:pPr>
      <w:r>
        <w:t xml:space="preserve">Every remediated finding has been re-tested with both the original and varied attacks, the fix layer is recorded, re-testing is independent where feasible, and regression has been checked.</w:t>
      </w:r>
    </w:p>
    <w:p>
      <w:pPr>
        <w:spacing w:after="100"/>
      </w:pPr>
      <w:r>
        <w:t xml:space="preserve"/>
      </w:r>
    </w:p>
    <w:p>
      <w:pPr>
        <w:pStyle w:val="Heading3"/>
        <w:spacing w:after="80" w:before="160"/>
      </w:pPr>
      <w:r>
        <w:t xml:space="preserve">Common failures</w:t>
      </w:r>
    </w:p>
    <w:p>
      <w:pPr>
        <w:pStyle w:val="ListParagraph"/>
        <w:numPr>
          <w:ilvl w:val="0"/>
          <w:numId w:val="2"/>
        </w:numPr>
        <w:spacing w:after="60"/>
      </w:pPr>
      <w:r>
        <w:t xml:space="preserve">Remediation asserted without re-test.</w:t>
      </w:r>
    </w:p>
    <w:p>
      <w:pPr>
        <w:pStyle w:val="ListParagraph"/>
        <w:numPr>
          <w:ilvl w:val="0"/>
          <w:numId w:val="2"/>
        </w:numPr>
        <w:spacing w:after="60"/>
      </w:pPr>
      <w:r>
        <w:t xml:space="preserve">Original attack re-tested but no variations tried.</w:t>
      </w:r>
    </w:p>
    <w:p>
      <w:pPr>
        <w:pStyle w:val="ListParagraph"/>
        <w:numPr>
          <w:ilvl w:val="0"/>
          <w:numId w:val="2"/>
        </w:numPr>
        <w:spacing w:after="60"/>
      </w:pPr>
      <w:r>
        <w:t xml:space="preserve">Re-test performed only by the person who implemented the fix.</w:t>
      </w:r>
    </w:p>
    <w:p>
      <w:pPr>
        <w:pageBreakBefore/>
      </w:pPr>
      <w:r>
        <w:t xml:space="preserve"/>
      </w:r>
    </w:p>
    <w:p>
      <w:pPr>
        <w:pStyle w:val="Heading1"/>
        <w:spacing w:after="120" w:before="240"/>
      </w:pPr>
      <w:r>
        <w:t xml:space="preserve">F · Re-test &amp; Cadence Record</w:t>
      </w:r>
    </w:p>
    <w:p>
      <w:pPr>
        <w:spacing w:after="120"/>
      </w:pPr>
      <w:r>
        <w:rPr>
          <w:i/>
          <w:iCs/>
          <w:color w:val="555555"/>
        </w:rPr>
        <w:t xml:space="preserve">That fixes are verified and testing repeats.</w:t>
      </w:r>
    </w:p>
    <w:p>
      <w:pPr>
        <w:spacing w:after="100"/>
      </w:pPr>
      <w:r>
        <w:t xml:space="preserve"/>
      </w:r>
    </w:p>
    <w:p>
      <w:pPr>
        <w:pStyle w:val="Heading3"/>
        <w:spacing w:after="80" w:before="160"/>
      </w:pPr>
      <w:r>
        <w:t xml:space="preserve">What this record must contain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Field</w:t>
            </w:r>
          </w:p>
        </w:tc>
        <w:tc>
          <w:tcPr>
            <w:tcW w:type="dxa" w:w="676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Guidance</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Scope</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What this record covers — the system, output or test in question.</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Date and version</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The date, and the model and prompt versions it applies to. Records without versions expire silently.</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Owner</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 named individual, not a team.</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Method</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How the result was arrived at, in enough detail that someone else could repeat it.</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Result</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What was found, stated as something countable where possible.</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Assessment</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What the result means against the criteria or threshold agreed.</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Action</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What follows — accept, remediate, escalate — with an owner and a date.</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Evidence reference</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Where the underlying artefact lives.</w:t>
            </w:r>
          </w:p>
        </w:tc>
      </w:tr>
    </w:tbl>
    <w:p>
      <w:pPr>
        <w:spacing w:after="120"/>
      </w:pPr>
      <w:r>
        <w:t xml:space="preserve"/>
      </w:r>
    </w:p>
    <w:p>
      <w:pPr>
        <w:pStyle w:val="Heading3"/>
        <w:spacing w:after="80" w:before="160"/>
      </w:pPr>
      <w:r>
        <w:t xml:space="preserve">Pass criteria to aim at</w:t>
      </w:r>
    </w:p>
    <w:p>
      <w:pPr>
        <w:spacing w:after="80"/>
      </w:pPr>
      <w:r>
        <w:t xml:space="preserve">A proportionate cadence is scheduled and owned, triggers cover model, prompt, capability and data changes, the previous attack set is retained and re-run as regression, and the use or non-use of external testers is a recorded decision.</w:t>
      </w:r>
    </w:p>
    <w:p>
      <w:pPr>
        <w:spacing w:after="100"/>
      </w:pPr>
      <w:r>
        <w:t xml:space="preserve"/>
      </w:r>
    </w:p>
    <w:p>
      <w:pPr>
        <w:pStyle w:val="Heading3"/>
        <w:spacing w:after="80" w:before="160"/>
      </w:pPr>
      <w:r>
        <w:t xml:space="preserve">Common failures</w:t>
      </w:r>
    </w:p>
    <w:p>
      <w:pPr>
        <w:pStyle w:val="ListParagraph"/>
        <w:numPr>
          <w:ilvl w:val="0"/>
          <w:numId w:val="2"/>
        </w:numPr>
        <w:spacing w:after="60"/>
      </w:pPr>
      <w:r>
        <w:t xml:space="preserve">No scheduled repeat.</w:t>
      </w:r>
    </w:p>
    <w:p>
      <w:pPr>
        <w:pStyle w:val="ListParagraph"/>
        <w:numPr>
          <w:ilvl w:val="0"/>
          <w:numId w:val="2"/>
        </w:numPr>
        <w:spacing w:after="60"/>
      </w:pPr>
      <w:r>
        <w:t xml:space="preserve">Trigger list omits model or prompt change.</w:t>
      </w:r>
    </w:p>
    <w:p>
      <w:pPr>
        <w:pStyle w:val="ListParagraph"/>
        <w:numPr>
          <w:ilvl w:val="0"/>
          <w:numId w:val="2"/>
        </w:numPr>
        <w:spacing w:after="60"/>
      </w:pPr>
      <w:r>
        <w:t xml:space="preserve">Cadence disproportionate to the rate of change.</w:t>
      </w:r>
    </w:p>
    <w:p>
      <w:pPr>
        <w:pageBreakBefore/>
      </w:pPr>
      <w:r>
        <w:t xml:space="preserve"/>
      </w:r>
    </w:p>
    <w:p>
      <w:pPr>
        <w:pStyle w:val="Heading1"/>
        <w:spacing w:after="120" w:before="240"/>
      </w:pPr>
      <w:r>
        <w:t xml:space="preserve">Mapping the pack to the workbook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Document</w:t>
            </w:r>
          </w:p>
        </w:tc>
        <w:tc>
          <w:tcPr>
            <w:tcW w:type="dxa" w:w="32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Evidences checks</w:t>
            </w:r>
          </w:p>
        </w:tc>
        <w:tc>
          <w:tcPr>
            <w:tcW w:type="dxa" w:w="356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Log as</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 · Red-Team Scope &amp; Authorisation</w:t>
            </w:r>
          </w:p>
        </w:tc>
        <w:tc>
          <w:tcPr>
            <w:tcW w:type="dxa" w:w="32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W12-01, W12-02</w:t>
            </w:r>
          </w:p>
        </w:tc>
        <w:tc>
          <w:tcPr>
            <w:tcW w:type="dxa" w:w="35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EV-W12-01</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B · Threat Model</w:t>
            </w:r>
          </w:p>
        </w:tc>
        <w:tc>
          <w:tcPr>
            <w:tcW w:type="dxa" w:w="32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W12-03, W12-04</w:t>
            </w:r>
          </w:p>
        </w:tc>
        <w:tc>
          <w:tcPr>
            <w:tcW w:type="dxa" w:w="35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EV-W12-02</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C · Attack Log</w:t>
            </w:r>
          </w:p>
        </w:tc>
        <w:tc>
          <w:tcPr>
            <w:tcW w:type="dxa" w:w="32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W12-05, W12-06</w:t>
            </w:r>
          </w:p>
        </w:tc>
        <w:tc>
          <w:tcPr>
            <w:tcW w:type="dxa" w:w="35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EV-W12-03</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D · Exfiltration &amp; Privilege Test Record</w:t>
            </w:r>
          </w:p>
        </w:tc>
        <w:tc>
          <w:tcPr>
            <w:tcW w:type="dxa" w:w="32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W12-07, W12-08</w:t>
            </w:r>
          </w:p>
        </w:tc>
        <w:tc>
          <w:tcPr>
            <w:tcW w:type="dxa" w:w="35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EV-W12-04</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E · Finding Triage Register</w:t>
            </w:r>
          </w:p>
        </w:tc>
        <w:tc>
          <w:tcPr>
            <w:tcW w:type="dxa" w:w="32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W12-09</w:t>
            </w:r>
          </w:p>
        </w:tc>
        <w:tc>
          <w:tcPr>
            <w:tcW w:type="dxa" w:w="35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EV-W12-05</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F · Re-test &amp; Cadence Record</w:t>
            </w:r>
          </w:p>
        </w:tc>
        <w:tc>
          <w:tcPr>
            <w:tcW w:type="dxa" w:w="32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W12-10</w:t>
            </w:r>
          </w:p>
        </w:tc>
        <w:tc>
          <w:tcPr>
            <w:tcW w:type="dxa" w:w="35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EV-W12-06</w:t>
            </w:r>
          </w:p>
        </w:tc>
      </w:tr>
    </w:tbl>
    <w:p>
      <w:pPr>
        <w:pBdr>
          <w:top w:val="single" w:color="DDDDDD" w:sz="4" w:space="6"/>
        </w:pBdr>
        <w:spacing w:after="120" w:before="160"/>
      </w:pPr>
      <w:r>
        <w:t xml:space="preserve"/>
      </w:r>
    </w:p>
    <w:p>
      <w:pPr>
        <w:spacing w:after="120"/>
      </w:pPr>
      <w:r>
        <w:rPr>
          <w:i/>
          <w:iCs/>
          <w:color w:val="555555"/>
        </w:rPr>
        <w:t xml:space="preserve">Kannan's Virtual Bank is a fictional institution; all data used in this series is synthetic. This material is an educational accelerator, not legal advice or a compliance guarantee. Adapt it to your own regulatory context before any real-world use.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5"/>
        <w:szCs w:val="15"/>
      </w:rPr>
      <w:t xml:space="preserve">Governance Artifact Pack · Week 12 · Kannan K   ·   </w:t>
    </w:r>
    <w:r>
      <w:rPr>
        <w:color w:val="555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spacing w:after="60"/>
      <w:jc w:val="right"/>
    </w:pPr>
    <w:r>
      <w:rPr>
        <w:color w:val="555555"/>
        <w:sz w:val="15"/>
        <w:szCs w:val="15"/>
      </w:rPr>
      <w:t xml:space="preserve">AI Governance, Unpacked · Governance Artifact Pack · Week 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abstractNum w:abstractNumId="5" w15:restartNumberingAfterBreak="0">
    <w:multiLevelType w:val="hybridMultilevel"/>
    <w:lvl w:ilvl="0" w15:tentative="1">
      <w:start w:val="1"/>
      <w:numFmt w:val="decimal"/>
      <w:lvlText w:val="%1."/>
      <w:lvlJc w:val="left"/>
      <w:pPr>
        <w:ind w:left="540" w:hanging="280"/>
      </w:pPr>
    </w:lvl>
  </w:abstractNum>
  <w:abstractNum w:abstractNumId="6" w15:restartNumberingAfterBreak="0">
    <w:multiLevelType w:val="hybridMultilevel"/>
    <w:lvl w:ilvl="0" w15:tentative="1">
      <w:start w:val="1"/>
      <w:numFmt w:val="decimal"/>
      <w:lvlText w:val="%1."/>
      <w:lvlJc w:val="left"/>
      <w:pPr>
        <w:ind w:left="540" w:hanging="280"/>
      </w:pPr>
    </w:lvl>
  </w:abstractNum>
  <w:abstractNum w:abstractNumId="7" w15:restartNumberingAfterBreak="0">
    <w:multiLevelType w:val="hybridMultilevel"/>
    <w:lvl w:ilvl="0" w15:tentative="1">
      <w:start w:val="1"/>
      <w:numFmt w:val="decimal"/>
      <w:lvlText w:val="%1."/>
      <w:lvlJc w:val="left"/>
      <w:pPr>
        <w:ind w:left="540" w:hanging="280"/>
      </w:pPr>
    </w:lvl>
  </w:abstractNum>
  <w:abstractNum w:abstractNumId="8" w15:restartNumberingAfterBreak="0">
    <w:multiLevelType w:val="hybridMultilevel"/>
    <w:lvl w:ilvl="0" w15:tentative="1">
      <w:start w:val="1"/>
      <w:numFmt w:val="decimal"/>
      <w:lvlText w:val="%1."/>
      <w:lvlJc w:val="left"/>
      <w:pPr>
        <w:ind w:left="540" w:hanging="280"/>
      </w:pPr>
    </w:lvl>
  </w:abstractNum>
  <w:abstractNum w:abstractNumId="9" w15:restartNumberingAfterBreak="0">
    <w:multiLevelType w:val="hybridMultilevel"/>
    <w:lvl w:ilvl="0" w15:tentative="1">
      <w:start w:val="1"/>
      <w:numFmt w:val="decimal"/>
      <w:lvlText w:val="%1."/>
      <w:lvlJc w:val="left"/>
      <w:pPr>
        <w:ind w:left="540" w:hanging="280"/>
      </w:pPr>
    </w:lvl>
  </w:abstractNum>
  <w:abstractNum w:abstractNumId="10" w15:restartNumberingAfterBreak="0">
    <w:multiLevelType w:val="hybridMultilevel"/>
    <w:lvl w:ilvl="0" w15:tentative="1">
      <w:start w:val="1"/>
      <w:numFmt w:val="decimal"/>
      <w:lvlText w:val="%1."/>
      <w:lvlJc w:val="left"/>
      <w:pPr>
        <w:ind w:left="540" w:hanging="280"/>
      </w:pPr>
    </w:lvl>
  </w:abstractNum>
  <w:abstractNum w:abstractNumId="11" w15:restartNumberingAfterBreak="0">
    <w:multiLevelType w:val="hybridMultilevel"/>
    <w:lvl w:ilvl="0" w15:tentative="1">
      <w:start w:val="1"/>
      <w:numFmt w:val="decimal"/>
      <w:lvlText w:val="%1."/>
      <w:lvlJc w:val="left"/>
      <w:pPr>
        <w:ind w:left="540" w:hanging="280"/>
      </w:pPr>
    </w:lvl>
  </w:abstractNum>
  <w:abstractNum w:abstractNumId="12" w15:restartNumberingAfterBreak="0">
    <w:multiLevelType w:val="hybridMultilevel"/>
    <w:lvl w:ilvl="0" w15:tentative="1">
      <w:start w:val="1"/>
      <w:numFmt w:val="decimal"/>
      <w:lvlText w:val="%1."/>
      <w:lvlJc w:val="left"/>
      <w:pPr>
        <w:ind w:left="540" w:hanging="280"/>
      </w:pPr>
    </w:lvl>
  </w:abstractNum>
  <w:abstractNum w:abstractNumId="13" w15:restartNumberingAfterBreak="0">
    <w:multiLevelType w:val="hybridMultilevel"/>
    <w:lvl w:ilvl="0" w15:tentative="1">
      <w:start w:val="1"/>
      <w:numFmt w:val="decimal"/>
      <w:lvlText w:val="%1."/>
      <w:lvlJc w:val="left"/>
      <w:pPr>
        <w:ind w:left="540" w:hanging="280"/>
      </w:pPr>
    </w:lvl>
  </w:abstractNum>
  <w:abstractNum w:abstractNumId="14" w15:restartNumberingAfterBreak="0">
    <w:multiLevelType w:val="hybridMultilevel"/>
    <w:lvl w:ilvl="0" w15:tentative="1">
      <w:start w:val="1"/>
      <w:numFmt w:val="decimal"/>
      <w:lvlText w:val="%1."/>
      <w:lvlJc w:val="left"/>
      <w:pPr>
        <w:ind w:left="540" w:hanging="280"/>
      </w:pPr>
    </w:lvl>
  </w:abstractNum>
  <w:abstractNum w:abstractNumId="15"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240"/>
    </w:pPr>
    <w:rPr>
      <w:rFonts w:ascii="Calibri" w:cs="Calibri" w:eastAsia="Calibri" w:hAnsi="Calibri"/>
      <w:b/>
      <w:bCs/>
      <w:color w:val="1A2B49"/>
      <w:sz w:val="34"/>
      <w:szCs w:val="34"/>
    </w:rPr>
  </w:style>
  <w:style w:type="paragraph" w:styleId="Heading2">
    <w:name w:val="Heading 2"/>
    <w:basedOn w:val="Normal"/>
    <w:next w:val="Normal"/>
    <w:qFormat/>
    <w:pPr>
      <w:spacing w:after="110" w:before="240"/>
    </w:pPr>
    <w:rPr>
      <w:rFonts w:ascii="Calibri" w:cs="Calibri" w:eastAsia="Calibri" w:hAnsi="Calibri"/>
      <w:b/>
      <w:bCs/>
      <w:color w:val="0B6B62"/>
      <w:sz w:val="26"/>
      <w:szCs w:val="26"/>
    </w:rPr>
  </w:style>
  <w:style w:type="paragraph" w:styleId="Heading3">
    <w:name w:val="Heading 3"/>
    <w:basedOn w:val="Normal"/>
    <w:next w:val="Normal"/>
    <w:qFormat/>
    <w:pPr>
      <w:spacing w:after="80" w:before="180"/>
    </w:pPr>
    <w:rPr>
      <w:rFonts w:ascii="Calibri" w:cs="Calibri" w:eastAsia="Calibri" w:hAnsi="Calibri"/>
      <w:b/>
      <w:bCs/>
      <w:color w:val="1A2B49"/>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2026-08-05T11:34:21.369Z</dcterms:created>
  <dcterms:modified xsi:type="dcterms:W3CDTF">2026-08-05T11:34:21.369Z</dcterms:modified>
</cp:coreProperties>
</file>

<file path=docProps/custom.xml><?xml version="1.0" encoding="utf-8"?>
<Properties xmlns="http://schemas.openxmlformats.org/officeDocument/2006/custom-properties" xmlns:vt="http://schemas.openxmlformats.org/officeDocument/2006/docPropsVTypes"/>
</file>