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C6FB" w14:textId="4AE826AB" w:rsidR="00FA7D39" w:rsidRPr="006B2788" w:rsidRDefault="00FA7D39" w:rsidP="00FA7D39">
      <w:pPr>
        <w:rPr>
          <w:rFonts w:ascii="Arial" w:hAnsi="Arial" w:cs="Arial"/>
        </w:rPr>
      </w:pPr>
      <w:bookmarkStart w:id="0" w:name="_Toc481875363"/>
      <w:bookmarkStart w:id="1" w:name="_Toc483307217"/>
    </w:p>
    <w:p w14:paraId="47203FB8" w14:textId="4DD4AB02" w:rsidR="00FA7D39" w:rsidRPr="006B2788" w:rsidRDefault="00FA7D39" w:rsidP="00FA7D39">
      <w:pPr>
        <w:rPr>
          <w:rFonts w:ascii="Arial" w:hAnsi="Arial" w:cs="Arial"/>
        </w:rPr>
      </w:pPr>
    </w:p>
    <w:p w14:paraId="5E4D15C9" w14:textId="77777777" w:rsidR="00C36E6D" w:rsidRDefault="00C36E6D">
      <w:pPr>
        <w:rPr>
          <w:rFonts w:ascii="Arial" w:hAnsi="Arial" w:cs="Arial"/>
        </w:rPr>
      </w:pPr>
    </w:p>
    <w:p w14:paraId="7B27217E" w14:textId="77777777" w:rsidR="00C36E6D" w:rsidRDefault="00C36E6D">
      <w:pPr>
        <w:rPr>
          <w:rFonts w:ascii="Arial" w:hAnsi="Arial" w:cs="Arial"/>
        </w:rPr>
      </w:pPr>
    </w:p>
    <w:p w14:paraId="64379AAB" w14:textId="77777777" w:rsidR="00C36E6D" w:rsidRDefault="00C36E6D">
      <w:pPr>
        <w:rPr>
          <w:rFonts w:ascii="Arial" w:hAnsi="Arial" w:cs="Arial"/>
        </w:rPr>
      </w:pPr>
    </w:p>
    <w:p w14:paraId="52729768" w14:textId="77777777" w:rsidR="00C36E6D" w:rsidRDefault="00C36E6D">
      <w:pPr>
        <w:rPr>
          <w:rFonts w:ascii="Arial" w:hAnsi="Arial" w:cs="Arial"/>
        </w:rPr>
      </w:pPr>
    </w:p>
    <w:p w14:paraId="2C7D5AE4" w14:textId="77777777" w:rsidR="00C36E6D" w:rsidRDefault="00C36E6D">
      <w:pPr>
        <w:rPr>
          <w:rFonts w:ascii="Arial" w:hAnsi="Arial" w:cs="Arial"/>
        </w:rPr>
      </w:pPr>
    </w:p>
    <w:p w14:paraId="13354C61" w14:textId="77777777" w:rsidR="00C36E6D" w:rsidRDefault="00C36E6D">
      <w:pPr>
        <w:rPr>
          <w:rFonts w:ascii="Arial" w:hAnsi="Arial" w:cs="Arial"/>
        </w:rPr>
      </w:pPr>
    </w:p>
    <w:p w14:paraId="72B13DB2" w14:textId="5E8B9289" w:rsidR="00672B5A" w:rsidRPr="006B2788" w:rsidRDefault="00672B5A">
      <w:pPr>
        <w:rPr>
          <w:rFonts w:ascii="Arial" w:hAnsi="Arial" w:cs="Arial"/>
        </w:rPr>
      </w:pPr>
    </w:p>
    <w:p w14:paraId="3F14A558" w14:textId="7F89E838" w:rsidR="005B6AAB" w:rsidRDefault="005B6AAB" w:rsidP="00AC3775">
      <w:pPr>
        <w:pStyle w:val="Heading1"/>
        <w:numPr>
          <w:ilvl w:val="0"/>
          <w:numId w:val="4"/>
        </w:numPr>
        <w:spacing w:after="120"/>
        <w:ind w:left="426" w:hanging="426"/>
        <w:rPr>
          <w:rFonts w:ascii="Arial" w:hAnsi="Arial"/>
          <w:b/>
          <w:bCs w:val="0"/>
          <w:color w:val="002060"/>
        </w:rPr>
      </w:pPr>
      <w:bookmarkStart w:id="2" w:name="_Hlk172618515"/>
      <w:bookmarkEnd w:id="0"/>
      <w:bookmarkEnd w:id="1"/>
      <w:r w:rsidRPr="00685032">
        <w:rPr>
          <w:rFonts w:ascii="Arial" w:hAnsi="Arial"/>
          <w:b/>
          <w:bCs w:val="0"/>
          <w:color w:val="002060"/>
        </w:rPr>
        <w:t>Executive Summary</w:t>
      </w:r>
    </w:p>
    <w:p w14:paraId="3F3F8F1C" w14:textId="5F8DA776" w:rsidR="006B2788" w:rsidRDefault="00A67059" w:rsidP="00AC3775">
      <w:pPr>
        <w:pStyle w:val="Heading1"/>
        <w:numPr>
          <w:ilvl w:val="0"/>
          <w:numId w:val="4"/>
        </w:numPr>
        <w:spacing w:after="120"/>
        <w:ind w:left="426" w:hanging="426"/>
        <w:rPr>
          <w:rFonts w:ascii="Arial" w:hAnsi="Arial"/>
          <w:b/>
          <w:bCs w:val="0"/>
          <w:color w:val="002060"/>
          <w:sz w:val="24"/>
          <w:szCs w:val="28"/>
        </w:rPr>
      </w:pPr>
      <w:r w:rsidRPr="00E2259B">
        <w:rPr>
          <w:rFonts w:ascii="Arial" w:hAnsi="Arial"/>
          <w:b/>
          <w:bCs w:val="0"/>
          <w:color w:val="002060"/>
        </w:rPr>
        <w:t>Introduction</w:t>
      </w:r>
    </w:p>
    <w:p w14:paraId="396A6B33" w14:textId="3AFECE9B" w:rsidR="00E2259B" w:rsidRPr="00E2259B" w:rsidRDefault="00E2259B" w:rsidP="00685032">
      <w:pPr>
        <w:pStyle w:val="Heading2"/>
        <w:numPr>
          <w:ilvl w:val="1"/>
          <w:numId w:val="4"/>
        </w:numPr>
        <w:spacing w:before="0"/>
        <w:ind w:left="567" w:hanging="567"/>
        <w:rPr>
          <w:rFonts w:ascii="Arial" w:hAnsi="Arial" w:cs="Arial"/>
          <w:b/>
          <w:bCs/>
          <w:color w:val="002060"/>
          <w:szCs w:val="24"/>
        </w:rPr>
      </w:pPr>
      <w:r w:rsidRPr="00E2259B">
        <w:rPr>
          <w:rFonts w:ascii="Arial" w:hAnsi="Arial" w:cs="Arial"/>
          <w:b/>
          <w:bCs/>
          <w:color w:val="002060"/>
          <w:szCs w:val="24"/>
        </w:rPr>
        <w:t>Background</w:t>
      </w:r>
    </w:p>
    <w:bookmarkEnd w:id="2"/>
    <w:p w14:paraId="70A5E055" w14:textId="38F29B26" w:rsidR="00E2259B" w:rsidRPr="00454611" w:rsidRDefault="00E2259B" w:rsidP="005B6AAB">
      <w:pPr>
        <w:pStyle w:val="Heading2"/>
        <w:numPr>
          <w:ilvl w:val="1"/>
          <w:numId w:val="4"/>
        </w:numPr>
        <w:spacing w:before="0"/>
        <w:ind w:left="567" w:hanging="567"/>
        <w:rPr>
          <w:rFonts w:ascii="Arial" w:hAnsi="Arial" w:cs="Arial"/>
          <w:b/>
          <w:bCs/>
          <w:color w:val="002060"/>
          <w:sz w:val="28"/>
          <w:szCs w:val="28"/>
        </w:rPr>
      </w:pPr>
      <w:r w:rsidRPr="00E2259B">
        <w:rPr>
          <w:rFonts w:ascii="Arial" w:hAnsi="Arial" w:cs="Arial"/>
          <w:b/>
          <w:bCs/>
          <w:color w:val="002060"/>
          <w:szCs w:val="24"/>
        </w:rPr>
        <w:t>Model Usage</w:t>
      </w:r>
    </w:p>
    <w:p w14:paraId="619639C9" w14:textId="535F157A" w:rsidR="00A67059" w:rsidRDefault="00A67059" w:rsidP="00A3122B">
      <w:pPr>
        <w:rPr>
          <w:rFonts w:ascii="Arial" w:hAnsi="Arial" w:cs="Arial"/>
        </w:rPr>
      </w:pPr>
      <w:r w:rsidRPr="00A67059">
        <w:rPr>
          <w:rFonts w:ascii="Arial" w:hAnsi="Arial" w:cs="Arial"/>
        </w:rPr>
        <w:t xml:space="preserve">The model </w:t>
      </w:r>
      <w:r w:rsidR="001C4A7E" w:rsidRPr="00A67059">
        <w:rPr>
          <w:rFonts w:ascii="Arial" w:hAnsi="Arial" w:cs="Arial"/>
        </w:rPr>
        <w:t xml:space="preserve">developed </w:t>
      </w:r>
      <w:r w:rsidRPr="00A67059">
        <w:rPr>
          <w:rFonts w:ascii="Arial" w:hAnsi="Arial" w:cs="Arial"/>
        </w:rPr>
        <w:t>would be leveraged for</w:t>
      </w:r>
      <w:r w:rsidR="001C4A7E">
        <w:rPr>
          <w:rFonts w:ascii="Arial" w:hAnsi="Arial" w:cs="Arial"/>
        </w:rPr>
        <w:t xml:space="preserve"> assessing the credit worthiness of the customers applying for availing credit facilities of different retail products of the bank. The Model will complement the current underwriting process, which is a rule-based decision-making process. In addition to complimenting the current underwriting process, model will be used to estimate the risk score for the customers </w:t>
      </w:r>
      <w:r w:rsidR="003174F0">
        <w:rPr>
          <w:rFonts w:ascii="Arial" w:hAnsi="Arial" w:cs="Arial"/>
        </w:rPr>
        <w:t>that reflects their credit worthiness.</w:t>
      </w:r>
    </w:p>
    <w:p w14:paraId="16235B87" w14:textId="4DA3FC2D" w:rsidR="00E2259B" w:rsidRPr="00454611" w:rsidRDefault="00E2259B" w:rsidP="005B6AAB">
      <w:pPr>
        <w:pStyle w:val="Heading2"/>
        <w:numPr>
          <w:ilvl w:val="1"/>
          <w:numId w:val="4"/>
        </w:numPr>
        <w:ind w:left="567" w:hanging="567"/>
        <w:rPr>
          <w:rFonts w:ascii="Arial" w:hAnsi="Arial" w:cs="Arial"/>
          <w:b/>
          <w:bCs/>
          <w:color w:val="002060"/>
          <w:sz w:val="28"/>
          <w:szCs w:val="28"/>
        </w:rPr>
      </w:pPr>
      <w:r>
        <w:rPr>
          <w:rFonts w:ascii="Arial" w:hAnsi="Arial" w:cs="Arial"/>
          <w:b/>
          <w:bCs/>
          <w:color w:val="002060"/>
          <w:szCs w:val="24"/>
        </w:rPr>
        <w:t xml:space="preserve">Key </w:t>
      </w:r>
      <w:r w:rsidRPr="00E2259B">
        <w:rPr>
          <w:rFonts w:ascii="Arial" w:hAnsi="Arial" w:cs="Arial"/>
          <w:b/>
          <w:bCs/>
          <w:color w:val="002060"/>
          <w:szCs w:val="24"/>
        </w:rPr>
        <w:t xml:space="preserve">Model </w:t>
      </w:r>
      <w:r>
        <w:rPr>
          <w:rFonts w:ascii="Arial" w:hAnsi="Arial" w:cs="Arial"/>
          <w:b/>
          <w:bCs/>
          <w:color w:val="002060"/>
          <w:szCs w:val="24"/>
        </w:rPr>
        <w:t>Features</w:t>
      </w:r>
    </w:p>
    <w:p w14:paraId="6DD1A6D8" w14:textId="1B2CD66B" w:rsidR="00A67059" w:rsidRDefault="00E2259B" w:rsidP="00E2259B">
      <w:pPr>
        <w:rPr>
          <w:rFonts w:ascii="Arial" w:hAnsi="Arial" w:cs="Arial"/>
        </w:rPr>
      </w:pPr>
      <w:r>
        <w:rPr>
          <w:rFonts w:ascii="Arial" w:hAnsi="Arial" w:cs="Arial"/>
        </w:rPr>
        <w:t>M</w:t>
      </w:r>
      <w:r w:rsidRPr="00E2259B">
        <w:rPr>
          <w:rFonts w:ascii="Arial" w:hAnsi="Arial" w:cs="Arial"/>
        </w:rPr>
        <w:t xml:space="preserve">odel is </w:t>
      </w:r>
      <w:r>
        <w:rPr>
          <w:rFonts w:ascii="Arial" w:hAnsi="Arial" w:cs="Arial"/>
        </w:rPr>
        <w:t xml:space="preserve">developed </w:t>
      </w:r>
      <w:r w:rsidRPr="00E2259B">
        <w:rPr>
          <w:rFonts w:ascii="Arial" w:hAnsi="Arial" w:cs="Arial"/>
        </w:rPr>
        <w:t>based on standard logistic regression where the log odds of the outcome are modelled as a linear combination of the predictor variables, as illustrated in the equation below.</w:t>
      </w:r>
    </w:p>
    <w:p w14:paraId="3511D1BA" w14:textId="77777777" w:rsidR="00E2259B" w:rsidRPr="00E2259B" w:rsidRDefault="00E2259B" w:rsidP="00E2259B">
      <w:pPr>
        <w:rPr>
          <w:rFonts w:ascii="Arial" w:hAnsi="Arial" w:cs="Arial"/>
          <w:sz w:val="6"/>
          <w:szCs w:val="6"/>
        </w:rPr>
      </w:pPr>
    </w:p>
    <w:p w14:paraId="491892ED" w14:textId="77777777" w:rsidR="00E2259B" w:rsidRPr="00E2259B" w:rsidRDefault="00E2259B" w:rsidP="00E2259B">
      <w:pPr>
        <w:rPr>
          <w:rFonts w:ascii="Arial" w:hAnsi="Arial"/>
        </w:rPr>
      </w:pPr>
      <m:oMathPara>
        <m:oMathParaPr>
          <m:jc m:val="center"/>
        </m:oMathParaPr>
        <m:oMath>
          <m:r>
            <m:rPr>
              <m:sty m:val="p"/>
            </m:rPr>
            <w:rPr>
              <w:rStyle w:val="PlaceholderText"/>
              <w:rFonts w:ascii="Cambria Math" w:eastAsiaTheme="majorEastAsia" w:hAnsi="Cambria Math"/>
              <w:color w:val="auto"/>
            </w:rPr>
            <m:t>Logit</m:t>
          </m:r>
          <m:d>
            <m:dPr>
              <m:ctrlPr>
                <w:rPr>
                  <w:rStyle w:val="PlaceholderText"/>
                  <w:rFonts w:ascii="Cambria Math" w:eastAsiaTheme="majorEastAsia" w:hAnsi="Cambria Math"/>
                  <w:i/>
                  <w:color w:val="auto"/>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ctrlPr>
                <w:rPr>
                  <w:rFonts w:ascii="Cambria Math" w:hAnsi="Cambria Math"/>
                </w:rPr>
              </m:ctrlPr>
            </m:e>
          </m:d>
          <m:r>
            <m:rPr>
              <m:sty m:val="p"/>
            </m:rPr>
            <w:rPr>
              <w:rFonts w:ascii="Cambria Math" w:hAnsi="Cambria Math"/>
            </w:rPr>
            <m:t>=l</m:t>
          </m:r>
          <m:func>
            <m:funcPr>
              <m:ctrlPr>
                <w:rPr>
                  <w:rFonts w:ascii="Cambria Math" w:hAnsi="Cambria Math"/>
                  <w:iCs/>
                </w:rPr>
              </m:ctrlPr>
            </m:funcPr>
            <m:fName>
              <m:r>
                <m:rPr>
                  <m:sty m:val="p"/>
                </m:rPr>
                <w:rPr>
                  <w:rFonts w:ascii="Cambria Math" w:hAnsi="Cambria Math"/>
                </w:rPr>
                <m:t>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1-p</m:t>
                          </m:r>
                        </m:e>
                        <m:sub>
                          <m:r>
                            <m:rPr>
                              <m:sty m:val="p"/>
                            </m:rPr>
                            <w:rPr>
                              <w:rFonts w:ascii="Cambria Math" w:hAnsi="Cambria Math"/>
                            </w:rPr>
                            <m:t>i</m:t>
                          </m:r>
                        </m:sub>
                      </m:sSub>
                    </m:den>
                  </m:f>
                </m:e>
              </m:d>
              <m:ctrlPr>
                <w:rPr>
                  <w:rFonts w:ascii="Cambria Math" w:hAnsi="Cambria Math"/>
                </w:rPr>
              </m:ctrlP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m,i</m:t>
              </m:r>
            </m:sub>
          </m:sSub>
        </m:oMath>
      </m:oMathPara>
    </w:p>
    <w:p w14:paraId="79430154" w14:textId="77777777" w:rsidR="00E2259B" w:rsidRPr="00E2259B" w:rsidRDefault="00E2259B" w:rsidP="00E2259B">
      <w:pPr>
        <w:rPr>
          <w:rFonts w:ascii="Arial" w:hAnsi="Arial" w:cs="Arial"/>
        </w:rPr>
      </w:pPr>
      <w:r w:rsidRPr="00E2259B">
        <w:rPr>
          <w:rFonts w:ascii="Arial" w:hAnsi="Arial" w:cs="Arial"/>
        </w:rPr>
        <w:t>Where,</w:t>
      </w:r>
    </w:p>
    <w:p w14:paraId="1A96F1D9" w14:textId="6AE4CA2A" w:rsidR="00E2259B" w:rsidRPr="00E2259B" w:rsidRDefault="00E2259B" w:rsidP="00621612">
      <w:pPr>
        <w:spacing w:line="240" w:lineRule="auto"/>
        <w:ind w:left="284"/>
        <w:rPr>
          <w:rFonts w:ascii="Arial" w:hAnsi="Arial" w:cs="Arial"/>
        </w:rPr>
      </w:pPr>
      <w:r w:rsidRPr="00E2259B">
        <w:rPr>
          <w:rFonts w:ascii="Arial" w:hAnsi="Arial" w:cs="Arial"/>
        </w:rPr>
        <w:t>pi is Probability of an account being ‘bad’ or ‘good’</w:t>
      </w:r>
    </w:p>
    <w:p w14:paraId="2BC8CEE6" w14:textId="77777777" w:rsidR="00E2259B" w:rsidRPr="00E2259B" w:rsidRDefault="00E2259B" w:rsidP="00621612">
      <w:pPr>
        <w:spacing w:line="240" w:lineRule="auto"/>
        <w:ind w:left="284"/>
        <w:rPr>
          <w:rFonts w:ascii="Arial" w:hAnsi="Arial" w:cs="Arial"/>
        </w:rPr>
      </w:pPr>
      <w:r w:rsidRPr="00E2259B">
        <w:rPr>
          <w:rFonts w:ascii="Arial" w:hAnsi="Arial" w:cs="Arial"/>
        </w:rPr>
        <w:t>β0 is Model Intercept</w:t>
      </w:r>
    </w:p>
    <w:p w14:paraId="0E103EA7" w14:textId="71BE4329" w:rsidR="00A67059" w:rsidRDefault="00E2259B" w:rsidP="00621612">
      <w:pPr>
        <w:spacing w:line="240" w:lineRule="auto"/>
        <w:ind w:left="284"/>
        <w:rPr>
          <w:rFonts w:ascii="Arial" w:hAnsi="Arial" w:cs="Arial"/>
        </w:rPr>
      </w:pPr>
      <w:r w:rsidRPr="00E2259B">
        <w:rPr>
          <w:rFonts w:ascii="Arial" w:hAnsi="Arial" w:cs="Arial"/>
        </w:rPr>
        <w:t xml:space="preserve">β1, </w:t>
      </w:r>
      <w:r>
        <w:rPr>
          <w:rFonts w:ascii="Arial" w:hAnsi="Arial" w:cs="Arial"/>
        </w:rPr>
        <w:t>is</w:t>
      </w:r>
      <w:r w:rsidRPr="00E2259B">
        <w:rPr>
          <w:rFonts w:ascii="Arial" w:hAnsi="Arial" w:cs="Arial"/>
        </w:rPr>
        <w:t xml:space="preserve"> Model coefficient</w:t>
      </w:r>
    </w:p>
    <w:p w14:paraId="1AF7FD88" w14:textId="61D34E16" w:rsidR="00621612" w:rsidRDefault="00621612" w:rsidP="00621612">
      <w:pPr>
        <w:spacing w:before="240" w:line="240" w:lineRule="auto"/>
        <w:rPr>
          <w:rFonts w:ascii="Arial" w:hAnsi="Arial" w:cs="Arial"/>
        </w:rPr>
      </w:pPr>
      <w:r w:rsidRPr="00621612">
        <w:rPr>
          <w:rFonts w:ascii="Arial" w:hAnsi="Arial" w:cs="Arial"/>
        </w:rPr>
        <w:t>Predictor variables were selected based on their predictive ability to discriminate between good and bad customers</w:t>
      </w:r>
      <w:r>
        <w:rPr>
          <w:rFonts w:ascii="Arial" w:hAnsi="Arial" w:cs="Arial"/>
        </w:rPr>
        <w:t xml:space="preserve"> using binning process. Standard a</w:t>
      </w:r>
      <w:r w:rsidRPr="00621612">
        <w:rPr>
          <w:rFonts w:ascii="Arial" w:hAnsi="Arial" w:cs="Arial"/>
        </w:rPr>
        <w:t>nalytic process that involved data exploratory analysis, univariate analysis, regression estimation, analysing model results,</w:t>
      </w:r>
      <w:r>
        <w:rPr>
          <w:rFonts w:ascii="Arial" w:hAnsi="Arial" w:cs="Arial"/>
        </w:rPr>
        <w:t xml:space="preserve"> </w:t>
      </w:r>
      <w:r w:rsidRPr="00621612">
        <w:rPr>
          <w:rFonts w:ascii="Arial" w:hAnsi="Arial" w:cs="Arial"/>
        </w:rPr>
        <w:t>scaling</w:t>
      </w:r>
      <w:r>
        <w:rPr>
          <w:rFonts w:ascii="Arial" w:hAnsi="Arial" w:cs="Arial"/>
        </w:rPr>
        <w:t xml:space="preserve">, back </w:t>
      </w:r>
      <w:r w:rsidRPr="00621612">
        <w:rPr>
          <w:rFonts w:ascii="Arial" w:hAnsi="Arial" w:cs="Arial"/>
        </w:rPr>
        <w:t xml:space="preserve">testing </w:t>
      </w:r>
      <w:r>
        <w:rPr>
          <w:rFonts w:ascii="Arial" w:hAnsi="Arial" w:cs="Arial"/>
        </w:rPr>
        <w:t xml:space="preserve">of </w:t>
      </w:r>
      <w:r w:rsidRPr="00621612">
        <w:rPr>
          <w:rFonts w:ascii="Arial" w:hAnsi="Arial" w:cs="Arial"/>
        </w:rPr>
        <w:t>model was followed as part of model estimation</w:t>
      </w:r>
      <w:r>
        <w:rPr>
          <w:rFonts w:ascii="Arial" w:hAnsi="Arial" w:cs="Arial"/>
        </w:rPr>
        <w:t>.</w:t>
      </w:r>
    </w:p>
    <w:p w14:paraId="1F64A172" w14:textId="31463E4A" w:rsidR="00902237" w:rsidRPr="00454611" w:rsidRDefault="00902237" w:rsidP="005B6AAB">
      <w:pPr>
        <w:pStyle w:val="Heading2"/>
        <w:numPr>
          <w:ilvl w:val="1"/>
          <w:numId w:val="4"/>
        </w:numPr>
        <w:ind w:left="567" w:hanging="567"/>
        <w:rPr>
          <w:rFonts w:ascii="Arial" w:hAnsi="Arial" w:cs="Arial"/>
          <w:b/>
          <w:bCs/>
          <w:color w:val="002060"/>
          <w:sz w:val="28"/>
          <w:szCs w:val="28"/>
        </w:rPr>
      </w:pPr>
      <w:r>
        <w:rPr>
          <w:rFonts w:ascii="Arial" w:hAnsi="Arial" w:cs="Arial"/>
          <w:b/>
          <w:bCs/>
          <w:color w:val="002060"/>
          <w:szCs w:val="24"/>
        </w:rPr>
        <w:t>Assumptions and Limitations</w:t>
      </w:r>
    </w:p>
    <w:p w14:paraId="5C074EBD" w14:textId="4B7465C5" w:rsidR="00902237" w:rsidRDefault="006D40AA" w:rsidP="00902237">
      <w:pPr>
        <w:spacing w:line="240" w:lineRule="auto"/>
        <w:rPr>
          <w:rFonts w:ascii="Arial" w:hAnsi="Arial" w:cs="Arial"/>
          <w:b/>
          <w:bCs/>
        </w:rPr>
      </w:pPr>
      <w:r w:rsidRPr="006D40AA">
        <w:rPr>
          <w:rFonts w:ascii="Arial" w:hAnsi="Arial" w:cs="Arial"/>
          <w:b/>
          <w:bCs/>
        </w:rPr>
        <w:t>Assumptions</w:t>
      </w:r>
    </w:p>
    <w:p w14:paraId="4BC01541" w14:textId="1DEFE82A" w:rsidR="006D40AA" w:rsidRDefault="006D40AA" w:rsidP="006D40AA">
      <w:pPr>
        <w:spacing w:line="300" w:lineRule="auto"/>
        <w:rPr>
          <w:rFonts w:ascii="Arial" w:hAnsi="Arial" w:cs="Arial"/>
        </w:rPr>
      </w:pPr>
      <w:r>
        <w:rPr>
          <w:rFonts w:ascii="Arial" w:hAnsi="Arial" w:cs="Arial"/>
        </w:rPr>
        <w:t xml:space="preserve">Scorecard developed will be used to assess the creditworthiness of the customers applying for all any of the retail facility – personal loan, credit card, auto loan and home loan. It is assumed that </w:t>
      </w:r>
      <w:r w:rsidR="001D1BDF">
        <w:rPr>
          <w:rFonts w:ascii="Arial" w:hAnsi="Arial" w:cs="Arial"/>
        </w:rPr>
        <w:t>the customers applying any retail credit facility will have mostly similar credit risk characteristics.</w:t>
      </w:r>
    </w:p>
    <w:p w14:paraId="7A572CBE" w14:textId="4BDC1D52" w:rsidR="001D1BDF" w:rsidRDefault="001D1BDF" w:rsidP="006C1BFD">
      <w:pPr>
        <w:spacing w:before="240" w:line="300" w:lineRule="auto"/>
        <w:rPr>
          <w:rFonts w:ascii="Arial" w:hAnsi="Arial" w:cs="Arial"/>
          <w:b/>
          <w:bCs/>
        </w:rPr>
      </w:pPr>
      <w:r w:rsidRPr="001D1BDF">
        <w:rPr>
          <w:rFonts w:ascii="Arial" w:hAnsi="Arial" w:cs="Arial"/>
          <w:b/>
          <w:bCs/>
        </w:rPr>
        <w:lastRenderedPageBreak/>
        <w:t>Limitations</w:t>
      </w:r>
    </w:p>
    <w:p w14:paraId="64805977" w14:textId="5D7BA304" w:rsidR="001D1BDF" w:rsidRPr="001D1BDF" w:rsidRDefault="006A53E7" w:rsidP="006D40AA">
      <w:pPr>
        <w:spacing w:line="300" w:lineRule="auto"/>
        <w:rPr>
          <w:rFonts w:ascii="Arial" w:hAnsi="Arial" w:cs="Arial"/>
        </w:rPr>
      </w:pPr>
      <w:r>
        <w:rPr>
          <w:rFonts w:ascii="Arial" w:hAnsi="Arial" w:cs="Arial"/>
        </w:rPr>
        <w:t>Of the total applications obtained for the model development, about 94% of the applications were received and a decision was taken between Jun-2017 to Dec-2018. Due to this, model results and predictions may largely reflect the business strategies that prevailed at that time.</w:t>
      </w:r>
    </w:p>
    <w:p w14:paraId="36C61CAE" w14:textId="1C87A841" w:rsidR="00621612" w:rsidRPr="00621612" w:rsidRDefault="00621612" w:rsidP="00621612">
      <w:pPr>
        <w:spacing w:line="240" w:lineRule="auto"/>
        <w:rPr>
          <w:rFonts w:ascii="Arial" w:hAnsi="Arial" w:cs="Arial"/>
        </w:rPr>
      </w:pPr>
    </w:p>
    <w:p w14:paraId="0E56AE77" w14:textId="2286AC61" w:rsidR="006C1BFD" w:rsidRDefault="006C1BFD">
      <w:pPr>
        <w:rPr>
          <w:rFonts w:ascii="Arial" w:hAnsi="Arial" w:cs="Arial"/>
        </w:rPr>
      </w:pPr>
      <w:r>
        <w:rPr>
          <w:rFonts w:ascii="Arial" w:hAnsi="Arial" w:cs="Arial"/>
        </w:rPr>
        <w:br w:type="page"/>
      </w:r>
    </w:p>
    <w:p w14:paraId="70E500E6" w14:textId="20A98AA2" w:rsidR="004343C2" w:rsidRPr="006B2788" w:rsidRDefault="000B6253" w:rsidP="004343C2">
      <w:pPr>
        <w:pStyle w:val="Heading1"/>
        <w:numPr>
          <w:ilvl w:val="0"/>
          <w:numId w:val="4"/>
        </w:numPr>
        <w:spacing w:after="120"/>
        <w:ind w:left="426" w:hanging="426"/>
        <w:rPr>
          <w:rFonts w:ascii="Arial" w:hAnsi="Arial"/>
          <w:b/>
          <w:bCs w:val="0"/>
          <w:color w:val="002060"/>
          <w:sz w:val="24"/>
        </w:rPr>
      </w:pPr>
      <w:r w:rsidRPr="006B2788">
        <w:rPr>
          <w:rFonts w:ascii="Arial" w:hAnsi="Arial"/>
          <w:b/>
          <w:bCs w:val="0"/>
          <w:color w:val="002060"/>
          <w:szCs w:val="36"/>
        </w:rPr>
        <w:lastRenderedPageBreak/>
        <w:t>Data</w:t>
      </w:r>
      <w:r w:rsidR="00926997" w:rsidRPr="006B2788">
        <w:rPr>
          <w:rFonts w:ascii="Arial" w:hAnsi="Arial"/>
          <w:b/>
          <w:bCs w:val="0"/>
          <w:color w:val="002060"/>
          <w:szCs w:val="36"/>
        </w:rPr>
        <w:t xml:space="preserve"> for Model Development</w:t>
      </w:r>
    </w:p>
    <w:p w14:paraId="5F6B5381" w14:textId="3E7D2B5B" w:rsidR="00695B71" w:rsidRDefault="00695B71" w:rsidP="00695B71">
      <w:pPr>
        <w:rPr>
          <w:rFonts w:ascii="Arial" w:hAnsi="Arial" w:cs="Arial"/>
          <w:lang w:val="en-US"/>
        </w:rPr>
      </w:pPr>
      <w:r w:rsidRPr="00695B71">
        <w:rPr>
          <w:rFonts w:ascii="Arial" w:hAnsi="Arial" w:cs="Arial"/>
          <w:lang w:val="en-US"/>
        </w:rPr>
        <w:t xml:space="preserve">The application scorecard for the </w:t>
      </w:r>
      <w:r>
        <w:rPr>
          <w:rFonts w:ascii="Arial" w:hAnsi="Arial" w:cs="Arial"/>
          <w:lang w:val="en-US"/>
        </w:rPr>
        <w:t>bank’s retail portfolio was developed</w:t>
      </w:r>
      <w:r w:rsidRPr="00695B71">
        <w:rPr>
          <w:rFonts w:ascii="Arial" w:hAnsi="Arial" w:cs="Arial"/>
          <w:lang w:val="en-US"/>
        </w:rPr>
        <w:t xml:space="preserve"> using the internal historical </w:t>
      </w:r>
      <w:r>
        <w:rPr>
          <w:rFonts w:ascii="Arial" w:hAnsi="Arial" w:cs="Arial"/>
          <w:lang w:val="en-US"/>
        </w:rPr>
        <w:t>account</w:t>
      </w:r>
      <w:r w:rsidRPr="00695B71">
        <w:rPr>
          <w:rFonts w:ascii="Arial" w:hAnsi="Arial" w:cs="Arial"/>
          <w:lang w:val="en-US"/>
        </w:rPr>
        <w:t xml:space="preserve"> level data spanning </w:t>
      </w:r>
      <w:r>
        <w:rPr>
          <w:rFonts w:ascii="Arial" w:hAnsi="Arial" w:cs="Arial"/>
          <w:lang w:val="en-US"/>
        </w:rPr>
        <w:t xml:space="preserve">6 </w:t>
      </w:r>
      <w:r w:rsidRPr="00695B71">
        <w:rPr>
          <w:rFonts w:ascii="Arial" w:hAnsi="Arial" w:cs="Arial"/>
          <w:lang w:val="en-US"/>
        </w:rPr>
        <w:t>years from Jun</w:t>
      </w:r>
      <w:r>
        <w:rPr>
          <w:rFonts w:ascii="Arial" w:hAnsi="Arial" w:cs="Arial"/>
          <w:lang w:val="en-US"/>
        </w:rPr>
        <w:t>-</w:t>
      </w:r>
      <w:r w:rsidRPr="00695B71">
        <w:rPr>
          <w:rFonts w:ascii="Arial" w:hAnsi="Arial" w:cs="Arial"/>
          <w:lang w:val="en-US"/>
        </w:rPr>
        <w:t>201</w:t>
      </w:r>
      <w:r>
        <w:rPr>
          <w:rFonts w:ascii="Arial" w:hAnsi="Arial" w:cs="Arial"/>
          <w:lang w:val="en-US"/>
        </w:rPr>
        <w:t>7</w:t>
      </w:r>
      <w:r w:rsidRPr="00695B71">
        <w:rPr>
          <w:rFonts w:ascii="Arial" w:hAnsi="Arial" w:cs="Arial"/>
          <w:lang w:val="en-US"/>
        </w:rPr>
        <w:t xml:space="preserve"> </w:t>
      </w:r>
      <w:r>
        <w:rPr>
          <w:rFonts w:ascii="Arial" w:hAnsi="Arial" w:cs="Arial"/>
          <w:lang w:val="en-US"/>
        </w:rPr>
        <w:t>to May-2023</w:t>
      </w:r>
      <w:r w:rsidRPr="00695B71">
        <w:rPr>
          <w:rFonts w:ascii="Arial" w:hAnsi="Arial" w:cs="Arial"/>
          <w:lang w:val="en-US"/>
        </w:rPr>
        <w:t>.</w:t>
      </w:r>
      <w:r>
        <w:rPr>
          <w:rFonts w:ascii="Arial" w:hAnsi="Arial" w:cs="Arial"/>
          <w:lang w:val="en-US"/>
        </w:rPr>
        <w:t xml:space="preserve"> </w:t>
      </w:r>
      <w:r w:rsidRPr="006B2788">
        <w:rPr>
          <w:rFonts w:ascii="Arial" w:hAnsi="Arial" w:cs="Arial"/>
          <w:lang w:val="en-US"/>
        </w:rPr>
        <w:t>Bank’s retail portfolio consists of four products: Personal Finance, Housing Finance, Credit Cards; and Auto Loan.</w:t>
      </w:r>
    </w:p>
    <w:p w14:paraId="086CEE8A" w14:textId="17C5CE3F" w:rsidR="00573429" w:rsidRPr="006B2788" w:rsidRDefault="00573429" w:rsidP="00573429">
      <w:pPr>
        <w:pStyle w:val="Heading2"/>
        <w:numPr>
          <w:ilvl w:val="1"/>
          <w:numId w:val="4"/>
        </w:numPr>
        <w:spacing w:after="0"/>
        <w:ind w:left="567" w:hanging="567"/>
        <w:rPr>
          <w:rStyle w:val="SubtleEmphasis"/>
          <w:rFonts w:ascii="Arial" w:hAnsi="Arial" w:cs="Arial"/>
          <w:b/>
          <w:i w:val="0"/>
          <w:color w:val="002060"/>
        </w:rPr>
      </w:pPr>
      <w:r w:rsidRPr="006B2788">
        <w:rPr>
          <w:rStyle w:val="SubtleEmphasis"/>
          <w:rFonts w:ascii="Arial" w:hAnsi="Arial" w:cs="Arial"/>
          <w:b/>
          <w:i w:val="0"/>
          <w:color w:val="002060"/>
        </w:rPr>
        <w:t>Data</w:t>
      </w:r>
      <w:r w:rsidR="00695B71">
        <w:rPr>
          <w:rStyle w:val="SubtleEmphasis"/>
          <w:rFonts w:ascii="Arial" w:hAnsi="Arial" w:cs="Arial"/>
          <w:b/>
          <w:i w:val="0"/>
          <w:color w:val="002060"/>
        </w:rPr>
        <w:t xml:space="preserve"> Sources</w:t>
      </w:r>
    </w:p>
    <w:p w14:paraId="65CB9D91" w14:textId="0072C41C" w:rsidR="00695B71" w:rsidRDefault="00695B71" w:rsidP="00573429">
      <w:pPr>
        <w:rPr>
          <w:rFonts w:ascii="Arial" w:hAnsi="Arial" w:cs="Arial"/>
        </w:rPr>
      </w:pPr>
      <w:r w:rsidRPr="00695B71">
        <w:rPr>
          <w:rFonts w:ascii="Arial" w:hAnsi="Arial" w:cs="Arial"/>
        </w:rPr>
        <w:t>Reliable and refined data is needed for scorecard development, with a minimum acceptable number of “Non-Defaults” and “Defaults”. Data on several dimensions of customer profile was considered</w:t>
      </w:r>
      <w:r>
        <w:rPr>
          <w:rFonts w:ascii="Arial" w:hAnsi="Arial" w:cs="Arial"/>
        </w:rPr>
        <w:t xml:space="preserve"> </w:t>
      </w:r>
      <w:r w:rsidRPr="00695B71">
        <w:rPr>
          <w:rFonts w:ascii="Arial" w:hAnsi="Arial" w:cs="Arial"/>
        </w:rPr>
        <w:t xml:space="preserve">for scorecard development </w:t>
      </w:r>
      <w:r w:rsidR="00143BCC" w:rsidRPr="00695B71">
        <w:rPr>
          <w:rFonts w:ascii="Arial" w:hAnsi="Arial" w:cs="Arial"/>
        </w:rPr>
        <w:t>to</w:t>
      </w:r>
      <w:r w:rsidRPr="00695B71">
        <w:rPr>
          <w:rFonts w:ascii="Arial" w:hAnsi="Arial" w:cs="Arial"/>
        </w:rPr>
        <w:t xml:space="preserve"> encompass comprehensive customer behaviour.</w:t>
      </w:r>
    </w:p>
    <w:p w14:paraId="417039FD" w14:textId="17DC7A7B" w:rsidR="00143BCC" w:rsidRDefault="00143BCC" w:rsidP="00573429">
      <w:pPr>
        <w:rPr>
          <w:rFonts w:ascii="Arial" w:hAnsi="Arial" w:cs="Arial"/>
        </w:rPr>
      </w:pPr>
      <w:r>
        <w:rPr>
          <w:rFonts w:ascii="Arial" w:hAnsi="Arial" w:cs="Arial"/>
        </w:rPr>
        <w:t>Data required for the application scorecard development is broadly classified into following categories:</w:t>
      </w:r>
    </w:p>
    <w:p w14:paraId="71725F08" w14:textId="77777777" w:rsidR="00143BCC" w:rsidRDefault="00143BCC" w:rsidP="00143BCC">
      <w:pPr>
        <w:pStyle w:val="ListParagraph"/>
        <w:numPr>
          <w:ilvl w:val="0"/>
          <w:numId w:val="36"/>
        </w:numPr>
        <w:spacing w:after="0"/>
        <w:ind w:left="714" w:hanging="357"/>
        <w:contextualSpacing w:val="0"/>
        <w:rPr>
          <w:rFonts w:ascii="Arial" w:hAnsi="Arial" w:cs="Arial"/>
        </w:rPr>
      </w:pPr>
      <w:r w:rsidRPr="008E265F">
        <w:rPr>
          <w:rFonts w:ascii="Arial" w:hAnsi="Arial" w:cs="Arial"/>
          <w:b/>
          <w:bCs/>
          <w:sz w:val="22"/>
          <w:szCs w:val="22"/>
        </w:rPr>
        <w:t>Application Data</w:t>
      </w:r>
      <w:r w:rsidRPr="008E265F">
        <w:rPr>
          <w:rFonts w:ascii="Arial" w:hAnsi="Arial" w:cs="Arial"/>
          <w:sz w:val="22"/>
          <w:szCs w:val="22"/>
        </w:rPr>
        <w:t>:</w:t>
      </w:r>
    </w:p>
    <w:p w14:paraId="261B08FA" w14:textId="0FD4CABD" w:rsidR="00143BCC" w:rsidRDefault="00143BCC" w:rsidP="00143BCC">
      <w:pPr>
        <w:pStyle w:val="ListParagraph"/>
        <w:contextualSpacing w:val="0"/>
        <w:rPr>
          <w:rFonts w:ascii="Arial" w:hAnsi="Arial" w:cs="Arial"/>
        </w:rPr>
      </w:pPr>
      <w:r>
        <w:rPr>
          <w:rFonts w:ascii="Arial" w:hAnsi="Arial" w:cs="Arial"/>
        </w:rPr>
        <w:t xml:space="preserve">This is </w:t>
      </w:r>
      <w:r w:rsidRPr="00143BCC">
        <w:rPr>
          <w:rFonts w:ascii="Arial" w:hAnsi="Arial" w:cs="Arial"/>
        </w:rPr>
        <w:t xml:space="preserve">the information captured </w:t>
      </w:r>
      <w:r>
        <w:rPr>
          <w:rFonts w:ascii="Arial" w:hAnsi="Arial" w:cs="Arial"/>
        </w:rPr>
        <w:t xml:space="preserve">on the credit application </w:t>
      </w:r>
      <w:r w:rsidRPr="00143BCC">
        <w:rPr>
          <w:rFonts w:ascii="Arial" w:hAnsi="Arial" w:cs="Arial"/>
        </w:rPr>
        <w:t xml:space="preserve">at the time </w:t>
      </w:r>
      <w:r>
        <w:rPr>
          <w:rFonts w:ascii="Arial" w:hAnsi="Arial" w:cs="Arial"/>
        </w:rPr>
        <w:t>customer applies for availing a retail credit facility from the bank</w:t>
      </w:r>
      <w:r w:rsidRPr="00143BCC">
        <w:rPr>
          <w:rFonts w:ascii="Arial" w:hAnsi="Arial" w:cs="Arial"/>
        </w:rPr>
        <w:t xml:space="preserve">. </w:t>
      </w:r>
      <w:r>
        <w:rPr>
          <w:rFonts w:ascii="Arial" w:hAnsi="Arial" w:cs="Arial"/>
        </w:rPr>
        <w:t>This includes customer demographic d</w:t>
      </w:r>
      <w:r w:rsidRPr="00143BCC">
        <w:rPr>
          <w:rFonts w:ascii="Arial" w:hAnsi="Arial" w:cs="Arial"/>
        </w:rPr>
        <w:t xml:space="preserve">ata attributes like </w:t>
      </w:r>
      <w:r>
        <w:rPr>
          <w:rFonts w:ascii="Arial" w:hAnsi="Arial" w:cs="Arial"/>
        </w:rPr>
        <w:t>a</w:t>
      </w:r>
      <w:r w:rsidRPr="00143BCC">
        <w:rPr>
          <w:rFonts w:ascii="Arial" w:hAnsi="Arial" w:cs="Arial"/>
        </w:rPr>
        <w:t>ge, gender, education level, employment status, income, nationality, marital status, number of dependents etc</w:t>
      </w:r>
      <w:r>
        <w:rPr>
          <w:rFonts w:ascii="Arial" w:hAnsi="Arial" w:cs="Arial"/>
        </w:rPr>
        <w:t>.</w:t>
      </w:r>
    </w:p>
    <w:p w14:paraId="62AB0E1D" w14:textId="4F68BE7C" w:rsidR="00B64BB7" w:rsidRPr="006B2788" w:rsidRDefault="00573429" w:rsidP="008E265F">
      <w:pPr>
        <w:ind w:left="709"/>
        <w:rPr>
          <w:rFonts w:ascii="Arial" w:hAnsi="Arial" w:cs="Arial"/>
        </w:rPr>
      </w:pPr>
      <w:bookmarkStart w:id="3" w:name="_Hlk172626724"/>
      <w:r w:rsidRPr="006B2788">
        <w:rPr>
          <w:rFonts w:ascii="Arial" w:hAnsi="Arial" w:cs="Arial"/>
        </w:rPr>
        <w:t>Bank’s Retail credit department, with the help of IT team, extracted the details of</w:t>
      </w:r>
      <w:r w:rsidR="002F6C01" w:rsidRPr="006B2788">
        <w:rPr>
          <w:rFonts w:ascii="Arial" w:hAnsi="Arial" w:cs="Arial"/>
        </w:rPr>
        <w:t xml:space="preserve"> retail</w:t>
      </w:r>
      <w:r w:rsidRPr="006B2788">
        <w:rPr>
          <w:rFonts w:ascii="Arial" w:hAnsi="Arial" w:cs="Arial"/>
        </w:rPr>
        <w:t xml:space="preserve"> </w:t>
      </w:r>
      <w:r w:rsidR="00B64BB7" w:rsidRPr="006B2788">
        <w:rPr>
          <w:rFonts w:ascii="Arial" w:hAnsi="Arial" w:cs="Arial"/>
        </w:rPr>
        <w:t xml:space="preserve">customers who applied </w:t>
      </w:r>
      <w:r w:rsidR="002F6C01" w:rsidRPr="006B2788">
        <w:rPr>
          <w:rFonts w:ascii="Arial" w:hAnsi="Arial" w:cs="Arial"/>
        </w:rPr>
        <w:t>and secured a credit facility with the Bank from Jun-2017 to May-2023.</w:t>
      </w:r>
    </w:p>
    <w:bookmarkEnd w:id="3"/>
    <w:p w14:paraId="32EB8B38" w14:textId="41F1E62C" w:rsidR="00B64BB7" w:rsidRPr="006B2788" w:rsidRDefault="00082C59" w:rsidP="008E265F">
      <w:pPr>
        <w:ind w:left="709"/>
        <w:rPr>
          <w:rFonts w:ascii="Arial" w:hAnsi="Arial" w:cs="Arial"/>
        </w:rPr>
      </w:pPr>
      <w:r w:rsidRPr="006B2788">
        <w:rPr>
          <w:rFonts w:ascii="Arial" w:hAnsi="Arial" w:cs="Arial"/>
        </w:rPr>
        <w:t>Dataset provided included 19,063 applications that were disbursed with the latest application date being 16-May-2023 and latest disbursal date being 19-May-2023. Table below shows the quarterly applications received by different retail products between Jun-2017 and May-2023:</w:t>
      </w:r>
    </w:p>
    <w:tbl>
      <w:tblPr>
        <w:tblStyle w:val="TableGrid"/>
        <w:tblW w:w="4639" w:type="pct"/>
        <w:tblInd w:w="767"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207"/>
        <w:gridCol w:w="2125"/>
        <w:gridCol w:w="1559"/>
        <w:gridCol w:w="1418"/>
        <w:gridCol w:w="1345"/>
      </w:tblGrid>
      <w:tr w:rsidR="00D74517" w:rsidRPr="006B2788" w14:paraId="5E13E2A7" w14:textId="6AA5F9DD" w:rsidTr="008E265F">
        <w:trPr>
          <w:trHeight w:val="382"/>
        </w:trPr>
        <w:tc>
          <w:tcPr>
            <w:tcW w:w="1275" w:type="pct"/>
            <w:shd w:val="clear" w:color="auto" w:fill="002060"/>
            <w:vAlign w:val="center"/>
          </w:tcPr>
          <w:p w14:paraId="5EFDC955" w14:textId="2184F27C" w:rsidR="00D74517" w:rsidRPr="006B2788" w:rsidRDefault="00D74517" w:rsidP="00D74517">
            <w:pPr>
              <w:jc w:val="center"/>
              <w:rPr>
                <w:rFonts w:ascii="Arial" w:hAnsi="Arial" w:cs="Arial"/>
                <w:b/>
                <w:color w:val="FFFFFF" w:themeColor="background1"/>
                <w:sz w:val="18"/>
                <w:szCs w:val="18"/>
                <w:lang w:val="en-US"/>
              </w:rPr>
            </w:pPr>
            <w:r w:rsidRPr="006B2788">
              <w:rPr>
                <w:rFonts w:ascii="Arial" w:hAnsi="Arial" w:cs="Arial"/>
                <w:b/>
                <w:bCs/>
                <w:color w:val="FFFFFF" w:themeColor="background1"/>
                <w:sz w:val="18"/>
                <w:szCs w:val="18"/>
              </w:rPr>
              <w:t>Application Quarter</w:t>
            </w:r>
          </w:p>
        </w:tc>
        <w:tc>
          <w:tcPr>
            <w:tcW w:w="1228" w:type="pct"/>
            <w:shd w:val="clear" w:color="auto" w:fill="002060"/>
            <w:vAlign w:val="center"/>
          </w:tcPr>
          <w:p w14:paraId="4921BDE3" w14:textId="2122E5E1" w:rsidR="00D74517" w:rsidRPr="006B2788" w:rsidRDefault="00D74517" w:rsidP="00D74517">
            <w:pPr>
              <w:jc w:val="center"/>
              <w:rPr>
                <w:rFonts w:ascii="Arial" w:hAnsi="Arial" w:cs="Arial"/>
                <w:b/>
                <w:color w:val="FFFFFF" w:themeColor="background1"/>
                <w:sz w:val="18"/>
                <w:szCs w:val="18"/>
                <w:lang w:val="en-US"/>
              </w:rPr>
            </w:pPr>
            <w:r w:rsidRPr="006B2788">
              <w:rPr>
                <w:rFonts w:ascii="Arial" w:hAnsi="Arial" w:cs="Arial"/>
                <w:b/>
                <w:bCs/>
                <w:color w:val="FFFFFF" w:themeColor="background1"/>
                <w:sz w:val="18"/>
                <w:szCs w:val="18"/>
              </w:rPr>
              <w:t>Personal Loan</w:t>
            </w:r>
          </w:p>
        </w:tc>
        <w:tc>
          <w:tcPr>
            <w:tcW w:w="901" w:type="pct"/>
            <w:shd w:val="clear" w:color="auto" w:fill="002060"/>
            <w:vAlign w:val="center"/>
          </w:tcPr>
          <w:p w14:paraId="2E7E788B" w14:textId="02F148A5" w:rsidR="00D74517" w:rsidRPr="006B2788" w:rsidRDefault="00D74517" w:rsidP="00D74517">
            <w:pPr>
              <w:jc w:val="center"/>
              <w:rPr>
                <w:rFonts w:ascii="Arial" w:hAnsi="Arial" w:cs="Arial"/>
                <w:b/>
                <w:color w:val="FFFFFF" w:themeColor="background1"/>
                <w:sz w:val="18"/>
                <w:szCs w:val="18"/>
                <w:lang w:val="en-US"/>
              </w:rPr>
            </w:pPr>
            <w:r w:rsidRPr="006B2788">
              <w:rPr>
                <w:rFonts w:ascii="Arial" w:hAnsi="Arial" w:cs="Arial"/>
                <w:b/>
                <w:bCs/>
                <w:color w:val="FFFFFF" w:themeColor="background1"/>
                <w:sz w:val="18"/>
                <w:szCs w:val="18"/>
              </w:rPr>
              <w:t>Credit Cards</w:t>
            </w:r>
          </w:p>
        </w:tc>
        <w:tc>
          <w:tcPr>
            <w:tcW w:w="819" w:type="pct"/>
            <w:shd w:val="clear" w:color="auto" w:fill="002060"/>
            <w:vAlign w:val="center"/>
          </w:tcPr>
          <w:p w14:paraId="44E3467C" w14:textId="309F4E7C" w:rsidR="00D74517" w:rsidRPr="006B2788" w:rsidRDefault="00D74517" w:rsidP="00D74517">
            <w:pPr>
              <w:jc w:val="center"/>
              <w:rPr>
                <w:rFonts w:ascii="Arial" w:hAnsi="Arial" w:cs="Arial"/>
                <w:b/>
                <w:color w:val="FFFFFF" w:themeColor="background1"/>
                <w:sz w:val="18"/>
                <w:szCs w:val="18"/>
                <w:lang w:val="en-US"/>
              </w:rPr>
            </w:pPr>
            <w:r w:rsidRPr="006B2788">
              <w:rPr>
                <w:rFonts w:ascii="Arial" w:hAnsi="Arial" w:cs="Arial"/>
                <w:b/>
                <w:bCs/>
                <w:color w:val="FFFFFF" w:themeColor="background1"/>
                <w:sz w:val="18"/>
                <w:szCs w:val="18"/>
              </w:rPr>
              <w:t>Housing Loan</w:t>
            </w:r>
          </w:p>
        </w:tc>
        <w:tc>
          <w:tcPr>
            <w:tcW w:w="777" w:type="pct"/>
            <w:shd w:val="clear" w:color="auto" w:fill="002060"/>
            <w:vAlign w:val="center"/>
          </w:tcPr>
          <w:p w14:paraId="7C6F7750" w14:textId="5CDA606B" w:rsidR="00D74517" w:rsidRPr="006B2788" w:rsidRDefault="00D74517" w:rsidP="00D74517">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Auto Loan</w:t>
            </w:r>
          </w:p>
        </w:tc>
      </w:tr>
      <w:tr w:rsidR="00D74517" w:rsidRPr="006B2788" w14:paraId="180246F5" w14:textId="5B4124B5" w:rsidTr="008E265F">
        <w:trPr>
          <w:trHeight w:val="289"/>
        </w:trPr>
        <w:tc>
          <w:tcPr>
            <w:tcW w:w="1275" w:type="pct"/>
            <w:vAlign w:val="center"/>
          </w:tcPr>
          <w:p w14:paraId="3BEB182E" w14:textId="1A16DB78"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Q2-2017</w:t>
            </w:r>
          </w:p>
        </w:tc>
        <w:tc>
          <w:tcPr>
            <w:tcW w:w="1228" w:type="pct"/>
            <w:vAlign w:val="center"/>
          </w:tcPr>
          <w:p w14:paraId="450B6BAF" w14:textId="460370DD" w:rsidR="00D74517" w:rsidRPr="006B2788" w:rsidRDefault="00D74517" w:rsidP="002B6708">
            <w:pPr>
              <w:jc w:val="right"/>
              <w:rPr>
                <w:rFonts w:ascii="Arial" w:hAnsi="Arial" w:cs="Arial"/>
                <w:sz w:val="18"/>
                <w:szCs w:val="18"/>
                <w:lang w:val="en-US"/>
              </w:rPr>
            </w:pPr>
            <w:r w:rsidRPr="006B2788">
              <w:rPr>
                <w:rFonts w:ascii="Arial" w:hAnsi="Arial" w:cs="Arial"/>
                <w:color w:val="000000"/>
                <w:sz w:val="18"/>
                <w:szCs w:val="18"/>
              </w:rPr>
              <w:t xml:space="preserve">          412 </w:t>
            </w:r>
          </w:p>
        </w:tc>
        <w:tc>
          <w:tcPr>
            <w:tcW w:w="901" w:type="pct"/>
            <w:vAlign w:val="center"/>
          </w:tcPr>
          <w:p w14:paraId="622F03A5" w14:textId="5F9BA96F"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447</w:t>
            </w:r>
          </w:p>
        </w:tc>
        <w:tc>
          <w:tcPr>
            <w:tcW w:w="819" w:type="pct"/>
            <w:vAlign w:val="center"/>
          </w:tcPr>
          <w:p w14:paraId="40ABC06F" w14:textId="6BA07DBC"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w:t>
            </w:r>
          </w:p>
        </w:tc>
        <w:tc>
          <w:tcPr>
            <w:tcW w:w="777" w:type="pct"/>
            <w:vAlign w:val="center"/>
          </w:tcPr>
          <w:p w14:paraId="6D2A1C47" w14:textId="6F4CB85A"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7</w:t>
            </w:r>
          </w:p>
        </w:tc>
      </w:tr>
      <w:tr w:rsidR="00D74517" w:rsidRPr="006B2788" w14:paraId="03AE227E" w14:textId="038BB88C" w:rsidTr="008E265F">
        <w:trPr>
          <w:trHeight w:val="289"/>
        </w:trPr>
        <w:tc>
          <w:tcPr>
            <w:tcW w:w="1275" w:type="pct"/>
            <w:vAlign w:val="center"/>
          </w:tcPr>
          <w:p w14:paraId="2A68D64F" w14:textId="536FBDB3"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Q3-2017</w:t>
            </w:r>
          </w:p>
        </w:tc>
        <w:tc>
          <w:tcPr>
            <w:tcW w:w="1228" w:type="pct"/>
            <w:vAlign w:val="center"/>
          </w:tcPr>
          <w:p w14:paraId="12F25C1C" w14:textId="5F41A461" w:rsidR="00D74517" w:rsidRPr="006B2788" w:rsidRDefault="00D74517" w:rsidP="002B6708">
            <w:pPr>
              <w:jc w:val="right"/>
              <w:rPr>
                <w:rFonts w:ascii="Arial" w:hAnsi="Arial" w:cs="Arial"/>
                <w:sz w:val="18"/>
                <w:szCs w:val="18"/>
                <w:lang w:val="en-US"/>
              </w:rPr>
            </w:pPr>
            <w:r w:rsidRPr="006B2788">
              <w:rPr>
                <w:rFonts w:ascii="Arial" w:hAnsi="Arial" w:cs="Arial"/>
                <w:color w:val="000000"/>
                <w:sz w:val="18"/>
                <w:szCs w:val="18"/>
              </w:rPr>
              <w:t xml:space="preserve">       1,587 </w:t>
            </w:r>
          </w:p>
        </w:tc>
        <w:tc>
          <w:tcPr>
            <w:tcW w:w="901" w:type="pct"/>
            <w:vAlign w:val="center"/>
          </w:tcPr>
          <w:p w14:paraId="76C4559E" w14:textId="2623BFEC"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1247</w:t>
            </w:r>
          </w:p>
        </w:tc>
        <w:tc>
          <w:tcPr>
            <w:tcW w:w="819" w:type="pct"/>
            <w:vAlign w:val="center"/>
          </w:tcPr>
          <w:p w14:paraId="6515781F" w14:textId="79245F3F"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11</w:t>
            </w:r>
          </w:p>
        </w:tc>
        <w:tc>
          <w:tcPr>
            <w:tcW w:w="777" w:type="pct"/>
            <w:vAlign w:val="center"/>
          </w:tcPr>
          <w:p w14:paraId="223383F1" w14:textId="54DAF743"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7</w:t>
            </w:r>
          </w:p>
        </w:tc>
      </w:tr>
      <w:tr w:rsidR="00D74517" w:rsidRPr="006B2788" w14:paraId="68E229DA" w14:textId="2D59670E" w:rsidTr="008E265F">
        <w:trPr>
          <w:trHeight w:val="289"/>
        </w:trPr>
        <w:tc>
          <w:tcPr>
            <w:tcW w:w="1275" w:type="pct"/>
            <w:vAlign w:val="center"/>
          </w:tcPr>
          <w:p w14:paraId="4A6DFE76" w14:textId="1E3938EB"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Q4-2017</w:t>
            </w:r>
          </w:p>
        </w:tc>
        <w:tc>
          <w:tcPr>
            <w:tcW w:w="1228" w:type="pct"/>
            <w:vAlign w:val="center"/>
          </w:tcPr>
          <w:p w14:paraId="78C7C1AA" w14:textId="5A5CA794" w:rsidR="00D74517" w:rsidRPr="006B2788" w:rsidRDefault="00D74517" w:rsidP="002B6708">
            <w:pPr>
              <w:jc w:val="right"/>
              <w:rPr>
                <w:rFonts w:ascii="Arial" w:hAnsi="Arial" w:cs="Arial"/>
                <w:sz w:val="18"/>
                <w:szCs w:val="18"/>
                <w:lang w:val="en-US"/>
              </w:rPr>
            </w:pPr>
            <w:r w:rsidRPr="006B2788">
              <w:rPr>
                <w:rFonts w:ascii="Arial" w:hAnsi="Arial" w:cs="Arial"/>
                <w:color w:val="000000"/>
                <w:sz w:val="18"/>
                <w:szCs w:val="18"/>
              </w:rPr>
              <w:t xml:space="preserve">       1,038 </w:t>
            </w:r>
          </w:p>
        </w:tc>
        <w:tc>
          <w:tcPr>
            <w:tcW w:w="901" w:type="pct"/>
            <w:vAlign w:val="center"/>
          </w:tcPr>
          <w:p w14:paraId="225D9DEE" w14:textId="2041AFD5"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1793</w:t>
            </w:r>
          </w:p>
        </w:tc>
        <w:tc>
          <w:tcPr>
            <w:tcW w:w="819" w:type="pct"/>
            <w:vAlign w:val="center"/>
          </w:tcPr>
          <w:p w14:paraId="7C808102" w14:textId="7E543C71"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16</w:t>
            </w:r>
          </w:p>
        </w:tc>
        <w:tc>
          <w:tcPr>
            <w:tcW w:w="777" w:type="pct"/>
            <w:vAlign w:val="center"/>
          </w:tcPr>
          <w:p w14:paraId="59D347E5" w14:textId="7B2851E7"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18</w:t>
            </w:r>
          </w:p>
        </w:tc>
      </w:tr>
      <w:tr w:rsidR="00D74517" w:rsidRPr="006B2788" w14:paraId="4026FA2C" w14:textId="197A04CB" w:rsidTr="008E265F">
        <w:trPr>
          <w:trHeight w:val="289"/>
        </w:trPr>
        <w:tc>
          <w:tcPr>
            <w:tcW w:w="1275" w:type="pct"/>
            <w:vAlign w:val="center"/>
          </w:tcPr>
          <w:p w14:paraId="476C8169" w14:textId="084D3C0E"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Q1-2018</w:t>
            </w:r>
          </w:p>
        </w:tc>
        <w:tc>
          <w:tcPr>
            <w:tcW w:w="1228" w:type="pct"/>
            <w:vAlign w:val="center"/>
          </w:tcPr>
          <w:p w14:paraId="28AD8498" w14:textId="6F72CCB7" w:rsidR="00D74517" w:rsidRPr="006B2788" w:rsidRDefault="00D74517" w:rsidP="002B6708">
            <w:pPr>
              <w:jc w:val="right"/>
              <w:rPr>
                <w:rFonts w:ascii="Arial" w:hAnsi="Arial" w:cs="Arial"/>
                <w:sz w:val="18"/>
                <w:szCs w:val="18"/>
                <w:lang w:val="en-US"/>
              </w:rPr>
            </w:pPr>
            <w:r w:rsidRPr="006B2788">
              <w:rPr>
                <w:rFonts w:ascii="Arial" w:hAnsi="Arial" w:cs="Arial"/>
                <w:color w:val="000000"/>
                <w:sz w:val="18"/>
                <w:szCs w:val="18"/>
              </w:rPr>
              <w:t xml:space="preserve">          721 </w:t>
            </w:r>
          </w:p>
        </w:tc>
        <w:tc>
          <w:tcPr>
            <w:tcW w:w="901" w:type="pct"/>
            <w:vAlign w:val="center"/>
          </w:tcPr>
          <w:p w14:paraId="23C480D4" w14:textId="6EEE5F98"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1827</w:t>
            </w:r>
          </w:p>
        </w:tc>
        <w:tc>
          <w:tcPr>
            <w:tcW w:w="819" w:type="pct"/>
            <w:vAlign w:val="center"/>
          </w:tcPr>
          <w:p w14:paraId="448F150A" w14:textId="3D0BC1BE"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28</w:t>
            </w:r>
          </w:p>
        </w:tc>
        <w:tc>
          <w:tcPr>
            <w:tcW w:w="777" w:type="pct"/>
            <w:vAlign w:val="center"/>
          </w:tcPr>
          <w:p w14:paraId="7916A919" w14:textId="303F7968"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10</w:t>
            </w:r>
          </w:p>
        </w:tc>
      </w:tr>
      <w:tr w:rsidR="00D74517" w:rsidRPr="006B2788" w14:paraId="3707A766" w14:textId="75621D9D" w:rsidTr="008E265F">
        <w:trPr>
          <w:trHeight w:val="289"/>
        </w:trPr>
        <w:tc>
          <w:tcPr>
            <w:tcW w:w="1275" w:type="pct"/>
            <w:vAlign w:val="center"/>
          </w:tcPr>
          <w:p w14:paraId="32584626" w14:textId="3633E189"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Q2-2018</w:t>
            </w:r>
          </w:p>
        </w:tc>
        <w:tc>
          <w:tcPr>
            <w:tcW w:w="1228" w:type="pct"/>
            <w:vAlign w:val="center"/>
          </w:tcPr>
          <w:p w14:paraId="7F87E350" w14:textId="24668526"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182 </w:t>
            </w:r>
          </w:p>
        </w:tc>
        <w:tc>
          <w:tcPr>
            <w:tcW w:w="901" w:type="pct"/>
            <w:vAlign w:val="center"/>
          </w:tcPr>
          <w:p w14:paraId="1B286728" w14:textId="2F0B9072"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1155</w:t>
            </w:r>
          </w:p>
        </w:tc>
        <w:tc>
          <w:tcPr>
            <w:tcW w:w="819" w:type="pct"/>
            <w:vAlign w:val="center"/>
          </w:tcPr>
          <w:p w14:paraId="780A1D01" w14:textId="4D9B4BE4"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26</w:t>
            </w:r>
          </w:p>
        </w:tc>
        <w:tc>
          <w:tcPr>
            <w:tcW w:w="777" w:type="pct"/>
            <w:vAlign w:val="center"/>
          </w:tcPr>
          <w:p w14:paraId="501701DA" w14:textId="0E214B73"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2</w:t>
            </w:r>
          </w:p>
        </w:tc>
      </w:tr>
      <w:tr w:rsidR="00D74517" w:rsidRPr="006B2788" w14:paraId="53AD2C2E" w14:textId="1DAEDEBD" w:rsidTr="008E265F">
        <w:trPr>
          <w:trHeight w:val="289"/>
        </w:trPr>
        <w:tc>
          <w:tcPr>
            <w:tcW w:w="1275" w:type="pct"/>
            <w:vAlign w:val="center"/>
          </w:tcPr>
          <w:p w14:paraId="3BADCD98" w14:textId="019B37BA"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Q3-2018</w:t>
            </w:r>
          </w:p>
        </w:tc>
        <w:tc>
          <w:tcPr>
            <w:tcW w:w="1228" w:type="pct"/>
            <w:vAlign w:val="center"/>
          </w:tcPr>
          <w:p w14:paraId="15B51C62" w14:textId="60FD80B4"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205 </w:t>
            </w:r>
          </w:p>
        </w:tc>
        <w:tc>
          <w:tcPr>
            <w:tcW w:w="901" w:type="pct"/>
            <w:vAlign w:val="center"/>
          </w:tcPr>
          <w:p w14:paraId="600E9F1C" w14:textId="35177A2D"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648</w:t>
            </w:r>
          </w:p>
        </w:tc>
        <w:tc>
          <w:tcPr>
            <w:tcW w:w="819" w:type="pct"/>
            <w:vAlign w:val="center"/>
          </w:tcPr>
          <w:p w14:paraId="2BFAE843" w14:textId="6562782D"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45</w:t>
            </w:r>
          </w:p>
        </w:tc>
        <w:tc>
          <w:tcPr>
            <w:tcW w:w="777" w:type="pct"/>
            <w:vAlign w:val="center"/>
          </w:tcPr>
          <w:p w14:paraId="58A3CAA1" w14:textId="2E5824E3"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4</w:t>
            </w:r>
          </w:p>
        </w:tc>
      </w:tr>
      <w:tr w:rsidR="00D74517" w:rsidRPr="006B2788" w14:paraId="3663A397" w14:textId="1EA177C1" w:rsidTr="008E265F">
        <w:trPr>
          <w:trHeight w:val="289"/>
        </w:trPr>
        <w:tc>
          <w:tcPr>
            <w:tcW w:w="1275" w:type="pct"/>
            <w:vAlign w:val="center"/>
          </w:tcPr>
          <w:p w14:paraId="3584B262" w14:textId="3014A2D1"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Q4-2018</w:t>
            </w:r>
          </w:p>
        </w:tc>
        <w:tc>
          <w:tcPr>
            <w:tcW w:w="1228" w:type="pct"/>
            <w:vAlign w:val="center"/>
          </w:tcPr>
          <w:p w14:paraId="3EBC32FE" w14:textId="5F402616"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82 </w:t>
            </w:r>
          </w:p>
        </w:tc>
        <w:tc>
          <w:tcPr>
            <w:tcW w:w="901" w:type="pct"/>
            <w:vAlign w:val="center"/>
          </w:tcPr>
          <w:p w14:paraId="54FD087F" w14:textId="5555BFA7"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387</w:t>
            </w:r>
          </w:p>
        </w:tc>
        <w:tc>
          <w:tcPr>
            <w:tcW w:w="819" w:type="pct"/>
            <w:vAlign w:val="center"/>
          </w:tcPr>
          <w:p w14:paraId="0A3BE242" w14:textId="68670DA7"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36</w:t>
            </w:r>
          </w:p>
        </w:tc>
        <w:tc>
          <w:tcPr>
            <w:tcW w:w="777" w:type="pct"/>
            <w:vAlign w:val="center"/>
          </w:tcPr>
          <w:p w14:paraId="337BE4DB" w14:textId="068BF574"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2CEA13B5" w14:textId="330772D0" w:rsidTr="008E265F">
        <w:trPr>
          <w:trHeight w:val="289"/>
        </w:trPr>
        <w:tc>
          <w:tcPr>
            <w:tcW w:w="1275" w:type="pct"/>
            <w:vAlign w:val="center"/>
          </w:tcPr>
          <w:p w14:paraId="2787B8BD" w14:textId="5A960004"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Q1-2019</w:t>
            </w:r>
          </w:p>
        </w:tc>
        <w:tc>
          <w:tcPr>
            <w:tcW w:w="1228" w:type="pct"/>
            <w:vAlign w:val="center"/>
          </w:tcPr>
          <w:p w14:paraId="1CC6FF2F" w14:textId="4AECE043"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44 </w:t>
            </w:r>
          </w:p>
        </w:tc>
        <w:tc>
          <w:tcPr>
            <w:tcW w:w="901" w:type="pct"/>
            <w:vAlign w:val="center"/>
          </w:tcPr>
          <w:p w14:paraId="19385D5B" w14:textId="30F103D8"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156</w:t>
            </w:r>
          </w:p>
        </w:tc>
        <w:tc>
          <w:tcPr>
            <w:tcW w:w="819" w:type="pct"/>
            <w:vAlign w:val="center"/>
          </w:tcPr>
          <w:p w14:paraId="22623724" w14:textId="4A25DCEC"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17</w:t>
            </w:r>
          </w:p>
        </w:tc>
        <w:tc>
          <w:tcPr>
            <w:tcW w:w="777" w:type="pct"/>
            <w:vAlign w:val="center"/>
          </w:tcPr>
          <w:p w14:paraId="3FCC5374" w14:textId="42542694"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41BCDD47" w14:textId="1CAA6455" w:rsidTr="008E265F">
        <w:trPr>
          <w:trHeight w:val="289"/>
        </w:trPr>
        <w:tc>
          <w:tcPr>
            <w:tcW w:w="1275" w:type="pct"/>
            <w:vAlign w:val="center"/>
          </w:tcPr>
          <w:p w14:paraId="2B02C000" w14:textId="748EBDB5"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Q2-2019</w:t>
            </w:r>
          </w:p>
        </w:tc>
        <w:tc>
          <w:tcPr>
            <w:tcW w:w="1228" w:type="pct"/>
            <w:vAlign w:val="center"/>
          </w:tcPr>
          <w:p w14:paraId="238C9126" w14:textId="54734257"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30 </w:t>
            </w:r>
          </w:p>
        </w:tc>
        <w:tc>
          <w:tcPr>
            <w:tcW w:w="901" w:type="pct"/>
            <w:vAlign w:val="center"/>
          </w:tcPr>
          <w:p w14:paraId="62A92DC7" w14:textId="6E2B5EB2"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28</w:t>
            </w:r>
          </w:p>
        </w:tc>
        <w:tc>
          <w:tcPr>
            <w:tcW w:w="819" w:type="pct"/>
            <w:vAlign w:val="center"/>
          </w:tcPr>
          <w:p w14:paraId="0F4E165E" w14:textId="034D37EB"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9</w:t>
            </w:r>
          </w:p>
        </w:tc>
        <w:tc>
          <w:tcPr>
            <w:tcW w:w="777" w:type="pct"/>
            <w:vAlign w:val="center"/>
          </w:tcPr>
          <w:p w14:paraId="4FD7C687" w14:textId="3158C186"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65EBCC17" w14:textId="23E804FB" w:rsidTr="008E265F">
        <w:trPr>
          <w:trHeight w:val="289"/>
        </w:trPr>
        <w:tc>
          <w:tcPr>
            <w:tcW w:w="1275" w:type="pct"/>
            <w:vAlign w:val="center"/>
          </w:tcPr>
          <w:p w14:paraId="0581D16D" w14:textId="3A95271E"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Q3-2019</w:t>
            </w:r>
          </w:p>
        </w:tc>
        <w:tc>
          <w:tcPr>
            <w:tcW w:w="1228" w:type="pct"/>
            <w:vAlign w:val="center"/>
          </w:tcPr>
          <w:p w14:paraId="604BF3E6" w14:textId="3AF3A9BF"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23 </w:t>
            </w:r>
          </w:p>
        </w:tc>
        <w:tc>
          <w:tcPr>
            <w:tcW w:w="901" w:type="pct"/>
            <w:vAlign w:val="center"/>
          </w:tcPr>
          <w:p w14:paraId="5CD8AC53" w14:textId="619F11DE"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32</w:t>
            </w:r>
          </w:p>
        </w:tc>
        <w:tc>
          <w:tcPr>
            <w:tcW w:w="819" w:type="pct"/>
            <w:vAlign w:val="center"/>
          </w:tcPr>
          <w:p w14:paraId="7F57C9F6" w14:textId="18A04242"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18</w:t>
            </w:r>
          </w:p>
        </w:tc>
        <w:tc>
          <w:tcPr>
            <w:tcW w:w="777" w:type="pct"/>
            <w:vAlign w:val="center"/>
          </w:tcPr>
          <w:p w14:paraId="1713E628" w14:textId="35050FA4"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33265D9B" w14:textId="71713F41" w:rsidTr="008E265F">
        <w:trPr>
          <w:trHeight w:val="289"/>
        </w:trPr>
        <w:tc>
          <w:tcPr>
            <w:tcW w:w="1275" w:type="pct"/>
            <w:vAlign w:val="center"/>
          </w:tcPr>
          <w:p w14:paraId="22017396" w14:textId="30482C74"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Q4-2019</w:t>
            </w:r>
          </w:p>
        </w:tc>
        <w:tc>
          <w:tcPr>
            <w:tcW w:w="1228" w:type="pct"/>
            <w:vAlign w:val="center"/>
          </w:tcPr>
          <w:p w14:paraId="2CBC042E" w14:textId="751C809D"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9 </w:t>
            </w:r>
          </w:p>
        </w:tc>
        <w:tc>
          <w:tcPr>
            <w:tcW w:w="901" w:type="pct"/>
            <w:vAlign w:val="center"/>
          </w:tcPr>
          <w:p w14:paraId="43F92583" w14:textId="60AA47E4"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0</w:t>
            </w:r>
          </w:p>
        </w:tc>
        <w:tc>
          <w:tcPr>
            <w:tcW w:w="819" w:type="pct"/>
            <w:vAlign w:val="center"/>
          </w:tcPr>
          <w:p w14:paraId="4820F366" w14:textId="0AC486BD"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2</w:t>
            </w:r>
          </w:p>
        </w:tc>
        <w:tc>
          <w:tcPr>
            <w:tcW w:w="777" w:type="pct"/>
            <w:vAlign w:val="center"/>
          </w:tcPr>
          <w:p w14:paraId="20949FB2" w14:textId="1E35D7E1"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2AD34D5B" w14:textId="00BF258B" w:rsidTr="008E265F">
        <w:trPr>
          <w:trHeight w:val="289"/>
        </w:trPr>
        <w:tc>
          <w:tcPr>
            <w:tcW w:w="1275" w:type="pct"/>
            <w:vAlign w:val="center"/>
          </w:tcPr>
          <w:p w14:paraId="61E1DD12" w14:textId="12CE0EC6" w:rsidR="00D74517" w:rsidRPr="006B2788" w:rsidRDefault="00D74517" w:rsidP="002B6708">
            <w:pPr>
              <w:jc w:val="center"/>
              <w:rPr>
                <w:rFonts w:ascii="Arial" w:hAnsi="Arial" w:cs="Arial"/>
                <w:sz w:val="18"/>
                <w:szCs w:val="18"/>
                <w:lang w:val="en-US"/>
              </w:rPr>
            </w:pPr>
            <w:r w:rsidRPr="006B2788">
              <w:rPr>
                <w:rFonts w:ascii="Arial" w:hAnsi="Arial" w:cs="Arial"/>
                <w:color w:val="000000"/>
                <w:sz w:val="18"/>
                <w:szCs w:val="18"/>
              </w:rPr>
              <w:t>Q1-2020</w:t>
            </w:r>
          </w:p>
        </w:tc>
        <w:tc>
          <w:tcPr>
            <w:tcW w:w="1228" w:type="pct"/>
            <w:vAlign w:val="center"/>
          </w:tcPr>
          <w:p w14:paraId="30EAEC9B" w14:textId="192A2EEC"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 xml:space="preserve">               5 </w:t>
            </w:r>
          </w:p>
        </w:tc>
        <w:tc>
          <w:tcPr>
            <w:tcW w:w="901" w:type="pct"/>
            <w:vAlign w:val="center"/>
          </w:tcPr>
          <w:p w14:paraId="3F83D3D2" w14:textId="58361C7E"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2</w:t>
            </w:r>
          </w:p>
        </w:tc>
        <w:tc>
          <w:tcPr>
            <w:tcW w:w="819" w:type="pct"/>
            <w:vAlign w:val="center"/>
          </w:tcPr>
          <w:p w14:paraId="3F61ED24" w14:textId="45DD0BF8" w:rsidR="00D74517" w:rsidRPr="006B2788" w:rsidRDefault="00D74517" w:rsidP="002B6708">
            <w:pPr>
              <w:jc w:val="right"/>
              <w:rPr>
                <w:rFonts w:ascii="Arial" w:hAnsi="Arial" w:cs="Arial"/>
                <w:sz w:val="18"/>
                <w:szCs w:val="18"/>
              </w:rPr>
            </w:pPr>
            <w:r w:rsidRPr="006B2788">
              <w:rPr>
                <w:rFonts w:ascii="Arial" w:hAnsi="Arial" w:cs="Arial"/>
                <w:color w:val="000000"/>
                <w:sz w:val="18"/>
                <w:szCs w:val="18"/>
              </w:rPr>
              <w:t>0</w:t>
            </w:r>
          </w:p>
        </w:tc>
        <w:tc>
          <w:tcPr>
            <w:tcW w:w="777" w:type="pct"/>
            <w:vAlign w:val="center"/>
          </w:tcPr>
          <w:p w14:paraId="400FE99D" w14:textId="12A7894A"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77B1EC71" w14:textId="3D81F4A4" w:rsidTr="008E265F">
        <w:trPr>
          <w:trHeight w:val="289"/>
        </w:trPr>
        <w:tc>
          <w:tcPr>
            <w:tcW w:w="1275" w:type="pct"/>
            <w:vAlign w:val="center"/>
          </w:tcPr>
          <w:p w14:paraId="1D46F3C7" w14:textId="26A31D38"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Q2-2020</w:t>
            </w:r>
          </w:p>
        </w:tc>
        <w:tc>
          <w:tcPr>
            <w:tcW w:w="1228" w:type="pct"/>
            <w:vAlign w:val="center"/>
          </w:tcPr>
          <w:p w14:paraId="4602D011" w14:textId="79AEBEF7"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2 </w:t>
            </w:r>
          </w:p>
        </w:tc>
        <w:tc>
          <w:tcPr>
            <w:tcW w:w="901" w:type="pct"/>
            <w:vAlign w:val="center"/>
          </w:tcPr>
          <w:p w14:paraId="74F4ED8C" w14:textId="36751116"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0</w:t>
            </w:r>
          </w:p>
        </w:tc>
        <w:tc>
          <w:tcPr>
            <w:tcW w:w="819" w:type="pct"/>
            <w:vAlign w:val="center"/>
          </w:tcPr>
          <w:p w14:paraId="7349F7BC" w14:textId="441D5A40"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0</w:t>
            </w:r>
          </w:p>
        </w:tc>
        <w:tc>
          <w:tcPr>
            <w:tcW w:w="777" w:type="pct"/>
            <w:vAlign w:val="center"/>
          </w:tcPr>
          <w:p w14:paraId="3D931D42" w14:textId="404A985A"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711C686D" w14:textId="4FD6331C" w:rsidTr="008E265F">
        <w:trPr>
          <w:trHeight w:val="289"/>
        </w:trPr>
        <w:tc>
          <w:tcPr>
            <w:tcW w:w="1275" w:type="pct"/>
            <w:vAlign w:val="center"/>
          </w:tcPr>
          <w:p w14:paraId="4EA217CB" w14:textId="1227CA4A"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Q3-2020</w:t>
            </w:r>
          </w:p>
        </w:tc>
        <w:tc>
          <w:tcPr>
            <w:tcW w:w="1228" w:type="pct"/>
            <w:vAlign w:val="center"/>
          </w:tcPr>
          <w:p w14:paraId="3B77986B" w14:textId="55EBEB1F"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5 </w:t>
            </w:r>
          </w:p>
        </w:tc>
        <w:tc>
          <w:tcPr>
            <w:tcW w:w="901" w:type="pct"/>
            <w:vAlign w:val="center"/>
          </w:tcPr>
          <w:p w14:paraId="761F1A42" w14:textId="03AC7E57"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0</w:t>
            </w:r>
          </w:p>
        </w:tc>
        <w:tc>
          <w:tcPr>
            <w:tcW w:w="819" w:type="pct"/>
            <w:vAlign w:val="center"/>
          </w:tcPr>
          <w:p w14:paraId="223F4A91" w14:textId="0B779345"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0</w:t>
            </w:r>
          </w:p>
        </w:tc>
        <w:tc>
          <w:tcPr>
            <w:tcW w:w="777" w:type="pct"/>
            <w:vAlign w:val="center"/>
          </w:tcPr>
          <w:p w14:paraId="6773939C" w14:textId="08C37E94"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6EC3C398" w14:textId="57F2AABA" w:rsidTr="008E265F">
        <w:trPr>
          <w:trHeight w:val="289"/>
        </w:trPr>
        <w:tc>
          <w:tcPr>
            <w:tcW w:w="1275" w:type="pct"/>
            <w:vAlign w:val="center"/>
          </w:tcPr>
          <w:p w14:paraId="68F61B33" w14:textId="538551BF"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Q4-2020</w:t>
            </w:r>
          </w:p>
        </w:tc>
        <w:tc>
          <w:tcPr>
            <w:tcW w:w="1228" w:type="pct"/>
            <w:vAlign w:val="center"/>
          </w:tcPr>
          <w:p w14:paraId="447E6CD6" w14:textId="0F797D8C"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13 </w:t>
            </w:r>
          </w:p>
        </w:tc>
        <w:tc>
          <w:tcPr>
            <w:tcW w:w="901" w:type="pct"/>
            <w:vAlign w:val="center"/>
          </w:tcPr>
          <w:p w14:paraId="41222A81" w14:textId="146B06A9"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0</w:t>
            </w:r>
          </w:p>
        </w:tc>
        <w:tc>
          <w:tcPr>
            <w:tcW w:w="819" w:type="pct"/>
            <w:vAlign w:val="center"/>
          </w:tcPr>
          <w:p w14:paraId="56C56BC2" w14:textId="68EB5084"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3</w:t>
            </w:r>
          </w:p>
        </w:tc>
        <w:tc>
          <w:tcPr>
            <w:tcW w:w="777" w:type="pct"/>
            <w:vAlign w:val="center"/>
          </w:tcPr>
          <w:p w14:paraId="138C805C" w14:textId="4EDBAAFD"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18D0496F" w14:textId="1024F449" w:rsidTr="008E265F">
        <w:trPr>
          <w:trHeight w:val="289"/>
        </w:trPr>
        <w:tc>
          <w:tcPr>
            <w:tcW w:w="1275" w:type="pct"/>
            <w:vAlign w:val="center"/>
          </w:tcPr>
          <w:p w14:paraId="56240FD5" w14:textId="1D69549F"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Q1-2021</w:t>
            </w:r>
          </w:p>
        </w:tc>
        <w:tc>
          <w:tcPr>
            <w:tcW w:w="1228" w:type="pct"/>
            <w:vAlign w:val="center"/>
          </w:tcPr>
          <w:p w14:paraId="4080519E" w14:textId="6BD6A0EA"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20 </w:t>
            </w:r>
          </w:p>
        </w:tc>
        <w:tc>
          <w:tcPr>
            <w:tcW w:w="901" w:type="pct"/>
            <w:vAlign w:val="center"/>
          </w:tcPr>
          <w:p w14:paraId="15C8022D" w14:textId="1A845B18"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18</w:t>
            </w:r>
          </w:p>
        </w:tc>
        <w:tc>
          <w:tcPr>
            <w:tcW w:w="819" w:type="pct"/>
            <w:vAlign w:val="center"/>
          </w:tcPr>
          <w:p w14:paraId="350841C7" w14:textId="62A77531"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10</w:t>
            </w:r>
          </w:p>
        </w:tc>
        <w:tc>
          <w:tcPr>
            <w:tcW w:w="777" w:type="pct"/>
            <w:vAlign w:val="center"/>
          </w:tcPr>
          <w:p w14:paraId="74BC4419" w14:textId="602199F3"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3</w:t>
            </w:r>
          </w:p>
        </w:tc>
      </w:tr>
      <w:tr w:rsidR="00D74517" w:rsidRPr="006B2788" w14:paraId="1D44438D" w14:textId="758D5A08" w:rsidTr="008E265F">
        <w:trPr>
          <w:trHeight w:val="289"/>
        </w:trPr>
        <w:tc>
          <w:tcPr>
            <w:tcW w:w="1275" w:type="pct"/>
            <w:vAlign w:val="center"/>
          </w:tcPr>
          <w:p w14:paraId="4499AD2F" w14:textId="574E9931"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Q2-2021</w:t>
            </w:r>
          </w:p>
        </w:tc>
        <w:tc>
          <w:tcPr>
            <w:tcW w:w="1228" w:type="pct"/>
            <w:vAlign w:val="center"/>
          </w:tcPr>
          <w:p w14:paraId="5695AD0E" w14:textId="2BEACD90"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23 </w:t>
            </w:r>
          </w:p>
        </w:tc>
        <w:tc>
          <w:tcPr>
            <w:tcW w:w="901" w:type="pct"/>
            <w:vAlign w:val="center"/>
          </w:tcPr>
          <w:p w14:paraId="471CC8C7" w14:textId="5663C577"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9</w:t>
            </w:r>
          </w:p>
        </w:tc>
        <w:tc>
          <w:tcPr>
            <w:tcW w:w="819" w:type="pct"/>
            <w:vAlign w:val="center"/>
          </w:tcPr>
          <w:p w14:paraId="364F5A34" w14:textId="4C9B4E9B"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17</w:t>
            </w:r>
          </w:p>
        </w:tc>
        <w:tc>
          <w:tcPr>
            <w:tcW w:w="777" w:type="pct"/>
            <w:vAlign w:val="center"/>
          </w:tcPr>
          <w:p w14:paraId="4AC3D4EC" w14:textId="041BDAEB"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1</w:t>
            </w:r>
          </w:p>
        </w:tc>
      </w:tr>
      <w:tr w:rsidR="00D74517" w:rsidRPr="006B2788" w14:paraId="19783C48" w14:textId="55CC50DA" w:rsidTr="008E265F">
        <w:trPr>
          <w:trHeight w:val="289"/>
        </w:trPr>
        <w:tc>
          <w:tcPr>
            <w:tcW w:w="1275" w:type="pct"/>
            <w:vAlign w:val="center"/>
          </w:tcPr>
          <w:p w14:paraId="2D28AC14" w14:textId="52D163CB"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Q3-2021</w:t>
            </w:r>
          </w:p>
        </w:tc>
        <w:tc>
          <w:tcPr>
            <w:tcW w:w="1228" w:type="pct"/>
            <w:vAlign w:val="center"/>
          </w:tcPr>
          <w:p w14:paraId="0C5E48F8" w14:textId="6300F0D9"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20 </w:t>
            </w:r>
          </w:p>
        </w:tc>
        <w:tc>
          <w:tcPr>
            <w:tcW w:w="901" w:type="pct"/>
            <w:vAlign w:val="center"/>
          </w:tcPr>
          <w:p w14:paraId="1822136F" w14:textId="356AD82C"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15</w:t>
            </w:r>
          </w:p>
        </w:tc>
        <w:tc>
          <w:tcPr>
            <w:tcW w:w="819" w:type="pct"/>
            <w:vAlign w:val="center"/>
          </w:tcPr>
          <w:p w14:paraId="6E504BC8" w14:textId="5EF3DF55"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11</w:t>
            </w:r>
          </w:p>
        </w:tc>
        <w:tc>
          <w:tcPr>
            <w:tcW w:w="777" w:type="pct"/>
            <w:vAlign w:val="center"/>
          </w:tcPr>
          <w:p w14:paraId="1A46A359" w14:textId="3BAA2278"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033869BA" w14:textId="22F5533E" w:rsidTr="008E265F">
        <w:trPr>
          <w:trHeight w:val="289"/>
        </w:trPr>
        <w:tc>
          <w:tcPr>
            <w:tcW w:w="1275" w:type="pct"/>
            <w:vAlign w:val="center"/>
          </w:tcPr>
          <w:p w14:paraId="4B0B35C4" w14:textId="3BE301D9"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Q4-2021</w:t>
            </w:r>
          </w:p>
        </w:tc>
        <w:tc>
          <w:tcPr>
            <w:tcW w:w="1228" w:type="pct"/>
            <w:vAlign w:val="center"/>
          </w:tcPr>
          <w:p w14:paraId="081A758D" w14:textId="1474514E"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29 </w:t>
            </w:r>
          </w:p>
        </w:tc>
        <w:tc>
          <w:tcPr>
            <w:tcW w:w="901" w:type="pct"/>
            <w:vAlign w:val="center"/>
          </w:tcPr>
          <w:p w14:paraId="7A1C516D" w14:textId="6EE63839"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8</w:t>
            </w:r>
          </w:p>
        </w:tc>
        <w:tc>
          <w:tcPr>
            <w:tcW w:w="819" w:type="pct"/>
            <w:vAlign w:val="center"/>
          </w:tcPr>
          <w:p w14:paraId="2B6CAD13" w14:textId="1107E77C"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10</w:t>
            </w:r>
          </w:p>
        </w:tc>
        <w:tc>
          <w:tcPr>
            <w:tcW w:w="777" w:type="pct"/>
            <w:vAlign w:val="center"/>
          </w:tcPr>
          <w:p w14:paraId="3887370F" w14:textId="08F918CF"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500003D0" w14:textId="36580381" w:rsidTr="008E265F">
        <w:trPr>
          <w:trHeight w:val="289"/>
        </w:trPr>
        <w:tc>
          <w:tcPr>
            <w:tcW w:w="1275" w:type="pct"/>
            <w:vAlign w:val="center"/>
          </w:tcPr>
          <w:p w14:paraId="718F30CF" w14:textId="2729F626"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Q1-2022</w:t>
            </w:r>
          </w:p>
        </w:tc>
        <w:tc>
          <w:tcPr>
            <w:tcW w:w="1228" w:type="pct"/>
            <w:vAlign w:val="center"/>
          </w:tcPr>
          <w:p w14:paraId="1D5075EE" w14:textId="72095F2B"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54 </w:t>
            </w:r>
          </w:p>
        </w:tc>
        <w:tc>
          <w:tcPr>
            <w:tcW w:w="901" w:type="pct"/>
            <w:vAlign w:val="center"/>
          </w:tcPr>
          <w:p w14:paraId="32C8E156" w14:textId="278CEAE7"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7</w:t>
            </w:r>
          </w:p>
        </w:tc>
        <w:tc>
          <w:tcPr>
            <w:tcW w:w="819" w:type="pct"/>
            <w:vAlign w:val="center"/>
          </w:tcPr>
          <w:p w14:paraId="5F796AB8" w14:textId="641C7483"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8</w:t>
            </w:r>
          </w:p>
        </w:tc>
        <w:tc>
          <w:tcPr>
            <w:tcW w:w="777" w:type="pct"/>
            <w:vAlign w:val="center"/>
          </w:tcPr>
          <w:p w14:paraId="698B4985" w14:textId="57396E0D"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6FB7C601" w14:textId="1F907578" w:rsidTr="008E265F">
        <w:trPr>
          <w:trHeight w:val="289"/>
        </w:trPr>
        <w:tc>
          <w:tcPr>
            <w:tcW w:w="1275" w:type="pct"/>
            <w:vAlign w:val="center"/>
          </w:tcPr>
          <w:p w14:paraId="4B2C24A2" w14:textId="70916BD8"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Q2-2022</w:t>
            </w:r>
          </w:p>
        </w:tc>
        <w:tc>
          <w:tcPr>
            <w:tcW w:w="1228" w:type="pct"/>
            <w:vAlign w:val="center"/>
          </w:tcPr>
          <w:p w14:paraId="778632E4" w14:textId="49D5E067"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47 </w:t>
            </w:r>
          </w:p>
        </w:tc>
        <w:tc>
          <w:tcPr>
            <w:tcW w:w="901" w:type="pct"/>
            <w:vAlign w:val="center"/>
          </w:tcPr>
          <w:p w14:paraId="725B3F13" w14:textId="2432D52A"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8</w:t>
            </w:r>
          </w:p>
        </w:tc>
        <w:tc>
          <w:tcPr>
            <w:tcW w:w="819" w:type="pct"/>
            <w:vAlign w:val="center"/>
          </w:tcPr>
          <w:p w14:paraId="318FAB9F" w14:textId="4D28601C"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18</w:t>
            </w:r>
          </w:p>
        </w:tc>
        <w:tc>
          <w:tcPr>
            <w:tcW w:w="777" w:type="pct"/>
            <w:vAlign w:val="center"/>
          </w:tcPr>
          <w:p w14:paraId="03F743A1" w14:textId="68E32B70"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2</w:t>
            </w:r>
          </w:p>
        </w:tc>
      </w:tr>
      <w:tr w:rsidR="00D74517" w:rsidRPr="006B2788" w14:paraId="6C3BFB17" w14:textId="3FEA3275" w:rsidTr="008E265F">
        <w:trPr>
          <w:trHeight w:val="289"/>
        </w:trPr>
        <w:tc>
          <w:tcPr>
            <w:tcW w:w="1275" w:type="pct"/>
            <w:vAlign w:val="center"/>
          </w:tcPr>
          <w:p w14:paraId="012C61FB" w14:textId="79D994EF"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Q3-2022</w:t>
            </w:r>
          </w:p>
        </w:tc>
        <w:tc>
          <w:tcPr>
            <w:tcW w:w="1228" w:type="pct"/>
            <w:vAlign w:val="center"/>
          </w:tcPr>
          <w:p w14:paraId="1EB77E87" w14:textId="73735019"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46 </w:t>
            </w:r>
          </w:p>
        </w:tc>
        <w:tc>
          <w:tcPr>
            <w:tcW w:w="901" w:type="pct"/>
            <w:vAlign w:val="center"/>
          </w:tcPr>
          <w:p w14:paraId="007DB832" w14:textId="64E74C44"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5</w:t>
            </w:r>
          </w:p>
        </w:tc>
        <w:tc>
          <w:tcPr>
            <w:tcW w:w="819" w:type="pct"/>
            <w:vAlign w:val="center"/>
          </w:tcPr>
          <w:p w14:paraId="72100926" w14:textId="1865BCA6"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7</w:t>
            </w:r>
          </w:p>
        </w:tc>
        <w:tc>
          <w:tcPr>
            <w:tcW w:w="777" w:type="pct"/>
            <w:vAlign w:val="center"/>
          </w:tcPr>
          <w:p w14:paraId="169E8A79" w14:textId="18904389"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D74517" w:rsidRPr="006B2788" w14:paraId="373E3067" w14:textId="5B3300DF" w:rsidTr="008E265F">
        <w:trPr>
          <w:trHeight w:val="289"/>
        </w:trPr>
        <w:tc>
          <w:tcPr>
            <w:tcW w:w="1275" w:type="pct"/>
            <w:vAlign w:val="center"/>
          </w:tcPr>
          <w:p w14:paraId="6CC4A30B" w14:textId="1571F4C2" w:rsidR="00D74517" w:rsidRPr="006B2788" w:rsidRDefault="00D74517" w:rsidP="002B6708">
            <w:pPr>
              <w:jc w:val="center"/>
              <w:rPr>
                <w:rFonts w:ascii="Arial" w:hAnsi="Arial" w:cs="Arial"/>
                <w:color w:val="000000"/>
                <w:sz w:val="18"/>
                <w:szCs w:val="18"/>
              </w:rPr>
            </w:pPr>
            <w:r w:rsidRPr="006B2788">
              <w:rPr>
                <w:rFonts w:ascii="Arial" w:hAnsi="Arial" w:cs="Arial"/>
                <w:color w:val="000000"/>
                <w:sz w:val="18"/>
                <w:szCs w:val="18"/>
              </w:rPr>
              <w:t>Q4-2022</w:t>
            </w:r>
          </w:p>
        </w:tc>
        <w:tc>
          <w:tcPr>
            <w:tcW w:w="1228" w:type="pct"/>
            <w:vAlign w:val="center"/>
          </w:tcPr>
          <w:p w14:paraId="4EAFC825" w14:textId="338B6108"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 xml:space="preserve">            10 </w:t>
            </w:r>
          </w:p>
        </w:tc>
        <w:tc>
          <w:tcPr>
            <w:tcW w:w="901" w:type="pct"/>
            <w:vAlign w:val="center"/>
          </w:tcPr>
          <w:p w14:paraId="489E03B0" w14:textId="4431A962"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w:t>
            </w:r>
          </w:p>
        </w:tc>
        <w:tc>
          <w:tcPr>
            <w:tcW w:w="819" w:type="pct"/>
            <w:vAlign w:val="center"/>
          </w:tcPr>
          <w:p w14:paraId="71006561" w14:textId="403C0020" w:rsidR="00D74517" w:rsidRPr="006B2788" w:rsidRDefault="00D74517" w:rsidP="002B6708">
            <w:pPr>
              <w:jc w:val="right"/>
              <w:rPr>
                <w:rFonts w:ascii="Arial" w:hAnsi="Arial" w:cs="Arial"/>
                <w:color w:val="000000"/>
                <w:sz w:val="18"/>
                <w:szCs w:val="18"/>
              </w:rPr>
            </w:pPr>
            <w:r w:rsidRPr="006B2788">
              <w:rPr>
                <w:rFonts w:ascii="Arial" w:hAnsi="Arial" w:cs="Arial"/>
                <w:color w:val="000000"/>
                <w:sz w:val="18"/>
                <w:szCs w:val="18"/>
              </w:rPr>
              <w:t>1</w:t>
            </w:r>
          </w:p>
        </w:tc>
        <w:tc>
          <w:tcPr>
            <w:tcW w:w="777" w:type="pct"/>
            <w:vAlign w:val="center"/>
          </w:tcPr>
          <w:p w14:paraId="4EB55EB3" w14:textId="717B9FE1" w:rsidR="00D74517" w:rsidRPr="006B2788" w:rsidRDefault="00EE7B19" w:rsidP="002B6708">
            <w:pPr>
              <w:jc w:val="right"/>
              <w:rPr>
                <w:rFonts w:ascii="Arial" w:hAnsi="Arial" w:cs="Arial"/>
                <w:color w:val="000000"/>
                <w:sz w:val="18"/>
                <w:szCs w:val="18"/>
              </w:rPr>
            </w:pPr>
            <w:r w:rsidRPr="006B2788">
              <w:rPr>
                <w:rFonts w:ascii="Arial" w:hAnsi="Arial" w:cs="Arial"/>
                <w:color w:val="000000"/>
                <w:sz w:val="18"/>
                <w:szCs w:val="18"/>
              </w:rPr>
              <w:t>0</w:t>
            </w:r>
          </w:p>
        </w:tc>
      </w:tr>
      <w:tr w:rsidR="002B6708" w:rsidRPr="006B2788" w14:paraId="716B2425" w14:textId="1EFEE441" w:rsidTr="008E265F">
        <w:trPr>
          <w:trHeight w:val="334"/>
        </w:trPr>
        <w:tc>
          <w:tcPr>
            <w:tcW w:w="1275" w:type="pct"/>
            <w:shd w:val="clear" w:color="auto" w:fill="D5DCE4" w:themeFill="text2" w:themeFillTint="33"/>
            <w:vAlign w:val="center"/>
          </w:tcPr>
          <w:p w14:paraId="3FCADD86" w14:textId="4DA1EB39" w:rsidR="00D74517" w:rsidRPr="006B2788" w:rsidRDefault="00D74517" w:rsidP="002B6708">
            <w:pPr>
              <w:jc w:val="center"/>
              <w:rPr>
                <w:rFonts w:ascii="Arial" w:hAnsi="Arial" w:cs="Arial"/>
                <w:color w:val="000000"/>
                <w:sz w:val="18"/>
                <w:szCs w:val="18"/>
              </w:rPr>
            </w:pPr>
            <w:r w:rsidRPr="006B2788">
              <w:rPr>
                <w:rFonts w:ascii="Arial" w:hAnsi="Arial" w:cs="Arial"/>
                <w:b/>
                <w:bCs/>
                <w:color w:val="000000"/>
                <w:sz w:val="18"/>
                <w:szCs w:val="18"/>
              </w:rPr>
              <w:t>Total</w:t>
            </w:r>
            <w:r w:rsidR="002B6708" w:rsidRPr="006B2788">
              <w:rPr>
                <w:rFonts w:ascii="Arial" w:hAnsi="Arial" w:cs="Arial"/>
                <w:b/>
                <w:bCs/>
                <w:color w:val="000000"/>
                <w:sz w:val="18"/>
                <w:szCs w:val="18"/>
              </w:rPr>
              <w:t xml:space="preserve"> Applications</w:t>
            </w:r>
          </w:p>
        </w:tc>
        <w:tc>
          <w:tcPr>
            <w:tcW w:w="1228" w:type="pct"/>
            <w:shd w:val="clear" w:color="auto" w:fill="D5DCE4" w:themeFill="text2" w:themeFillTint="33"/>
            <w:vAlign w:val="center"/>
          </w:tcPr>
          <w:p w14:paraId="64A13B90" w14:textId="54162050" w:rsidR="00D74517" w:rsidRPr="006B2788" w:rsidRDefault="00D74517" w:rsidP="002B6708">
            <w:pPr>
              <w:jc w:val="right"/>
              <w:rPr>
                <w:rFonts w:ascii="Arial" w:hAnsi="Arial" w:cs="Arial"/>
                <w:color w:val="000000"/>
                <w:sz w:val="18"/>
                <w:szCs w:val="18"/>
              </w:rPr>
            </w:pPr>
            <w:r w:rsidRPr="006B2788">
              <w:rPr>
                <w:rFonts w:ascii="Arial" w:hAnsi="Arial" w:cs="Arial"/>
                <w:b/>
                <w:bCs/>
                <w:color w:val="000000"/>
                <w:sz w:val="18"/>
                <w:szCs w:val="18"/>
              </w:rPr>
              <w:t>4,607</w:t>
            </w:r>
          </w:p>
        </w:tc>
        <w:tc>
          <w:tcPr>
            <w:tcW w:w="901" w:type="pct"/>
            <w:shd w:val="clear" w:color="auto" w:fill="D5DCE4" w:themeFill="text2" w:themeFillTint="33"/>
            <w:vAlign w:val="center"/>
          </w:tcPr>
          <w:p w14:paraId="1876F402" w14:textId="6014B546" w:rsidR="00D74517" w:rsidRPr="006B2788" w:rsidRDefault="00D74517" w:rsidP="002B6708">
            <w:pPr>
              <w:jc w:val="right"/>
              <w:rPr>
                <w:rFonts w:ascii="Arial" w:hAnsi="Arial" w:cs="Arial"/>
                <w:color w:val="000000"/>
                <w:sz w:val="18"/>
                <w:szCs w:val="18"/>
              </w:rPr>
            </w:pPr>
            <w:r w:rsidRPr="006B2788">
              <w:rPr>
                <w:rFonts w:ascii="Arial" w:hAnsi="Arial" w:cs="Arial"/>
                <w:b/>
                <w:bCs/>
                <w:color w:val="000000"/>
                <w:sz w:val="18"/>
                <w:szCs w:val="18"/>
              </w:rPr>
              <w:t>7,793</w:t>
            </w:r>
          </w:p>
        </w:tc>
        <w:tc>
          <w:tcPr>
            <w:tcW w:w="819" w:type="pct"/>
            <w:shd w:val="clear" w:color="auto" w:fill="D5DCE4" w:themeFill="text2" w:themeFillTint="33"/>
            <w:vAlign w:val="center"/>
          </w:tcPr>
          <w:p w14:paraId="267BAB66" w14:textId="32F3ABF9" w:rsidR="00D74517" w:rsidRPr="006B2788" w:rsidRDefault="00D74517" w:rsidP="002B6708">
            <w:pPr>
              <w:jc w:val="right"/>
              <w:rPr>
                <w:rFonts w:ascii="Arial" w:hAnsi="Arial" w:cs="Arial"/>
                <w:color w:val="000000"/>
                <w:sz w:val="18"/>
                <w:szCs w:val="18"/>
              </w:rPr>
            </w:pPr>
            <w:r w:rsidRPr="006B2788">
              <w:rPr>
                <w:rFonts w:ascii="Arial" w:hAnsi="Arial" w:cs="Arial"/>
                <w:b/>
                <w:bCs/>
                <w:color w:val="000000"/>
                <w:sz w:val="18"/>
                <w:szCs w:val="18"/>
              </w:rPr>
              <w:t>294</w:t>
            </w:r>
          </w:p>
        </w:tc>
        <w:tc>
          <w:tcPr>
            <w:tcW w:w="777" w:type="pct"/>
            <w:shd w:val="clear" w:color="auto" w:fill="D5DCE4" w:themeFill="text2" w:themeFillTint="33"/>
            <w:vAlign w:val="center"/>
          </w:tcPr>
          <w:p w14:paraId="33874251" w14:textId="01AC6D95" w:rsidR="00D74517" w:rsidRPr="006B2788" w:rsidRDefault="00D74517" w:rsidP="002B6708">
            <w:pPr>
              <w:jc w:val="right"/>
              <w:rPr>
                <w:rFonts w:ascii="Arial" w:hAnsi="Arial" w:cs="Arial"/>
                <w:b/>
                <w:bCs/>
                <w:color w:val="000000"/>
                <w:sz w:val="18"/>
                <w:szCs w:val="18"/>
              </w:rPr>
            </w:pPr>
            <w:r w:rsidRPr="006B2788">
              <w:rPr>
                <w:rFonts w:ascii="Arial" w:hAnsi="Arial" w:cs="Arial"/>
                <w:b/>
                <w:bCs/>
                <w:color w:val="000000"/>
                <w:sz w:val="18"/>
                <w:szCs w:val="18"/>
              </w:rPr>
              <w:t>54</w:t>
            </w:r>
          </w:p>
        </w:tc>
      </w:tr>
    </w:tbl>
    <w:p w14:paraId="390708C6" w14:textId="26B165F8" w:rsidR="00082C59" w:rsidRPr="006B2788" w:rsidRDefault="00EF6517" w:rsidP="008E265F">
      <w:pPr>
        <w:pStyle w:val="ListParagraph"/>
        <w:numPr>
          <w:ilvl w:val="0"/>
          <w:numId w:val="38"/>
        </w:numPr>
        <w:tabs>
          <w:tab w:val="left" w:pos="6264"/>
        </w:tabs>
        <w:spacing w:before="360" w:line="240" w:lineRule="auto"/>
        <w:ind w:left="1134" w:hanging="294"/>
        <w:contextualSpacing w:val="0"/>
        <w:rPr>
          <w:rFonts w:ascii="Arial" w:hAnsi="Arial" w:cs="Arial"/>
        </w:rPr>
      </w:pPr>
      <w:r w:rsidRPr="006B2788">
        <w:rPr>
          <w:rFonts w:ascii="Arial" w:hAnsi="Arial" w:cs="Arial"/>
        </w:rPr>
        <w:lastRenderedPageBreak/>
        <w:t>Only</w:t>
      </w:r>
      <w:r w:rsidR="00D406E7" w:rsidRPr="006B2788">
        <w:rPr>
          <w:rFonts w:ascii="Arial" w:hAnsi="Arial" w:cs="Arial"/>
        </w:rPr>
        <w:t xml:space="preserve"> 294 </w:t>
      </w:r>
      <w:r w:rsidRPr="006B2788">
        <w:rPr>
          <w:rFonts w:ascii="Arial" w:hAnsi="Arial" w:cs="Arial"/>
        </w:rPr>
        <w:t xml:space="preserve">housing loan </w:t>
      </w:r>
      <w:r w:rsidR="00D406E7" w:rsidRPr="006B2788">
        <w:rPr>
          <w:rFonts w:ascii="Arial" w:hAnsi="Arial" w:cs="Arial"/>
        </w:rPr>
        <w:t>and 54</w:t>
      </w:r>
      <w:r w:rsidR="0001356D" w:rsidRPr="006B2788">
        <w:rPr>
          <w:rFonts w:ascii="Arial" w:hAnsi="Arial" w:cs="Arial"/>
        </w:rPr>
        <w:t xml:space="preserve"> </w:t>
      </w:r>
      <w:r w:rsidRPr="006B2788">
        <w:rPr>
          <w:rFonts w:ascii="Arial" w:hAnsi="Arial" w:cs="Arial"/>
        </w:rPr>
        <w:t xml:space="preserve">auto loans </w:t>
      </w:r>
      <w:r w:rsidR="0001356D" w:rsidRPr="006B2788">
        <w:rPr>
          <w:rFonts w:ascii="Arial" w:hAnsi="Arial" w:cs="Arial"/>
        </w:rPr>
        <w:t>were disbursed during the above period</w:t>
      </w:r>
      <w:r w:rsidRPr="006B2788">
        <w:rPr>
          <w:rFonts w:ascii="Arial" w:hAnsi="Arial" w:cs="Arial"/>
        </w:rPr>
        <w:t>.</w:t>
      </w:r>
    </w:p>
    <w:p w14:paraId="132424F9" w14:textId="2648A1D8" w:rsidR="00650899" w:rsidRPr="006B2788" w:rsidRDefault="00650899" w:rsidP="008E265F">
      <w:pPr>
        <w:pStyle w:val="ListParagraph"/>
        <w:numPr>
          <w:ilvl w:val="0"/>
          <w:numId w:val="38"/>
        </w:numPr>
        <w:tabs>
          <w:tab w:val="left" w:pos="6264"/>
        </w:tabs>
        <w:spacing w:line="240" w:lineRule="auto"/>
        <w:ind w:left="1134" w:hanging="294"/>
        <w:contextualSpacing w:val="0"/>
        <w:rPr>
          <w:rFonts w:ascii="Arial" w:hAnsi="Arial" w:cs="Arial"/>
        </w:rPr>
      </w:pPr>
      <w:r w:rsidRPr="006B2788">
        <w:rPr>
          <w:rFonts w:ascii="Arial" w:hAnsi="Arial" w:cs="Arial"/>
        </w:rPr>
        <w:t>Number of loans/ cards disbursed after 2018 has reduced significantly.</w:t>
      </w:r>
    </w:p>
    <w:p w14:paraId="559B1BB6" w14:textId="04CA684A" w:rsidR="00650899" w:rsidRPr="006B2788" w:rsidRDefault="00650899" w:rsidP="008E265F">
      <w:pPr>
        <w:pStyle w:val="ListParagraph"/>
        <w:numPr>
          <w:ilvl w:val="0"/>
          <w:numId w:val="38"/>
        </w:numPr>
        <w:tabs>
          <w:tab w:val="left" w:pos="6264"/>
        </w:tabs>
        <w:spacing w:line="240" w:lineRule="auto"/>
        <w:ind w:left="1134" w:hanging="294"/>
        <w:contextualSpacing w:val="0"/>
        <w:rPr>
          <w:rFonts w:ascii="Arial" w:hAnsi="Arial" w:cs="Arial"/>
        </w:rPr>
      </w:pPr>
      <w:r w:rsidRPr="006B2788">
        <w:rPr>
          <w:rFonts w:ascii="Arial" w:hAnsi="Arial" w:cs="Arial"/>
        </w:rPr>
        <w:t>Less than 100 loans/ cards disbursed in the year 2020 across all the products.</w:t>
      </w:r>
    </w:p>
    <w:p w14:paraId="468B3919" w14:textId="30D0F866" w:rsidR="00C67890" w:rsidRPr="006B2788" w:rsidRDefault="00C67890" w:rsidP="008E265F">
      <w:pPr>
        <w:spacing w:before="240" w:after="240"/>
        <w:ind w:left="851"/>
        <w:rPr>
          <w:rFonts w:ascii="Arial" w:hAnsi="Arial" w:cs="Arial"/>
        </w:rPr>
      </w:pPr>
      <w:r w:rsidRPr="006B2788">
        <w:rPr>
          <w:rFonts w:ascii="Arial" w:hAnsi="Arial" w:cs="Arial"/>
        </w:rPr>
        <w:t xml:space="preserve">Dataset provided also contained </w:t>
      </w:r>
      <w:r w:rsidR="007009A7" w:rsidRPr="006B2788">
        <w:rPr>
          <w:rFonts w:ascii="Arial" w:hAnsi="Arial" w:cs="Arial"/>
        </w:rPr>
        <w:t xml:space="preserve">the </w:t>
      </w:r>
      <w:r w:rsidRPr="006B2788">
        <w:rPr>
          <w:rFonts w:ascii="Arial" w:hAnsi="Arial" w:cs="Arial"/>
        </w:rPr>
        <w:t xml:space="preserve">following </w:t>
      </w:r>
      <w:r w:rsidR="006B4A58" w:rsidRPr="006B2788">
        <w:rPr>
          <w:rFonts w:ascii="Arial" w:hAnsi="Arial" w:cs="Arial"/>
        </w:rPr>
        <w:t xml:space="preserve">customer/ account specific and demographic </w:t>
      </w:r>
      <w:r w:rsidR="007D562B" w:rsidRPr="006B2788">
        <w:rPr>
          <w:rFonts w:ascii="Arial" w:hAnsi="Arial" w:cs="Arial"/>
        </w:rPr>
        <w:t xml:space="preserve">information </w:t>
      </w:r>
      <w:r w:rsidR="007009A7" w:rsidRPr="006B2788">
        <w:rPr>
          <w:rFonts w:ascii="Arial" w:hAnsi="Arial" w:cs="Arial"/>
        </w:rPr>
        <w:t>obtained/ collected at the time of application</w:t>
      </w:r>
      <w:r w:rsidRPr="006B2788">
        <w:rPr>
          <w:rFonts w:ascii="Arial" w:hAnsi="Arial" w:cs="Arial"/>
        </w:rPr>
        <w:t>:</w:t>
      </w:r>
    </w:p>
    <w:tbl>
      <w:tblPr>
        <w:tblW w:w="8707" w:type="dxa"/>
        <w:tblInd w:w="7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396"/>
        <w:gridCol w:w="4311"/>
      </w:tblGrid>
      <w:tr w:rsidR="00620EA5" w:rsidRPr="006B2788" w14:paraId="1DF9EE59" w14:textId="77777777" w:rsidTr="00900344">
        <w:trPr>
          <w:trHeight w:val="333"/>
        </w:trPr>
        <w:tc>
          <w:tcPr>
            <w:tcW w:w="4396" w:type="dxa"/>
            <w:shd w:val="clear" w:color="auto" w:fill="auto"/>
            <w:noWrap/>
            <w:vAlign w:val="center"/>
            <w:hideMark/>
          </w:tcPr>
          <w:p w14:paraId="1A354B12"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bookmarkStart w:id="4" w:name="_Hlk172627367"/>
            <w:bookmarkStart w:id="5" w:name="_Hlk172627355"/>
            <w:r w:rsidRPr="006B2788">
              <w:rPr>
                <w:rFonts w:ascii="Arial" w:hAnsi="Arial" w:cs="Arial"/>
                <w:color w:val="000000"/>
                <w:lang w:val="en-US"/>
              </w:rPr>
              <w:t>Nationality</w:t>
            </w:r>
          </w:p>
        </w:tc>
        <w:tc>
          <w:tcPr>
            <w:tcW w:w="4311" w:type="dxa"/>
            <w:shd w:val="clear" w:color="auto" w:fill="auto"/>
            <w:noWrap/>
            <w:vAlign w:val="center"/>
            <w:hideMark/>
          </w:tcPr>
          <w:p w14:paraId="098DBF8B" w14:textId="43F8573E"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 xml:space="preserve">Savings account </w:t>
            </w:r>
            <w:r w:rsidR="00620EA5" w:rsidRPr="006B2788">
              <w:rPr>
                <w:rFonts w:ascii="Arial" w:hAnsi="Arial" w:cs="Arial"/>
                <w:color w:val="000000"/>
                <w:lang w:val="en-US"/>
              </w:rPr>
              <w:t>b</w:t>
            </w:r>
            <w:r w:rsidRPr="006B2788">
              <w:rPr>
                <w:rFonts w:ascii="Arial" w:hAnsi="Arial" w:cs="Arial"/>
                <w:color w:val="000000"/>
                <w:lang w:val="en-US"/>
              </w:rPr>
              <w:t>alance at application</w:t>
            </w:r>
          </w:p>
        </w:tc>
      </w:tr>
      <w:tr w:rsidR="00620EA5" w:rsidRPr="006B2788" w14:paraId="17467397" w14:textId="77777777" w:rsidTr="00900344">
        <w:trPr>
          <w:trHeight w:val="333"/>
        </w:trPr>
        <w:tc>
          <w:tcPr>
            <w:tcW w:w="4396" w:type="dxa"/>
            <w:shd w:val="clear" w:color="auto" w:fill="auto"/>
            <w:noWrap/>
            <w:vAlign w:val="center"/>
            <w:hideMark/>
          </w:tcPr>
          <w:p w14:paraId="18397E50"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Application date</w:t>
            </w:r>
          </w:p>
        </w:tc>
        <w:tc>
          <w:tcPr>
            <w:tcW w:w="4311" w:type="dxa"/>
            <w:shd w:val="clear" w:color="auto" w:fill="auto"/>
            <w:noWrap/>
            <w:vAlign w:val="center"/>
            <w:hideMark/>
          </w:tcPr>
          <w:p w14:paraId="70AF7C74"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Last six months average account balance</w:t>
            </w:r>
          </w:p>
        </w:tc>
      </w:tr>
      <w:tr w:rsidR="00620EA5" w:rsidRPr="006B2788" w14:paraId="386E7B67" w14:textId="77777777" w:rsidTr="00900344">
        <w:trPr>
          <w:trHeight w:val="333"/>
        </w:trPr>
        <w:tc>
          <w:tcPr>
            <w:tcW w:w="4396" w:type="dxa"/>
            <w:shd w:val="clear" w:color="auto" w:fill="auto"/>
            <w:noWrap/>
            <w:vAlign w:val="center"/>
            <w:hideMark/>
          </w:tcPr>
          <w:p w14:paraId="04CD2EAB"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Disbursed date</w:t>
            </w:r>
          </w:p>
        </w:tc>
        <w:tc>
          <w:tcPr>
            <w:tcW w:w="4311" w:type="dxa"/>
            <w:shd w:val="clear" w:color="auto" w:fill="auto"/>
            <w:noWrap/>
            <w:vAlign w:val="center"/>
            <w:hideMark/>
          </w:tcPr>
          <w:p w14:paraId="4E83FC2F"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Number of loan products with CBI</w:t>
            </w:r>
          </w:p>
        </w:tc>
      </w:tr>
      <w:tr w:rsidR="00620EA5" w:rsidRPr="006B2788" w14:paraId="0F261C90" w14:textId="77777777" w:rsidTr="00900344">
        <w:trPr>
          <w:trHeight w:val="333"/>
        </w:trPr>
        <w:tc>
          <w:tcPr>
            <w:tcW w:w="4396" w:type="dxa"/>
            <w:shd w:val="clear" w:color="auto" w:fill="auto"/>
            <w:noWrap/>
            <w:vAlign w:val="center"/>
            <w:hideMark/>
          </w:tcPr>
          <w:p w14:paraId="01810094"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AECB Score</w:t>
            </w:r>
          </w:p>
        </w:tc>
        <w:tc>
          <w:tcPr>
            <w:tcW w:w="4311" w:type="dxa"/>
            <w:shd w:val="clear" w:color="auto" w:fill="auto"/>
            <w:noWrap/>
            <w:vAlign w:val="center"/>
            <w:hideMark/>
          </w:tcPr>
          <w:p w14:paraId="4CFFDF4B" w14:textId="3F672038"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Is existing product at bank delinquent</w:t>
            </w:r>
          </w:p>
        </w:tc>
      </w:tr>
      <w:tr w:rsidR="00620EA5" w:rsidRPr="006B2788" w14:paraId="435A8DFE" w14:textId="77777777" w:rsidTr="00900344">
        <w:trPr>
          <w:trHeight w:val="333"/>
        </w:trPr>
        <w:tc>
          <w:tcPr>
            <w:tcW w:w="4396" w:type="dxa"/>
            <w:shd w:val="clear" w:color="auto" w:fill="auto"/>
            <w:noWrap/>
            <w:vAlign w:val="center"/>
            <w:hideMark/>
          </w:tcPr>
          <w:p w14:paraId="442276DC"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Product being applied for</w:t>
            </w:r>
          </w:p>
        </w:tc>
        <w:tc>
          <w:tcPr>
            <w:tcW w:w="4311" w:type="dxa"/>
            <w:shd w:val="clear" w:color="auto" w:fill="auto"/>
            <w:noWrap/>
            <w:vAlign w:val="center"/>
            <w:hideMark/>
          </w:tcPr>
          <w:p w14:paraId="7936B8C0" w14:textId="4AF7487C"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First time mortgage buyer</w:t>
            </w:r>
            <w:r w:rsidR="00620EA5" w:rsidRPr="006B2788">
              <w:rPr>
                <w:rFonts w:ascii="Arial" w:hAnsi="Arial" w:cs="Arial"/>
                <w:color w:val="000000"/>
                <w:lang w:val="en-US"/>
              </w:rPr>
              <w:t>?</w:t>
            </w:r>
          </w:p>
        </w:tc>
      </w:tr>
      <w:tr w:rsidR="00620EA5" w:rsidRPr="006B2788" w14:paraId="308309F6" w14:textId="77777777" w:rsidTr="00900344">
        <w:trPr>
          <w:trHeight w:val="333"/>
        </w:trPr>
        <w:tc>
          <w:tcPr>
            <w:tcW w:w="4396" w:type="dxa"/>
            <w:shd w:val="clear" w:color="auto" w:fill="auto"/>
            <w:noWrap/>
            <w:vAlign w:val="center"/>
            <w:hideMark/>
          </w:tcPr>
          <w:p w14:paraId="04062703"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Marital Status</w:t>
            </w:r>
          </w:p>
        </w:tc>
        <w:tc>
          <w:tcPr>
            <w:tcW w:w="4311" w:type="dxa"/>
            <w:shd w:val="clear" w:color="auto" w:fill="auto"/>
            <w:noWrap/>
            <w:vAlign w:val="center"/>
            <w:hideMark/>
          </w:tcPr>
          <w:p w14:paraId="7B135A7B"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Loan to Value ratio</w:t>
            </w:r>
          </w:p>
        </w:tc>
      </w:tr>
      <w:tr w:rsidR="00620EA5" w:rsidRPr="006B2788" w14:paraId="7695C3E0" w14:textId="77777777" w:rsidTr="00900344">
        <w:trPr>
          <w:trHeight w:val="333"/>
        </w:trPr>
        <w:tc>
          <w:tcPr>
            <w:tcW w:w="4396" w:type="dxa"/>
            <w:shd w:val="clear" w:color="auto" w:fill="auto"/>
            <w:noWrap/>
            <w:vAlign w:val="center"/>
            <w:hideMark/>
          </w:tcPr>
          <w:p w14:paraId="2E21DDC9"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Residential Status in UAE</w:t>
            </w:r>
          </w:p>
        </w:tc>
        <w:tc>
          <w:tcPr>
            <w:tcW w:w="4311" w:type="dxa"/>
            <w:shd w:val="clear" w:color="auto" w:fill="auto"/>
            <w:noWrap/>
            <w:vAlign w:val="center"/>
            <w:hideMark/>
          </w:tcPr>
          <w:p w14:paraId="6446436E"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Age</w:t>
            </w:r>
          </w:p>
        </w:tc>
      </w:tr>
      <w:tr w:rsidR="00620EA5" w:rsidRPr="006B2788" w14:paraId="16E701CD" w14:textId="77777777" w:rsidTr="00900344">
        <w:trPr>
          <w:trHeight w:val="333"/>
        </w:trPr>
        <w:tc>
          <w:tcPr>
            <w:tcW w:w="4396" w:type="dxa"/>
            <w:shd w:val="clear" w:color="auto" w:fill="auto"/>
            <w:noWrap/>
            <w:vAlign w:val="center"/>
            <w:hideMark/>
          </w:tcPr>
          <w:p w14:paraId="6A885E4F"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Number of years in UAE</w:t>
            </w:r>
          </w:p>
        </w:tc>
        <w:tc>
          <w:tcPr>
            <w:tcW w:w="4311" w:type="dxa"/>
            <w:shd w:val="clear" w:color="auto" w:fill="auto"/>
            <w:noWrap/>
            <w:vAlign w:val="center"/>
            <w:hideMark/>
          </w:tcPr>
          <w:p w14:paraId="0C96F94F"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DSR Ratio</w:t>
            </w:r>
          </w:p>
        </w:tc>
      </w:tr>
      <w:tr w:rsidR="00620EA5" w:rsidRPr="006B2788" w14:paraId="21915694" w14:textId="77777777" w:rsidTr="00900344">
        <w:trPr>
          <w:trHeight w:val="333"/>
        </w:trPr>
        <w:tc>
          <w:tcPr>
            <w:tcW w:w="4396" w:type="dxa"/>
            <w:shd w:val="clear" w:color="auto" w:fill="auto"/>
            <w:noWrap/>
            <w:vAlign w:val="center"/>
            <w:hideMark/>
          </w:tcPr>
          <w:p w14:paraId="373CCE7E" w14:textId="59EFEB68"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Employer Category (A/B/C/ Restricted etc.)</w:t>
            </w:r>
          </w:p>
        </w:tc>
        <w:tc>
          <w:tcPr>
            <w:tcW w:w="4311" w:type="dxa"/>
            <w:shd w:val="clear" w:color="auto" w:fill="auto"/>
            <w:noWrap/>
            <w:vAlign w:val="center"/>
            <w:hideMark/>
          </w:tcPr>
          <w:p w14:paraId="32CA9A61"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Blacklisted?</w:t>
            </w:r>
          </w:p>
        </w:tc>
      </w:tr>
      <w:tr w:rsidR="00620EA5" w:rsidRPr="006B2788" w14:paraId="59EDC90B" w14:textId="77777777" w:rsidTr="00900344">
        <w:trPr>
          <w:trHeight w:val="333"/>
        </w:trPr>
        <w:tc>
          <w:tcPr>
            <w:tcW w:w="4396" w:type="dxa"/>
            <w:shd w:val="clear" w:color="auto" w:fill="auto"/>
            <w:noWrap/>
            <w:vAlign w:val="center"/>
            <w:hideMark/>
          </w:tcPr>
          <w:p w14:paraId="5FB32F59"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Total number of years months in job</w:t>
            </w:r>
          </w:p>
        </w:tc>
        <w:tc>
          <w:tcPr>
            <w:tcW w:w="4311" w:type="dxa"/>
            <w:shd w:val="clear" w:color="auto" w:fill="auto"/>
            <w:noWrap/>
            <w:vAlign w:val="center"/>
            <w:hideMark/>
          </w:tcPr>
          <w:p w14:paraId="782C6363"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Purpose of product</w:t>
            </w:r>
          </w:p>
        </w:tc>
      </w:tr>
      <w:tr w:rsidR="00620EA5" w:rsidRPr="006B2788" w14:paraId="49279A4A" w14:textId="77777777" w:rsidTr="00900344">
        <w:trPr>
          <w:trHeight w:val="333"/>
        </w:trPr>
        <w:tc>
          <w:tcPr>
            <w:tcW w:w="4396" w:type="dxa"/>
            <w:shd w:val="clear" w:color="auto" w:fill="auto"/>
            <w:noWrap/>
            <w:vAlign w:val="center"/>
            <w:hideMark/>
          </w:tcPr>
          <w:p w14:paraId="1246A369"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Total Monthly Salary</w:t>
            </w:r>
          </w:p>
        </w:tc>
        <w:tc>
          <w:tcPr>
            <w:tcW w:w="4311" w:type="dxa"/>
            <w:shd w:val="clear" w:color="auto" w:fill="auto"/>
            <w:noWrap/>
            <w:vAlign w:val="center"/>
            <w:hideMark/>
          </w:tcPr>
          <w:p w14:paraId="3AF7A2A6"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Loan Multiples</w:t>
            </w:r>
          </w:p>
        </w:tc>
      </w:tr>
      <w:tr w:rsidR="00620EA5" w:rsidRPr="006B2788" w14:paraId="14A0B8F4" w14:textId="77777777" w:rsidTr="00900344">
        <w:trPr>
          <w:trHeight w:val="333"/>
        </w:trPr>
        <w:tc>
          <w:tcPr>
            <w:tcW w:w="4396" w:type="dxa"/>
            <w:shd w:val="clear" w:color="auto" w:fill="auto"/>
            <w:noWrap/>
            <w:vAlign w:val="center"/>
            <w:hideMark/>
          </w:tcPr>
          <w:p w14:paraId="0F56D683"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Has account with the bank</w:t>
            </w:r>
          </w:p>
        </w:tc>
        <w:tc>
          <w:tcPr>
            <w:tcW w:w="4311" w:type="dxa"/>
            <w:shd w:val="clear" w:color="auto" w:fill="auto"/>
            <w:noWrap/>
            <w:vAlign w:val="center"/>
            <w:hideMark/>
          </w:tcPr>
          <w:p w14:paraId="117019F6"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Frequency of Top Ups</w:t>
            </w:r>
          </w:p>
        </w:tc>
      </w:tr>
      <w:tr w:rsidR="00620EA5" w:rsidRPr="006B2788" w14:paraId="58ED1C86" w14:textId="77777777" w:rsidTr="00900344">
        <w:trPr>
          <w:trHeight w:val="333"/>
        </w:trPr>
        <w:tc>
          <w:tcPr>
            <w:tcW w:w="4396" w:type="dxa"/>
            <w:shd w:val="clear" w:color="auto" w:fill="auto"/>
            <w:noWrap/>
            <w:vAlign w:val="center"/>
            <w:hideMark/>
          </w:tcPr>
          <w:p w14:paraId="74E42029"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Salary transferred to bank</w:t>
            </w:r>
          </w:p>
        </w:tc>
        <w:tc>
          <w:tcPr>
            <w:tcW w:w="4311" w:type="dxa"/>
            <w:shd w:val="clear" w:color="auto" w:fill="auto"/>
            <w:noWrap/>
            <w:vAlign w:val="center"/>
            <w:hideMark/>
          </w:tcPr>
          <w:p w14:paraId="6EB2B596" w14:textId="77777777" w:rsidR="00016E61" w:rsidRPr="006B2788" w:rsidRDefault="00016E61" w:rsidP="00620EA5">
            <w:pPr>
              <w:pStyle w:val="ListParagraph"/>
              <w:numPr>
                <w:ilvl w:val="0"/>
                <w:numId w:val="22"/>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Number of Dependents in UAE</w:t>
            </w:r>
          </w:p>
        </w:tc>
      </w:tr>
      <w:bookmarkEnd w:id="4"/>
      <w:tr w:rsidR="00620EA5" w:rsidRPr="006B2788" w14:paraId="076C8B9F" w14:textId="77777777" w:rsidTr="00900344">
        <w:trPr>
          <w:trHeight w:val="333"/>
        </w:trPr>
        <w:tc>
          <w:tcPr>
            <w:tcW w:w="4396" w:type="dxa"/>
            <w:shd w:val="clear" w:color="auto" w:fill="auto"/>
            <w:noWrap/>
            <w:vAlign w:val="center"/>
            <w:hideMark/>
          </w:tcPr>
          <w:p w14:paraId="1B6C2337" w14:textId="77777777" w:rsidR="00016E61" w:rsidRPr="006B2788" w:rsidRDefault="00016E61" w:rsidP="00016E61">
            <w:pPr>
              <w:pStyle w:val="ListParagraph"/>
              <w:numPr>
                <w:ilvl w:val="0"/>
                <w:numId w:val="1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Account opening date with CBI</w:t>
            </w:r>
          </w:p>
        </w:tc>
        <w:tc>
          <w:tcPr>
            <w:tcW w:w="4311" w:type="dxa"/>
            <w:shd w:val="clear" w:color="auto" w:fill="auto"/>
            <w:noWrap/>
            <w:vAlign w:val="center"/>
            <w:hideMark/>
          </w:tcPr>
          <w:p w14:paraId="1E8FA2FD" w14:textId="77777777" w:rsidR="00016E61" w:rsidRPr="006B2788" w:rsidRDefault="00016E61" w:rsidP="00016E61">
            <w:pPr>
              <w:spacing w:before="0" w:after="0" w:line="240" w:lineRule="auto"/>
              <w:jc w:val="left"/>
              <w:rPr>
                <w:rFonts w:ascii="Arial" w:hAnsi="Arial" w:cs="Arial"/>
                <w:color w:val="000000"/>
                <w:lang w:val="en-US"/>
              </w:rPr>
            </w:pPr>
          </w:p>
        </w:tc>
      </w:tr>
      <w:bookmarkEnd w:id="5"/>
    </w:tbl>
    <w:p w14:paraId="4D802313" w14:textId="77777777" w:rsidR="00900344" w:rsidRPr="00900344" w:rsidRDefault="00900344" w:rsidP="00900344">
      <w:pPr>
        <w:pStyle w:val="ListParagraph"/>
        <w:numPr>
          <w:ilvl w:val="0"/>
          <w:numId w:val="37"/>
        </w:numPr>
        <w:spacing w:before="240" w:after="0"/>
        <w:ind w:left="714" w:hanging="357"/>
        <w:contextualSpacing w:val="0"/>
        <w:rPr>
          <w:rFonts w:ascii="Arial" w:hAnsi="Arial" w:cs="Arial"/>
          <w:b/>
          <w:bCs/>
          <w:vanish/>
        </w:rPr>
      </w:pPr>
    </w:p>
    <w:p w14:paraId="5D8A3F95" w14:textId="6E10C6A9" w:rsidR="008E265F" w:rsidRPr="00900344" w:rsidRDefault="008E265F" w:rsidP="00A9577C">
      <w:pPr>
        <w:pStyle w:val="ListParagraph"/>
        <w:numPr>
          <w:ilvl w:val="0"/>
          <w:numId w:val="37"/>
        </w:numPr>
        <w:spacing w:before="240"/>
        <w:ind w:left="714" w:hanging="357"/>
        <w:contextualSpacing w:val="0"/>
        <w:rPr>
          <w:rFonts w:ascii="Arial" w:hAnsi="Arial" w:cs="Arial"/>
          <w:sz w:val="22"/>
          <w:szCs w:val="22"/>
        </w:rPr>
      </w:pPr>
      <w:r w:rsidRPr="00900344">
        <w:rPr>
          <w:rFonts w:ascii="Arial" w:hAnsi="Arial" w:cs="Arial"/>
          <w:b/>
          <w:bCs/>
          <w:sz w:val="22"/>
          <w:szCs w:val="22"/>
        </w:rPr>
        <w:t>Performance Data</w:t>
      </w:r>
    </w:p>
    <w:p w14:paraId="088F98AF" w14:textId="4F54F03C" w:rsidR="00132C18" w:rsidRDefault="00132C18" w:rsidP="008E265F">
      <w:pPr>
        <w:pStyle w:val="ListParagraph"/>
        <w:spacing w:before="0"/>
        <w:contextualSpacing w:val="0"/>
        <w:rPr>
          <w:rFonts w:ascii="Arial" w:hAnsi="Arial" w:cs="Arial"/>
        </w:rPr>
      </w:pPr>
      <w:r>
        <w:rPr>
          <w:rFonts w:ascii="Arial" w:hAnsi="Arial" w:cs="Arial"/>
        </w:rPr>
        <w:t>Payment behaviour is the metric used to assess the performance of an account whose application was approved, and credit facility is granted. Days past due (DPD) is used to assess the payment behaviour of the account.</w:t>
      </w:r>
    </w:p>
    <w:p w14:paraId="4630E833" w14:textId="0BC5B9BC" w:rsidR="00132C18" w:rsidRPr="006B2788" w:rsidRDefault="00132C18" w:rsidP="00132C18">
      <w:pPr>
        <w:ind w:left="709"/>
        <w:rPr>
          <w:rFonts w:ascii="Arial" w:hAnsi="Arial" w:cs="Arial"/>
        </w:rPr>
      </w:pPr>
      <w:r w:rsidRPr="006B2788">
        <w:rPr>
          <w:rFonts w:ascii="Arial" w:hAnsi="Arial" w:cs="Arial"/>
        </w:rPr>
        <w:t>Account level monthly DPD data was obtained from the following sources for the model</w:t>
      </w:r>
      <w:r>
        <w:rPr>
          <w:rFonts w:ascii="Arial" w:hAnsi="Arial" w:cs="Arial"/>
        </w:rPr>
        <w:t xml:space="preserve"> </w:t>
      </w:r>
      <w:r w:rsidRPr="006B2788">
        <w:rPr>
          <w:rFonts w:ascii="Arial" w:hAnsi="Arial" w:cs="Arial"/>
        </w:rPr>
        <w:t>development:</w:t>
      </w:r>
    </w:p>
    <w:p w14:paraId="5D48D8CC" w14:textId="77777777" w:rsidR="00132C18" w:rsidRPr="006B2788" w:rsidRDefault="00132C18" w:rsidP="00132C18">
      <w:pPr>
        <w:pStyle w:val="ListParagraph"/>
        <w:numPr>
          <w:ilvl w:val="0"/>
          <w:numId w:val="23"/>
        </w:numPr>
        <w:spacing w:before="240"/>
        <w:ind w:left="1135" w:hanging="284"/>
        <w:contextualSpacing w:val="0"/>
        <w:rPr>
          <w:rFonts w:ascii="Arial" w:hAnsi="Arial" w:cs="Arial"/>
          <w:lang w:val="en-US"/>
        </w:rPr>
      </w:pPr>
      <w:r w:rsidRPr="006B2788">
        <w:rPr>
          <w:rFonts w:ascii="Arial" w:hAnsi="Arial" w:cs="Arial"/>
          <w:b/>
          <w:bCs/>
          <w:lang w:val="en-US"/>
        </w:rPr>
        <w:t>From Mar-2012 to Dec-2019</w:t>
      </w:r>
    </w:p>
    <w:p w14:paraId="4EB1F601" w14:textId="77777777" w:rsidR="00132C18" w:rsidRPr="006B2788" w:rsidRDefault="00132C18" w:rsidP="00132C18">
      <w:pPr>
        <w:pStyle w:val="ListParagraph"/>
        <w:ind w:left="1134"/>
        <w:contextualSpacing w:val="0"/>
        <w:rPr>
          <w:rFonts w:ascii="Arial" w:hAnsi="Arial" w:cs="Arial"/>
          <w:lang w:val="en-US"/>
        </w:rPr>
      </w:pPr>
      <w:r w:rsidRPr="006B2788">
        <w:rPr>
          <w:rFonts w:ascii="Arial" w:hAnsi="Arial" w:cs="Arial"/>
          <w:lang w:val="en-US"/>
        </w:rPr>
        <w:t xml:space="preserve">Account level monthly data was extracted from the bank’s database. Dataset contained days past due (DPD) information for all the accounts on books as on every month-end from Mar-2012 to Dec-2019. Dataset also contained month end outstanding balance and product identifier for each account. </w:t>
      </w:r>
    </w:p>
    <w:p w14:paraId="1C3773C9" w14:textId="77777777" w:rsidR="00132C18" w:rsidRPr="006B2788" w:rsidRDefault="00132C18" w:rsidP="00132C18">
      <w:pPr>
        <w:pStyle w:val="ListParagraph"/>
        <w:numPr>
          <w:ilvl w:val="0"/>
          <w:numId w:val="23"/>
        </w:numPr>
        <w:spacing w:before="240" w:after="0"/>
        <w:ind w:left="1135" w:hanging="284"/>
        <w:contextualSpacing w:val="0"/>
        <w:rPr>
          <w:rFonts w:ascii="Arial" w:hAnsi="Arial" w:cs="Arial"/>
          <w:b/>
          <w:bCs/>
          <w:lang w:val="en-US"/>
        </w:rPr>
      </w:pPr>
      <w:r w:rsidRPr="006B2788">
        <w:rPr>
          <w:rFonts w:ascii="Arial" w:hAnsi="Arial" w:cs="Arial"/>
          <w:b/>
          <w:bCs/>
          <w:lang w:val="en-US"/>
        </w:rPr>
        <w:t>Data from Jan-2020 to May-2022</w:t>
      </w:r>
    </w:p>
    <w:p w14:paraId="7CC25482" w14:textId="4A8A1156" w:rsidR="00132C18" w:rsidRDefault="00132C18" w:rsidP="00132C18">
      <w:pPr>
        <w:pStyle w:val="ListParagraph"/>
        <w:ind w:left="1134"/>
        <w:contextualSpacing w:val="0"/>
        <w:rPr>
          <w:rFonts w:ascii="Arial" w:hAnsi="Arial" w:cs="Arial"/>
        </w:rPr>
      </w:pPr>
      <w:r w:rsidRPr="006B2788">
        <w:rPr>
          <w:rFonts w:ascii="Arial" w:hAnsi="Arial" w:cs="Arial"/>
          <w:lang w:val="en-US"/>
        </w:rPr>
        <w:t xml:space="preserve">Bank calculates the IFRS9 ECL on monthly basis. Data required for ECL calculation are automatically extracted/ generated from the </w:t>
      </w:r>
      <w:r w:rsidR="006A0906" w:rsidRPr="006B2788">
        <w:rPr>
          <w:rFonts w:ascii="Arial" w:hAnsi="Arial" w:cs="Arial"/>
          <w:lang w:val="en-US"/>
        </w:rPr>
        <w:t>databases</w:t>
      </w:r>
      <w:r w:rsidRPr="006B2788">
        <w:rPr>
          <w:rFonts w:ascii="Arial" w:hAnsi="Arial" w:cs="Arial"/>
          <w:lang w:val="en-US"/>
        </w:rPr>
        <w:t xml:space="preserve"> using scheduled BO queries by the bank’s IT team in multiple reports. These reports contain month-end account level information required for ECL calculation. Account level DPD and outstanding exposure are obtained from each month’s loans and advances report.</w:t>
      </w:r>
    </w:p>
    <w:p w14:paraId="14B33662" w14:textId="089104F1" w:rsidR="008E265F" w:rsidRPr="00143BCC" w:rsidRDefault="008E265F" w:rsidP="00132C18">
      <w:pPr>
        <w:pStyle w:val="ListParagraph"/>
        <w:ind w:left="714"/>
        <w:contextualSpacing w:val="0"/>
        <w:rPr>
          <w:rFonts w:ascii="Arial" w:hAnsi="Arial" w:cs="Arial"/>
        </w:rPr>
      </w:pPr>
    </w:p>
    <w:p w14:paraId="2873601C" w14:textId="7D1FCCBA" w:rsidR="00F40E57" w:rsidRDefault="00F40E57" w:rsidP="0068017C">
      <w:pPr>
        <w:pStyle w:val="Heading2"/>
        <w:numPr>
          <w:ilvl w:val="1"/>
          <w:numId w:val="4"/>
        </w:numPr>
        <w:spacing w:after="0"/>
        <w:ind w:left="567" w:hanging="567"/>
        <w:rPr>
          <w:rStyle w:val="SubtleEmphasis"/>
          <w:rFonts w:ascii="Arial" w:hAnsi="Arial" w:cs="Arial"/>
          <w:b/>
          <w:i w:val="0"/>
          <w:color w:val="002060"/>
        </w:rPr>
      </w:pPr>
      <w:r>
        <w:rPr>
          <w:rStyle w:val="SubtleEmphasis"/>
          <w:rFonts w:ascii="Arial" w:hAnsi="Arial" w:cs="Arial"/>
          <w:b/>
          <w:i w:val="0"/>
          <w:color w:val="002060"/>
        </w:rPr>
        <w:lastRenderedPageBreak/>
        <w:t>Data</w:t>
      </w:r>
      <w:r w:rsidR="008B7D8D">
        <w:rPr>
          <w:rStyle w:val="SubtleEmphasis"/>
          <w:rFonts w:ascii="Arial" w:hAnsi="Arial" w:cs="Arial"/>
          <w:b/>
          <w:i w:val="0"/>
          <w:color w:val="002060"/>
        </w:rPr>
        <w:t xml:space="preserve"> </w:t>
      </w:r>
      <w:r w:rsidR="00642903">
        <w:rPr>
          <w:rStyle w:val="SubtleEmphasis"/>
          <w:rFonts w:ascii="Arial" w:hAnsi="Arial" w:cs="Arial"/>
          <w:b/>
          <w:i w:val="0"/>
          <w:color w:val="002060"/>
        </w:rPr>
        <w:t xml:space="preserve">Availability and </w:t>
      </w:r>
      <w:r>
        <w:rPr>
          <w:rStyle w:val="SubtleEmphasis"/>
          <w:rFonts w:ascii="Arial" w:hAnsi="Arial" w:cs="Arial"/>
          <w:b/>
          <w:i w:val="0"/>
          <w:color w:val="002060"/>
        </w:rPr>
        <w:t>Quality</w:t>
      </w:r>
    </w:p>
    <w:p w14:paraId="7218D60F" w14:textId="3DD8EC32" w:rsidR="00642903" w:rsidRDefault="00642903" w:rsidP="00F40E57">
      <w:pPr>
        <w:rPr>
          <w:rFonts w:ascii="Arial" w:hAnsi="Arial" w:cs="Arial"/>
          <w:lang w:val="en-US"/>
        </w:rPr>
      </w:pPr>
      <w:r>
        <w:rPr>
          <w:rFonts w:ascii="Arial" w:hAnsi="Arial" w:cs="Arial"/>
        </w:rPr>
        <w:t>Of the total applications obtained for the model development, about 94% of the applications were received and a decision was taken between Jun-2017 to Dec-2018</w:t>
      </w:r>
    </w:p>
    <w:p w14:paraId="6699775A" w14:textId="47FDE3CC" w:rsidR="00F40E57" w:rsidRPr="006A0906" w:rsidRDefault="00F40E57" w:rsidP="00F40E57">
      <w:pPr>
        <w:rPr>
          <w:rFonts w:ascii="Arial" w:hAnsi="Arial" w:cs="Arial"/>
          <w:lang w:val="en-US"/>
        </w:rPr>
      </w:pPr>
      <w:r w:rsidRPr="006A0906">
        <w:rPr>
          <w:rFonts w:ascii="Arial" w:hAnsi="Arial" w:cs="Arial"/>
          <w:lang w:val="en-US"/>
        </w:rPr>
        <w:t>It was observed that data were missing on many predictor variables.</w:t>
      </w:r>
      <w:r w:rsidR="006A0906" w:rsidRPr="006A0906">
        <w:rPr>
          <w:rFonts w:ascii="Arial" w:hAnsi="Arial" w:cs="Arial"/>
          <w:lang w:val="en-US"/>
        </w:rPr>
        <w:t xml:space="preserve"> Below is the list of independent variables where data was missing/ blank for significant number of accounts.</w:t>
      </w:r>
    </w:p>
    <w:p w14:paraId="43A24922" w14:textId="09654FF4" w:rsidR="006A0906" w:rsidRPr="006A0906" w:rsidRDefault="006A0906" w:rsidP="00F40E57">
      <w:pPr>
        <w:rPr>
          <w:rFonts w:ascii="Arial" w:hAnsi="Arial" w:cs="Arial"/>
          <w:b/>
          <w:bCs/>
          <w:lang w:val="en-US"/>
        </w:rPr>
      </w:pPr>
      <w:r w:rsidRPr="006A0906">
        <w:rPr>
          <w:rFonts w:ascii="Arial" w:hAnsi="Arial" w:cs="Arial"/>
          <w:b/>
          <w:bCs/>
          <w:lang w:val="en-US"/>
        </w:rPr>
        <w:t>Credit Cards</w:t>
      </w:r>
    </w:p>
    <w:p w14:paraId="510B968A" w14:textId="03CA317F" w:rsidR="00F40E57" w:rsidRPr="006A0906" w:rsidRDefault="00F40E57" w:rsidP="00F40E57">
      <w:pPr>
        <w:pStyle w:val="ListParagraph"/>
        <w:numPr>
          <w:ilvl w:val="0"/>
          <w:numId w:val="39"/>
        </w:numPr>
        <w:rPr>
          <w:rFonts w:ascii="Arial" w:hAnsi="Arial" w:cs="Arial"/>
          <w:lang w:val="en-US"/>
        </w:rPr>
      </w:pPr>
      <w:r w:rsidRPr="006A0906">
        <w:rPr>
          <w:rFonts w:ascii="Arial" w:hAnsi="Arial" w:cs="Arial"/>
          <w:lang w:val="en-US"/>
        </w:rPr>
        <w:t>AECB score was missing for about 12% of the credit card accounts</w:t>
      </w:r>
    </w:p>
    <w:p w14:paraId="703386E0" w14:textId="3DAAD981" w:rsidR="00F40E57" w:rsidRPr="006A0906" w:rsidRDefault="006A0906" w:rsidP="00F40E57">
      <w:pPr>
        <w:pStyle w:val="ListParagraph"/>
        <w:numPr>
          <w:ilvl w:val="0"/>
          <w:numId w:val="39"/>
        </w:numPr>
        <w:rPr>
          <w:rFonts w:ascii="Arial" w:hAnsi="Arial" w:cs="Arial"/>
          <w:lang w:val="en-US"/>
        </w:rPr>
      </w:pPr>
      <w:r w:rsidRPr="006A0906">
        <w:rPr>
          <w:rFonts w:ascii="Arial" w:hAnsi="Arial" w:cs="Arial"/>
          <w:lang w:val="en-US"/>
        </w:rPr>
        <w:t>‘Employer Category’ was missing for about 61%</w:t>
      </w:r>
    </w:p>
    <w:p w14:paraId="2E5CA0B7" w14:textId="382F5B84" w:rsidR="006A0906" w:rsidRPr="006A0906" w:rsidRDefault="006A0906" w:rsidP="00F40E57">
      <w:pPr>
        <w:pStyle w:val="ListParagraph"/>
        <w:numPr>
          <w:ilvl w:val="0"/>
          <w:numId w:val="39"/>
        </w:numPr>
        <w:rPr>
          <w:rFonts w:ascii="Arial" w:hAnsi="Arial" w:cs="Arial"/>
          <w:lang w:val="en-US"/>
        </w:rPr>
      </w:pPr>
      <w:r w:rsidRPr="006A0906">
        <w:rPr>
          <w:rFonts w:ascii="Arial" w:hAnsi="Arial" w:cs="Arial"/>
          <w:lang w:val="en-US"/>
        </w:rPr>
        <w:t>‘Total Monthly Salary’ was missing for about 32% of the sample</w:t>
      </w:r>
    </w:p>
    <w:p w14:paraId="43666EA8" w14:textId="47F994BB" w:rsidR="006A0906" w:rsidRPr="006A0906" w:rsidRDefault="006A0906" w:rsidP="00F40E57">
      <w:pPr>
        <w:pStyle w:val="ListParagraph"/>
        <w:numPr>
          <w:ilvl w:val="0"/>
          <w:numId w:val="39"/>
        </w:numPr>
        <w:rPr>
          <w:rFonts w:ascii="Arial" w:hAnsi="Arial" w:cs="Arial"/>
          <w:lang w:val="en-US"/>
        </w:rPr>
      </w:pPr>
      <w:r w:rsidRPr="006A0906">
        <w:rPr>
          <w:rFonts w:ascii="Arial" w:hAnsi="Arial" w:cs="Arial"/>
          <w:lang w:val="en-US"/>
        </w:rPr>
        <w:t>Last six months average account balance was missing for almost all the accounts</w:t>
      </w:r>
    </w:p>
    <w:p w14:paraId="3E1F9487" w14:textId="1392BDB5" w:rsidR="006A0906" w:rsidRPr="006A0906" w:rsidRDefault="006A0906" w:rsidP="00F40E57">
      <w:pPr>
        <w:pStyle w:val="ListParagraph"/>
        <w:numPr>
          <w:ilvl w:val="0"/>
          <w:numId w:val="39"/>
        </w:numPr>
        <w:rPr>
          <w:rFonts w:ascii="Arial" w:hAnsi="Arial" w:cs="Arial"/>
          <w:lang w:val="en-US"/>
        </w:rPr>
      </w:pPr>
      <w:r w:rsidRPr="006A0906">
        <w:rPr>
          <w:rFonts w:ascii="Arial" w:hAnsi="Arial" w:cs="Arial"/>
          <w:lang w:val="en-US"/>
        </w:rPr>
        <w:t>‘Number of loans products at bank with CBI’ was blank for about 52% of the accounts</w:t>
      </w:r>
    </w:p>
    <w:p w14:paraId="7DCBE2EE" w14:textId="20EC3335" w:rsidR="006A0906" w:rsidRPr="006A0906" w:rsidRDefault="006A0906" w:rsidP="006A0906">
      <w:pPr>
        <w:pStyle w:val="ListParagraph"/>
        <w:numPr>
          <w:ilvl w:val="0"/>
          <w:numId w:val="39"/>
        </w:numPr>
        <w:rPr>
          <w:lang w:val="en-US"/>
        </w:rPr>
      </w:pPr>
      <w:r w:rsidRPr="006A0906">
        <w:rPr>
          <w:rFonts w:ascii="Arial" w:hAnsi="Arial" w:cs="Arial"/>
          <w:lang w:val="en-US"/>
        </w:rPr>
        <w:t>‘Number of Dependents in UAE’ was missing for 61% of the accounts</w:t>
      </w:r>
    </w:p>
    <w:p w14:paraId="670ABF42" w14:textId="35AA0DE3" w:rsidR="006A0906" w:rsidRPr="006A0906" w:rsidRDefault="006A0906" w:rsidP="006A0906">
      <w:pPr>
        <w:spacing w:before="240"/>
        <w:rPr>
          <w:rFonts w:ascii="Arial" w:hAnsi="Arial" w:cs="Arial"/>
          <w:b/>
          <w:bCs/>
          <w:lang w:val="en-US"/>
        </w:rPr>
      </w:pPr>
      <w:r>
        <w:rPr>
          <w:rFonts w:ascii="Arial" w:hAnsi="Arial" w:cs="Arial"/>
          <w:b/>
          <w:bCs/>
          <w:lang w:val="en-US"/>
        </w:rPr>
        <w:t>Personal Loan</w:t>
      </w:r>
    </w:p>
    <w:p w14:paraId="22582E88" w14:textId="79404837" w:rsidR="006A0906" w:rsidRPr="006A0906" w:rsidRDefault="006A0906" w:rsidP="006A0906">
      <w:pPr>
        <w:pStyle w:val="ListParagraph"/>
        <w:numPr>
          <w:ilvl w:val="0"/>
          <w:numId w:val="39"/>
        </w:numPr>
        <w:rPr>
          <w:rFonts w:ascii="Arial" w:hAnsi="Arial" w:cs="Arial"/>
          <w:lang w:val="en-US"/>
        </w:rPr>
      </w:pPr>
      <w:r w:rsidRPr="006A0906">
        <w:rPr>
          <w:rFonts w:ascii="Arial" w:hAnsi="Arial" w:cs="Arial"/>
          <w:lang w:val="en-US"/>
        </w:rPr>
        <w:t xml:space="preserve">AECB score was missing for about </w:t>
      </w:r>
      <w:r w:rsidR="008B7D8D">
        <w:rPr>
          <w:rFonts w:ascii="Arial" w:hAnsi="Arial" w:cs="Arial"/>
          <w:lang w:val="en-US"/>
        </w:rPr>
        <w:t>23</w:t>
      </w:r>
      <w:r w:rsidRPr="006A0906">
        <w:rPr>
          <w:rFonts w:ascii="Arial" w:hAnsi="Arial" w:cs="Arial"/>
          <w:lang w:val="en-US"/>
        </w:rPr>
        <w:t>% of the credit card accounts</w:t>
      </w:r>
    </w:p>
    <w:p w14:paraId="2BFDCBEF" w14:textId="0F0951D5" w:rsidR="006A0906" w:rsidRDefault="00DD0BCF" w:rsidP="006A0906">
      <w:pPr>
        <w:pStyle w:val="ListParagraph"/>
        <w:numPr>
          <w:ilvl w:val="0"/>
          <w:numId w:val="39"/>
        </w:numPr>
        <w:rPr>
          <w:rFonts w:ascii="Arial" w:hAnsi="Arial" w:cs="Arial"/>
          <w:lang w:val="en-US"/>
        </w:rPr>
      </w:pPr>
      <w:r>
        <w:rPr>
          <w:rFonts w:ascii="Arial" w:hAnsi="Arial" w:cs="Arial"/>
          <w:lang w:val="en-US"/>
        </w:rPr>
        <w:t xml:space="preserve">About 83% of the accounts belongs to </w:t>
      </w:r>
      <w:r w:rsidR="006A0906" w:rsidRPr="006A0906">
        <w:rPr>
          <w:rFonts w:ascii="Arial" w:hAnsi="Arial" w:cs="Arial"/>
          <w:lang w:val="en-US"/>
        </w:rPr>
        <w:t xml:space="preserve">Employer Category </w:t>
      </w:r>
      <w:r>
        <w:rPr>
          <w:rFonts w:ascii="Arial" w:hAnsi="Arial" w:cs="Arial"/>
          <w:lang w:val="en-US"/>
        </w:rPr>
        <w:t xml:space="preserve">‘A’ and hence this </w:t>
      </w:r>
      <w:r w:rsidR="006A0906" w:rsidRPr="006A0906">
        <w:rPr>
          <w:rFonts w:ascii="Arial" w:hAnsi="Arial" w:cs="Arial"/>
          <w:lang w:val="en-US"/>
        </w:rPr>
        <w:t xml:space="preserve">was </w:t>
      </w:r>
      <w:r>
        <w:rPr>
          <w:rFonts w:ascii="Arial" w:hAnsi="Arial" w:cs="Arial"/>
          <w:lang w:val="en-US"/>
        </w:rPr>
        <w:t>not used for model development.</w:t>
      </w:r>
    </w:p>
    <w:p w14:paraId="392B1444" w14:textId="6BD3B042" w:rsidR="00DD0BCF" w:rsidRDefault="00DD0BCF" w:rsidP="006A0906">
      <w:pPr>
        <w:pStyle w:val="ListParagraph"/>
        <w:numPr>
          <w:ilvl w:val="0"/>
          <w:numId w:val="39"/>
        </w:numPr>
        <w:rPr>
          <w:rFonts w:ascii="Arial" w:hAnsi="Arial" w:cs="Arial"/>
          <w:lang w:val="en-US"/>
        </w:rPr>
      </w:pPr>
      <w:r>
        <w:rPr>
          <w:rFonts w:ascii="Arial" w:hAnsi="Arial" w:cs="Arial"/>
          <w:lang w:val="en-US"/>
        </w:rPr>
        <w:t>As per the current lending strategy, salary transfer is a must for availing the personal loan from the Bank. About 96% of the sample accounts have done so to obtain the loan. Hence this was also not used for model development.</w:t>
      </w:r>
    </w:p>
    <w:p w14:paraId="3D4BF70A" w14:textId="3AD2361D" w:rsidR="00D914C1" w:rsidRPr="006A0906" w:rsidRDefault="00D914C1" w:rsidP="006A0906">
      <w:pPr>
        <w:pStyle w:val="ListParagraph"/>
        <w:numPr>
          <w:ilvl w:val="0"/>
          <w:numId w:val="39"/>
        </w:numPr>
        <w:rPr>
          <w:rFonts w:ascii="Arial" w:hAnsi="Arial" w:cs="Arial"/>
          <w:lang w:val="en-US"/>
        </w:rPr>
      </w:pPr>
      <w:r w:rsidRPr="006A0906">
        <w:rPr>
          <w:rFonts w:ascii="Arial" w:hAnsi="Arial" w:cs="Arial"/>
          <w:lang w:val="en-US"/>
        </w:rPr>
        <w:t xml:space="preserve">‘Number of Dependents in UAE’ was missing for </w:t>
      </w:r>
      <w:r>
        <w:rPr>
          <w:rFonts w:ascii="Arial" w:hAnsi="Arial" w:cs="Arial"/>
          <w:lang w:val="en-US"/>
        </w:rPr>
        <w:t>44</w:t>
      </w:r>
      <w:r w:rsidRPr="006A0906">
        <w:rPr>
          <w:rFonts w:ascii="Arial" w:hAnsi="Arial" w:cs="Arial"/>
          <w:lang w:val="en-US"/>
        </w:rPr>
        <w:t>% of the accounts</w:t>
      </w:r>
    </w:p>
    <w:p w14:paraId="424E2FC4" w14:textId="20B04376" w:rsidR="00DD0BCF" w:rsidRPr="00D914C1" w:rsidRDefault="00DD0BCF" w:rsidP="00F40E57">
      <w:pPr>
        <w:rPr>
          <w:rFonts w:ascii="Arial" w:hAnsi="Arial" w:cs="Arial"/>
          <w:lang w:val="en-US"/>
        </w:rPr>
      </w:pPr>
      <w:r w:rsidRPr="00D914C1">
        <w:rPr>
          <w:rFonts w:ascii="Arial" w:hAnsi="Arial" w:cs="Arial"/>
          <w:lang w:val="en-US"/>
        </w:rPr>
        <w:t>Additionally, about 99% of all the accounts under both personal loan and credit card products are residents of the UAE. Hence variable ‘</w:t>
      </w:r>
      <w:r w:rsidRPr="00D914C1">
        <w:rPr>
          <w:rFonts w:ascii="Arial" w:hAnsi="Arial" w:cs="Arial"/>
          <w:color w:val="000000"/>
          <w:lang w:val="en-US"/>
        </w:rPr>
        <w:t>Residential Status in UAE’ was not used in model development.</w:t>
      </w:r>
    </w:p>
    <w:p w14:paraId="69D804E5" w14:textId="08365BFB" w:rsidR="00087F80" w:rsidRPr="006B2788" w:rsidRDefault="00087F80" w:rsidP="0068017C">
      <w:pPr>
        <w:pStyle w:val="Heading2"/>
        <w:numPr>
          <w:ilvl w:val="1"/>
          <w:numId w:val="4"/>
        </w:numPr>
        <w:spacing w:after="0"/>
        <w:ind w:left="567" w:hanging="567"/>
        <w:rPr>
          <w:rStyle w:val="SubtleEmphasis"/>
          <w:rFonts w:ascii="Arial" w:hAnsi="Arial" w:cs="Arial"/>
          <w:b/>
          <w:i w:val="0"/>
          <w:color w:val="002060"/>
        </w:rPr>
      </w:pPr>
      <w:r w:rsidRPr="006B2788">
        <w:rPr>
          <w:rStyle w:val="SubtleEmphasis"/>
          <w:rFonts w:ascii="Arial" w:hAnsi="Arial" w:cs="Arial"/>
          <w:b/>
          <w:i w:val="0"/>
          <w:color w:val="002060"/>
        </w:rPr>
        <w:t>Exclusions</w:t>
      </w:r>
    </w:p>
    <w:p w14:paraId="555AE667" w14:textId="4EC8B3FF" w:rsidR="006828B8" w:rsidRPr="006B2788" w:rsidRDefault="006828B8" w:rsidP="00A66AE6">
      <w:pPr>
        <w:spacing w:after="240"/>
        <w:rPr>
          <w:rFonts w:ascii="Arial" w:hAnsi="Arial" w:cs="Arial"/>
        </w:rPr>
      </w:pPr>
      <w:r w:rsidRPr="006B2788">
        <w:rPr>
          <w:rFonts w:ascii="Arial" w:hAnsi="Arial" w:cs="Arial"/>
        </w:rPr>
        <w:t xml:space="preserve">Of the total 19,063 applications, several applications were </w:t>
      </w:r>
      <w:r w:rsidR="0079644E" w:rsidRPr="006B2788">
        <w:rPr>
          <w:rFonts w:ascii="Arial" w:hAnsi="Arial" w:cs="Arial"/>
        </w:rPr>
        <w:t>excluded from further analysis based on the following criteria:</w:t>
      </w:r>
    </w:p>
    <w:tbl>
      <w:tblPr>
        <w:tblW w:w="920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6686"/>
        <w:gridCol w:w="1218"/>
        <w:gridCol w:w="1305"/>
      </w:tblGrid>
      <w:tr w:rsidR="00A66AE6" w:rsidRPr="006B2788" w14:paraId="63436C13" w14:textId="77777777" w:rsidTr="00646657">
        <w:trPr>
          <w:trHeight w:val="34"/>
        </w:trPr>
        <w:tc>
          <w:tcPr>
            <w:tcW w:w="6686" w:type="dxa"/>
            <w:shd w:val="clear" w:color="auto" w:fill="auto"/>
            <w:noWrap/>
            <w:vAlign w:val="bottom"/>
            <w:hideMark/>
          </w:tcPr>
          <w:p w14:paraId="3648E24E" w14:textId="77777777" w:rsidR="0079644E" w:rsidRPr="006B2788" w:rsidRDefault="0079644E" w:rsidP="0079644E">
            <w:pPr>
              <w:spacing w:before="0" w:after="0" w:line="240" w:lineRule="auto"/>
              <w:jc w:val="left"/>
              <w:rPr>
                <w:rFonts w:ascii="Arial" w:hAnsi="Arial" w:cs="Arial"/>
                <w:color w:val="000000"/>
                <w:sz w:val="18"/>
                <w:szCs w:val="18"/>
                <w:lang w:val="en-US"/>
              </w:rPr>
            </w:pPr>
            <w:r w:rsidRPr="006B2788">
              <w:rPr>
                <w:rFonts w:ascii="Arial" w:hAnsi="Arial" w:cs="Arial"/>
                <w:color w:val="000000"/>
                <w:sz w:val="18"/>
                <w:szCs w:val="18"/>
                <w:lang w:val="en-US"/>
              </w:rPr>
              <w:t> </w:t>
            </w:r>
          </w:p>
        </w:tc>
        <w:tc>
          <w:tcPr>
            <w:tcW w:w="1218" w:type="dxa"/>
            <w:shd w:val="clear" w:color="auto" w:fill="auto"/>
            <w:noWrap/>
            <w:vAlign w:val="center"/>
            <w:hideMark/>
          </w:tcPr>
          <w:p w14:paraId="251E99FD" w14:textId="6FAA868E" w:rsidR="0079644E" w:rsidRPr="006B2788" w:rsidRDefault="00A66AE6" w:rsidP="0079644E">
            <w:pPr>
              <w:spacing w:before="0" w:after="0" w:line="240" w:lineRule="auto"/>
              <w:jc w:val="center"/>
              <w:rPr>
                <w:rFonts w:ascii="Arial" w:hAnsi="Arial" w:cs="Arial"/>
                <w:b/>
                <w:bCs/>
                <w:color w:val="000000"/>
                <w:sz w:val="18"/>
                <w:szCs w:val="18"/>
                <w:lang w:val="en-US"/>
              </w:rPr>
            </w:pPr>
            <w:r w:rsidRPr="006B2788">
              <w:rPr>
                <w:rFonts w:ascii="Arial" w:hAnsi="Arial" w:cs="Arial"/>
                <w:b/>
                <w:bCs/>
                <w:color w:val="000000"/>
                <w:sz w:val="18"/>
                <w:szCs w:val="18"/>
                <w:lang w:val="en-US"/>
              </w:rPr>
              <w:t xml:space="preserve"># </w:t>
            </w:r>
            <w:r w:rsidR="0079644E" w:rsidRPr="006B2788">
              <w:rPr>
                <w:rFonts w:ascii="Arial" w:hAnsi="Arial" w:cs="Arial"/>
                <w:b/>
                <w:bCs/>
                <w:color w:val="000000"/>
                <w:sz w:val="18"/>
                <w:szCs w:val="18"/>
                <w:lang w:val="en-US"/>
              </w:rPr>
              <w:t>Exclu</w:t>
            </w:r>
            <w:r w:rsidRPr="006B2788">
              <w:rPr>
                <w:rFonts w:ascii="Arial" w:hAnsi="Arial" w:cs="Arial"/>
                <w:b/>
                <w:bCs/>
                <w:color w:val="000000"/>
                <w:sz w:val="18"/>
                <w:szCs w:val="18"/>
                <w:lang w:val="en-US"/>
              </w:rPr>
              <w:t>ded</w:t>
            </w:r>
          </w:p>
        </w:tc>
        <w:tc>
          <w:tcPr>
            <w:tcW w:w="1305" w:type="dxa"/>
            <w:shd w:val="clear" w:color="auto" w:fill="auto"/>
            <w:noWrap/>
            <w:vAlign w:val="center"/>
            <w:hideMark/>
          </w:tcPr>
          <w:p w14:paraId="2206359C" w14:textId="49E6A6C7" w:rsidR="0079644E" w:rsidRPr="006B2788" w:rsidRDefault="00A66AE6" w:rsidP="0079644E">
            <w:pPr>
              <w:spacing w:before="0" w:after="0" w:line="240" w:lineRule="auto"/>
              <w:jc w:val="center"/>
              <w:rPr>
                <w:rFonts w:ascii="Arial" w:hAnsi="Arial" w:cs="Arial"/>
                <w:b/>
                <w:bCs/>
                <w:color w:val="000000"/>
                <w:sz w:val="18"/>
                <w:szCs w:val="18"/>
                <w:lang w:val="en-US"/>
              </w:rPr>
            </w:pPr>
            <w:r w:rsidRPr="006B2788">
              <w:rPr>
                <w:rFonts w:ascii="Arial" w:hAnsi="Arial" w:cs="Arial"/>
                <w:b/>
                <w:bCs/>
                <w:color w:val="000000"/>
                <w:sz w:val="18"/>
                <w:szCs w:val="18"/>
                <w:lang w:val="en-US"/>
              </w:rPr>
              <w:t xml:space="preserve"># </w:t>
            </w:r>
            <w:r w:rsidR="0079644E" w:rsidRPr="006B2788">
              <w:rPr>
                <w:rFonts w:ascii="Arial" w:hAnsi="Arial" w:cs="Arial"/>
                <w:b/>
                <w:bCs/>
                <w:color w:val="000000"/>
                <w:sz w:val="18"/>
                <w:szCs w:val="18"/>
                <w:lang w:val="en-US"/>
              </w:rPr>
              <w:t>Remaining</w:t>
            </w:r>
          </w:p>
        </w:tc>
      </w:tr>
      <w:tr w:rsidR="00A66AE6" w:rsidRPr="006B2788" w14:paraId="75908BA2" w14:textId="77777777" w:rsidTr="00646657">
        <w:trPr>
          <w:trHeight w:val="151"/>
        </w:trPr>
        <w:tc>
          <w:tcPr>
            <w:tcW w:w="6686" w:type="dxa"/>
            <w:shd w:val="clear" w:color="auto" w:fill="auto"/>
            <w:noWrap/>
            <w:vAlign w:val="center"/>
            <w:hideMark/>
          </w:tcPr>
          <w:p w14:paraId="2C95FCE8" w14:textId="77777777" w:rsidR="0079644E" w:rsidRPr="006B2788" w:rsidRDefault="0079644E" w:rsidP="0079644E">
            <w:pPr>
              <w:spacing w:before="0" w:after="0" w:line="240" w:lineRule="auto"/>
              <w:jc w:val="left"/>
              <w:rPr>
                <w:rFonts w:ascii="Arial" w:hAnsi="Arial" w:cs="Arial"/>
                <w:b/>
                <w:bCs/>
                <w:color w:val="000000"/>
                <w:sz w:val="18"/>
                <w:szCs w:val="18"/>
                <w:lang w:val="en-US"/>
              </w:rPr>
            </w:pPr>
            <w:r w:rsidRPr="006B2788">
              <w:rPr>
                <w:rFonts w:ascii="Arial" w:hAnsi="Arial" w:cs="Arial"/>
                <w:b/>
                <w:bCs/>
                <w:color w:val="000000"/>
                <w:sz w:val="18"/>
                <w:szCs w:val="18"/>
                <w:lang w:val="en-US"/>
              </w:rPr>
              <w:t>Total Applications</w:t>
            </w:r>
          </w:p>
        </w:tc>
        <w:tc>
          <w:tcPr>
            <w:tcW w:w="1218" w:type="dxa"/>
            <w:shd w:val="clear" w:color="auto" w:fill="auto"/>
            <w:noWrap/>
            <w:vAlign w:val="center"/>
            <w:hideMark/>
          </w:tcPr>
          <w:p w14:paraId="11140842" w14:textId="77777777"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w:t>
            </w:r>
          </w:p>
        </w:tc>
        <w:tc>
          <w:tcPr>
            <w:tcW w:w="1305" w:type="dxa"/>
            <w:shd w:val="clear" w:color="auto" w:fill="auto"/>
            <w:noWrap/>
            <w:vAlign w:val="center"/>
            <w:hideMark/>
          </w:tcPr>
          <w:p w14:paraId="488D7363" w14:textId="07A808DE" w:rsidR="0079644E" w:rsidRPr="006B2788" w:rsidRDefault="0079644E" w:rsidP="00A66AE6">
            <w:pPr>
              <w:spacing w:before="0" w:after="0" w:line="240" w:lineRule="auto"/>
              <w:jc w:val="right"/>
              <w:rPr>
                <w:rFonts w:ascii="Arial" w:hAnsi="Arial" w:cs="Arial"/>
                <w:b/>
                <w:bCs/>
                <w:color w:val="000000"/>
                <w:sz w:val="18"/>
                <w:szCs w:val="18"/>
                <w:lang w:val="en-US"/>
              </w:rPr>
            </w:pPr>
            <w:r w:rsidRPr="006B2788">
              <w:rPr>
                <w:rFonts w:ascii="Arial" w:hAnsi="Arial" w:cs="Arial"/>
                <w:b/>
                <w:bCs/>
                <w:color w:val="000000"/>
                <w:sz w:val="18"/>
                <w:szCs w:val="18"/>
                <w:lang w:val="en-US"/>
              </w:rPr>
              <w:t xml:space="preserve"> 19,063 </w:t>
            </w:r>
          </w:p>
        </w:tc>
      </w:tr>
      <w:tr w:rsidR="00A66AE6" w:rsidRPr="006B2788" w14:paraId="7E7C0F74" w14:textId="77777777" w:rsidTr="00646657">
        <w:trPr>
          <w:trHeight w:val="151"/>
        </w:trPr>
        <w:tc>
          <w:tcPr>
            <w:tcW w:w="6686" w:type="dxa"/>
            <w:shd w:val="clear" w:color="auto" w:fill="auto"/>
            <w:noWrap/>
            <w:vAlign w:val="center"/>
            <w:hideMark/>
          </w:tcPr>
          <w:p w14:paraId="4549AA8E" w14:textId="715DA037" w:rsidR="0079644E" w:rsidRPr="006B2788" w:rsidRDefault="0079644E" w:rsidP="00A66AE6">
            <w:pPr>
              <w:spacing w:before="0" w:after="0" w:line="240" w:lineRule="auto"/>
              <w:ind w:left="164"/>
              <w:jc w:val="left"/>
              <w:rPr>
                <w:rFonts w:ascii="Arial" w:hAnsi="Arial" w:cs="Arial"/>
                <w:color w:val="000000"/>
                <w:sz w:val="18"/>
                <w:szCs w:val="18"/>
                <w:lang w:val="en-US"/>
              </w:rPr>
            </w:pPr>
            <w:r w:rsidRPr="006B2788">
              <w:rPr>
                <w:rFonts w:ascii="Arial" w:hAnsi="Arial" w:cs="Arial"/>
                <w:color w:val="000000"/>
                <w:sz w:val="18"/>
                <w:szCs w:val="18"/>
                <w:lang w:val="en-US"/>
              </w:rPr>
              <w:t>Duplicate</w:t>
            </w:r>
            <w:r w:rsidR="00A66AE6" w:rsidRPr="006B2788">
              <w:rPr>
                <w:rFonts w:ascii="Arial" w:hAnsi="Arial" w:cs="Arial"/>
                <w:color w:val="000000"/>
                <w:sz w:val="18"/>
                <w:szCs w:val="18"/>
                <w:lang w:val="en-US"/>
              </w:rPr>
              <w:t xml:space="preserve"> applications</w:t>
            </w:r>
          </w:p>
        </w:tc>
        <w:tc>
          <w:tcPr>
            <w:tcW w:w="1218" w:type="dxa"/>
            <w:shd w:val="clear" w:color="auto" w:fill="auto"/>
            <w:noWrap/>
            <w:vAlign w:val="center"/>
            <w:hideMark/>
          </w:tcPr>
          <w:p w14:paraId="3620E839" w14:textId="66AAED77"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339 </w:t>
            </w:r>
          </w:p>
        </w:tc>
        <w:tc>
          <w:tcPr>
            <w:tcW w:w="1305" w:type="dxa"/>
            <w:shd w:val="clear" w:color="auto" w:fill="auto"/>
            <w:noWrap/>
            <w:vAlign w:val="center"/>
            <w:hideMark/>
          </w:tcPr>
          <w:p w14:paraId="277995FF" w14:textId="5468F0AF"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18,724 </w:t>
            </w:r>
          </w:p>
        </w:tc>
      </w:tr>
      <w:tr w:rsidR="00A66AE6" w:rsidRPr="006B2788" w14:paraId="76A5B7A5" w14:textId="77777777" w:rsidTr="00646657">
        <w:trPr>
          <w:trHeight w:val="151"/>
        </w:trPr>
        <w:tc>
          <w:tcPr>
            <w:tcW w:w="6686" w:type="dxa"/>
            <w:shd w:val="clear" w:color="auto" w:fill="auto"/>
            <w:noWrap/>
            <w:vAlign w:val="center"/>
            <w:hideMark/>
          </w:tcPr>
          <w:p w14:paraId="7869E1B4" w14:textId="7B7BD844" w:rsidR="0079644E" w:rsidRPr="006B2788" w:rsidRDefault="0079644E" w:rsidP="00A66AE6">
            <w:pPr>
              <w:spacing w:before="0" w:after="0" w:line="240" w:lineRule="auto"/>
              <w:ind w:left="164"/>
              <w:jc w:val="left"/>
              <w:rPr>
                <w:rFonts w:ascii="Arial" w:hAnsi="Arial" w:cs="Arial"/>
                <w:color w:val="000000"/>
                <w:sz w:val="18"/>
                <w:szCs w:val="18"/>
                <w:lang w:val="en-US"/>
              </w:rPr>
            </w:pPr>
            <w:r w:rsidRPr="006B2788">
              <w:rPr>
                <w:rFonts w:ascii="Arial" w:hAnsi="Arial" w:cs="Arial"/>
                <w:color w:val="000000"/>
                <w:sz w:val="18"/>
                <w:szCs w:val="18"/>
                <w:lang w:val="en-US"/>
              </w:rPr>
              <w:t>No DPD history available</w:t>
            </w:r>
            <w:r w:rsidR="00A66AE6" w:rsidRPr="006B2788">
              <w:rPr>
                <w:rFonts w:ascii="Arial" w:hAnsi="Arial" w:cs="Arial"/>
                <w:color w:val="000000"/>
                <w:sz w:val="18"/>
                <w:szCs w:val="18"/>
                <w:lang w:val="en-US"/>
              </w:rPr>
              <w:t xml:space="preserve"> in DPD dataset</w:t>
            </w:r>
          </w:p>
        </w:tc>
        <w:tc>
          <w:tcPr>
            <w:tcW w:w="1218" w:type="dxa"/>
            <w:shd w:val="clear" w:color="auto" w:fill="auto"/>
            <w:noWrap/>
            <w:vAlign w:val="center"/>
            <w:hideMark/>
          </w:tcPr>
          <w:p w14:paraId="1104AD4E" w14:textId="4664D7A8"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3,653 </w:t>
            </w:r>
          </w:p>
        </w:tc>
        <w:tc>
          <w:tcPr>
            <w:tcW w:w="1305" w:type="dxa"/>
            <w:shd w:val="clear" w:color="auto" w:fill="auto"/>
            <w:noWrap/>
            <w:vAlign w:val="center"/>
            <w:hideMark/>
          </w:tcPr>
          <w:p w14:paraId="7B794700" w14:textId="58E657B5"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15,071 </w:t>
            </w:r>
          </w:p>
        </w:tc>
      </w:tr>
      <w:tr w:rsidR="00A66AE6" w:rsidRPr="006B2788" w14:paraId="45D49724" w14:textId="77777777" w:rsidTr="00646657">
        <w:trPr>
          <w:trHeight w:val="151"/>
        </w:trPr>
        <w:tc>
          <w:tcPr>
            <w:tcW w:w="6686" w:type="dxa"/>
            <w:shd w:val="clear" w:color="auto" w:fill="auto"/>
            <w:noWrap/>
            <w:vAlign w:val="center"/>
            <w:hideMark/>
          </w:tcPr>
          <w:p w14:paraId="4E831D77" w14:textId="6D87C893" w:rsidR="0079644E" w:rsidRPr="006B2788" w:rsidRDefault="0079644E" w:rsidP="00A66AE6">
            <w:pPr>
              <w:spacing w:before="0" w:after="0" w:line="240" w:lineRule="auto"/>
              <w:ind w:left="164"/>
              <w:jc w:val="left"/>
              <w:rPr>
                <w:rFonts w:ascii="Arial" w:hAnsi="Arial" w:cs="Arial"/>
                <w:color w:val="000000"/>
                <w:sz w:val="18"/>
                <w:szCs w:val="18"/>
                <w:lang w:val="en-US"/>
              </w:rPr>
            </w:pPr>
            <w:r w:rsidRPr="006B2788">
              <w:rPr>
                <w:rFonts w:ascii="Arial" w:hAnsi="Arial" w:cs="Arial"/>
                <w:color w:val="000000"/>
                <w:sz w:val="18"/>
                <w:szCs w:val="18"/>
                <w:lang w:val="en-US"/>
              </w:rPr>
              <w:t>Accounts that were disbursed after 30-Nov-2022</w:t>
            </w:r>
            <w:r w:rsidR="00A66AE6" w:rsidRPr="006B2788">
              <w:rPr>
                <w:rFonts w:ascii="Arial" w:hAnsi="Arial" w:cs="Arial"/>
                <w:color w:val="000000"/>
                <w:sz w:val="18"/>
                <w:szCs w:val="18"/>
                <w:lang w:val="en-US"/>
              </w:rPr>
              <w:t xml:space="preserve"> *</w:t>
            </w:r>
          </w:p>
        </w:tc>
        <w:tc>
          <w:tcPr>
            <w:tcW w:w="1218" w:type="dxa"/>
            <w:shd w:val="clear" w:color="auto" w:fill="auto"/>
            <w:noWrap/>
            <w:vAlign w:val="center"/>
            <w:hideMark/>
          </w:tcPr>
          <w:p w14:paraId="170E470F" w14:textId="25B21150"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88 </w:t>
            </w:r>
          </w:p>
        </w:tc>
        <w:tc>
          <w:tcPr>
            <w:tcW w:w="1305" w:type="dxa"/>
            <w:shd w:val="clear" w:color="auto" w:fill="auto"/>
            <w:noWrap/>
            <w:vAlign w:val="center"/>
            <w:hideMark/>
          </w:tcPr>
          <w:p w14:paraId="19C8C259" w14:textId="17BFAC20"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14,983 </w:t>
            </w:r>
          </w:p>
        </w:tc>
      </w:tr>
      <w:tr w:rsidR="00A66AE6" w:rsidRPr="006B2788" w14:paraId="1B5540E6" w14:textId="77777777" w:rsidTr="00646657">
        <w:trPr>
          <w:trHeight w:val="151"/>
        </w:trPr>
        <w:tc>
          <w:tcPr>
            <w:tcW w:w="6686" w:type="dxa"/>
            <w:shd w:val="clear" w:color="auto" w:fill="auto"/>
            <w:noWrap/>
            <w:vAlign w:val="center"/>
            <w:hideMark/>
          </w:tcPr>
          <w:p w14:paraId="07B70C82" w14:textId="65F1C75C" w:rsidR="0079644E" w:rsidRPr="006B2788" w:rsidRDefault="0079644E" w:rsidP="00A66AE6">
            <w:pPr>
              <w:spacing w:before="0" w:after="0" w:line="240" w:lineRule="auto"/>
              <w:ind w:left="164"/>
              <w:jc w:val="left"/>
              <w:rPr>
                <w:rFonts w:ascii="Arial" w:hAnsi="Arial" w:cs="Arial"/>
                <w:color w:val="000000"/>
                <w:sz w:val="18"/>
                <w:szCs w:val="18"/>
                <w:lang w:val="en-US"/>
              </w:rPr>
            </w:pPr>
            <w:r w:rsidRPr="006B2788">
              <w:rPr>
                <w:rFonts w:ascii="Arial" w:hAnsi="Arial" w:cs="Arial"/>
                <w:color w:val="000000"/>
                <w:sz w:val="18"/>
                <w:szCs w:val="18"/>
                <w:lang w:val="en-US"/>
              </w:rPr>
              <w:t>Accounts with less than 6-month DPD history, post disbursal date</w:t>
            </w:r>
            <w:r w:rsidR="00A66AE6" w:rsidRPr="006B2788">
              <w:rPr>
                <w:rFonts w:ascii="Arial" w:hAnsi="Arial" w:cs="Arial"/>
                <w:color w:val="000000"/>
                <w:sz w:val="18"/>
                <w:szCs w:val="18"/>
                <w:lang w:val="en-US"/>
              </w:rPr>
              <w:t xml:space="preserve"> **</w:t>
            </w:r>
          </w:p>
        </w:tc>
        <w:tc>
          <w:tcPr>
            <w:tcW w:w="1218" w:type="dxa"/>
            <w:shd w:val="clear" w:color="auto" w:fill="auto"/>
            <w:noWrap/>
            <w:vAlign w:val="center"/>
            <w:hideMark/>
          </w:tcPr>
          <w:p w14:paraId="14679532" w14:textId="3B4EF644"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1,607 </w:t>
            </w:r>
          </w:p>
        </w:tc>
        <w:tc>
          <w:tcPr>
            <w:tcW w:w="1305" w:type="dxa"/>
            <w:shd w:val="clear" w:color="auto" w:fill="auto"/>
            <w:noWrap/>
            <w:vAlign w:val="center"/>
            <w:hideMark/>
          </w:tcPr>
          <w:p w14:paraId="64D35AF4" w14:textId="2F3AF449"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13,376 </w:t>
            </w:r>
          </w:p>
        </w:tc>
      </w:tr>
      <w:tr w:rsidR="00A66AE6" w:rsidRPr="006B2788" w14:paraId="197EE973" w14:textId="77777777" w:rsidTr="00646657">
        <w:trPr>
          <w:trHeight w:val="151"/>
        </w:trPr>
        <w:tc>
          <w:tcPr>
            <w:tcW w:w="6686" w:type="dxa"/>
            <w:shd w:val="clear" w:color="auto" w:fill="auto"/>
            <w:noWrap/>
            <w:vAlign w:val="center"/>
            <w:hideMark/>
          </w:tcPr>
          <w:p w14:paraId="30A76D81" w14:textId="66039CCF" w:rsidR="0079644E" w:rsidRPr="006B2788" w:rsidRDefault="0079644E" w:rsidP="00A66AE6">
            <w:pPr>
              <w:spacing w:before="0" w:after="0" w:line="240" w:lineRule="auto"/>
              <w:ind w:left="164"/>
              <w:jc w:val="left"/>
              <w:rPr>
                <w:rFonts w:ascii="Arial" w:hAnsi="Arial" w:cs="Arial"/>
                <w:color w:val="000000"/>
                <w:sz w:val="18"/>
                <w:szCs w:val="18"/>
                <w:lang w:val="en-US"/>
              </w:rPr>
            </w:pPr>
            <w:r w:rsidRPr="006B2788">
              <w:rPr>
                <w:rFonts w:ascii="Arial" w:hAnsi="Arial" w:cs="Arial"/>
                <w:color w:val="000000"/>
                <w:sz w:val="18"/>
                <w:szCs w:val="18"/>
                <w:lang w:val="en-US"/>
              </w:rPr>
              <w:t xml:space="preserve">Accounts where difference </w:t>
            </w:r>
            <w:r w:rsidR="00A66AE6" w:rsidRPr="006B2788">
              <w:rPr>
                <w:rFonts w:ascii="Arial" w:hAnsi="Arial" w:cs="Arial"/>
                <w:color w:val="000000"/>
                <w:sz w:val="18"/>
                <w:szCs w:val="18"/>
                <w:lang w:val="en-US"/>
              </w:rPr>
              <w:t xml:space="preserve">in </w:t>
            </w:r>
            <w:r w:rsidRPr="006B2788">
              <w:rPr>
                <w:rFonts w:ascii="Arial" w:hAnsi="Arial" w:cs="Arial"/>
                <w:color w:val="000000"/>
                <w:sz w:val="18"/>
                <w:szCs w:val="18"/>
                <w:lang w:val="en-US"/>
              </w:rPr>
              <w:t>DPDs of two successive months is &gt;31 days</w:t>
            </w:r>
            <w:r w:rsidR="00A66AE6" w:rsidRPr="006B2788">
              <w:rPr>
                <w:rFonts w:ascii="Arial" w:hAnsi="Arial" w:cs="Arial"/>
                <w:color w:val="000000"/>
                <w:sz w:val="18"/>
                <w:szCs w:val="18"/>
                <w:lang w:val="en-US"/>
              </w:rPr>
              <w:t xml:space="preserve"> ***</w:t>
            </w:r>
          </w:p>
        </w:tc>
        <w:tc>
          <w:tcPr>
            <w:tcW w:w="1218" w:type="dxa"/>
            <w:shd w:val="clear" w:color="auto" w:fill="auto"/>
            <w:noWrap/>
            <w:vAlign w:val="center"/>
            <w:hideMark/>
          </w:tcPr>
          <w:p w14:paraId="2220BF50" w14:textId="4AA4D985" w:rsidR="0079644E" w:rsidRPr="006B2788" w:rsidRDefault="0079644E" w:rsidP="00A66AE6">
            <w:pPr>
              <w:spacing w:before="0" w:after="0" w:line="240" w:lineRule="auto"/>
              <w:jc w:val="right"/>
              <w:rPr>
                <w:rFonts w:ascii="Arial" w:hAnsi="Arial" w:cs="Arial"/>
                <w:color w:val="000000"/>
                <w:sz w:val="18"/>
                <w:szCs w:val="18"/>
                <w:lang w:val="en-US"/>
              </w:rPr>
            </w:pPr>
            <w:r w:rsidRPr="006B2788">
              <w:rPr>
                <w:rFonts w:ascii="Arial" w:hAnsi="Arial" w:cs="Arial"/>
                <w:color w:val="000000"/>
                <w:sz w:val="18"/>
                <w:szCs w:val="18"/>
                <w:lang w:val="en-US"/>
              </w:rPr>
              <w:t xml:space="preserve">628 </w:t>
            </w:r>
          </w:p>
        </w:tc>
        <w:tc>
          <w:tcPr>
            <w:tcW w:w="1305" w:type="dxa"/>
            <w:shd w:val="clear" w:color="auto" w:fill="auto"/>
            <w:noWrap/>
            <w:vAlign w:val="center"/>
            <w:hideMark/>
          </w:tcPr>
          <w:p w14:paraId="5D58248C" w14:textId="03BA51E4" w:rsidR="0079644E" w:rsidRPr="00646657" w:rsidRDefault="0079644E" w:rsidP="00A66AE6">
            <w:pPr>
              <w:spacing w:before="0" w:after="0" w:line="240" w:lineRule="auto"/>
              <w:jc w:val="right"/>
              <w:rPr>
                <w:rFonts w:ascii="Arial" w:hAnsi="Arial" w:cs="Arial"/>
                <w:color w:val="000000"/>
                <w:sz w:val="18"/>
                <w:szCs w:val="18"/>
                <w:lang w:val="en-US"/>
              </w:rPr>
            </w:pPr>
            <w:r w:rsidRPr="00646657">
              <w:rPr>
                <w:rFonts w:ascii="Arial" w:hAnsi="Arial" w:cs="Arial"/>
                <w:color w:val="000000"/>
                <w:sz w:val="18"/>
                <w:szCs w:val="18"/>
                <w:lang w:val="en-US"/>
              </w:rPr>
              <w:t xml:space="preserve">12,748 </w:t>
            </w:r>
          </w:p>
        </w:tc>
      </w:tr>
      <w:tr w:rsidR="00646657" w:rsidRPr="006B2788" w14:paraId="6D5AB9E9" w14:textId="77777777" w:rsidTr="00646657">
        <w:trPr>
          <w:trHeight w:val="151"/>
        </w:trPr>
        <w:tc>
          <w:tcPr>
            <w:tcW w:w="6686" w:type="dxa"/>
            <w:shd w:val="clear" w:color="auto" w:fill="auto"/>
            <w:noWrap/>
            <w:vAlign w:val="center"/>
          </w:tcPr>
          <w:p w14:paraId="20FEF477" w14:textId="058CDC59" w:rsidR="00646657" w:rsidRPr="006B2788" w:rsidRDefault="00646657" w:rsidP="00A66AE6">
            <w:pPr>
              <w:spacing w:before="0" w:after="0" w:line="240" w:lineRule="auto"/>
              <w:ind w:left="164"/>
              <w:jc w:val="left"/>
              <w:rPr>
                <w:rFonts w:ascii="Arial" w:hAnsi="Arial" w:cs="Arial"/>
                <w:color w:val="000000"/>
                <w:sz w:val="18"/>
                <w:szCs w:val="18"/>
                <w:lang w:val="en-US"/>
              </w:rPr>
            </w:pPr>
            <w:r>
              <w:rPr>
                <w:rFonts w:ascii="Arial" w:hAnsi="Arial" w:cs="Arial"/>
                <w:color w:val="000000"/>
                <w:sz w:val="18"/>
                <w:szCs w:val="18"/>
                <w:lang w:val="en-US"/>
              </w:rPr>
              <w:t>Accounts that were originated in year 2017 ****</w:t>
            </w:r>
          </w:p>
        </w:tc>
        <w:tc>
          <w:tcPr>
            <w:tcW w:w="1218" w:type="dxa"/>
            <w:shd w:val="clear" w:color="auto" w:fill="auto"/>
            <w:noWrap/>
            <w:vAlign w:val="center"/>
          </w:tcPr>
          <w:p w14:paraId="6FF54F05" w14:textId="46282ECA" w:rsidR="00646657" w:rsidRPr="006B2788" w:rsidRDefault="00646657" w:rsidP="00A66AE6">
            <w:pPr>
              <w:spacing w:before="0" w:after="0" w:line="240" w:lineRule="auto"/>
              <w:jc w:val="right"/>
              <w:rPr>
                <w:rFonts w:ascii="Arial" w:hAnsi="Arial" w:cs="Arial"/>
                <w:color w:val="000000"/>
                <w:sz w:val="18"/>
                <w:szCs w:val="18"/>
                <w:lang w:val="en-US"/>
              </w:rPr>
            </w:pPr>
            <w:r>
              <w:rPr>
                <w:rFonts w:ascii="Arial" w:hAnsi="Arial" w:cs="Arial"/>
                <w:color w:val="000000"/>
                <w:sz w:val="18"/>
                <w:szCs w:val="18"/>
                <w:lang w:val="en-US"/>
              </w:rPr>
              <w:t>6,265</w:t>
            </w:r>
          </w:p>
        </w:tc>
        <w:tc>
          <w:tcPr>
            <w:tcW w:w="1305" w:type="dxa"/>
            <w:shd w:val="clear" w:color="auto" w:fill="auto"/>
            <w:noWrap/>
            <w:vAlign w:val="center"/>
          </w:tcPr>
          <w:p w14:paraId="30E57232" w14:textId="6DC950A3" w:rsidR="00646657" w:rsidRPr="006B2788" w:rsidRDefault="00646657" w:rsidP="00A66AE6">
            <w:pPr>
              <w:spacing w:before="0" w:after="0" w:line="240" w:lineRule="auto"/>
              <w:jc w:val="right"/>
              <w:rPr>
                <w:rFonts w:ascii="Arial" w:hAnsi="Arial" w:cs="Arial"/>
                <w:b/>
                <w:bCs/>
                <w:color w:val="000000"/>
                <w:sz w:val="18"/>
                <w:szCs w:val="18"/>
                <w:lang w:val="en-US"/>
              </w:rPr>
            </w:pPr>
            <w:r>
              <w:rPr>
                <w:rFonts w:ascii="Arial" w:hAnsi="Arial" w:cs="Arial"/>
                <w:b/>
                <w:bCs/>
                <w:color w:val="000000"/>
                <w:sz w:val="18"/>
                <w:szCs w:val="18"/>
                <w:lang w:val="en-US"/>
              </w:rPr>
              <w:t>6,483</w:t>
            </w:r>
          </w:p>
        </w:tc>
      </w:tr>
    </w:tbl>
    <w:p w14:paraId="437DE1F4" w14:textId="32DDFFF1" w:rsidR="00BF7BCC" w:rsidRPr="006B2788" w:rsidRDefault="00BF7BCC" w:rsidP="001D0F8D">
      <w:pPr>
        <w:spacing w:after="0"/>
        <w:rPr>
          <w:rFonts w:ascii="Arial" w:hAnsi="Arial" w:cs="Arial"/>
        </w:rPr>
      </w:pPr>
      <w:r w:rsidRPr="006B2788">
        <w:rPr>
          <w:rFonts w:ascii="Arial" w:hAnsi="Arial" w:cs="Arial"/>
        </w:rPr>
        <w:t>* Since the DPD data was available only till 31-May-2023, only 5 or less months of DPD will be available for accounts that were disbursed after 30-Nov-2022. At least 6-months DPD data is required to assess the payment behaviour of an account and determine it defaulted or not. Hence accounts that were disbursed after 30-Nov-2022 were excluded.</w:t>
      </w:r>
    </w:p>
    <w:p w14:paraId="1DB30C01" w14:textId="68B05E2F" w:rsidR="00BF7BCC" w:rsidRPr="006B2788" w:rsidRDefault="00BF7BCC" w:rsidP="001D0F8D">
      <w:pPr>
        <w:spacing w:after="0"/>
        <w:rPr>
          <w:rFonts w:ascii="Arial" w:hAnsi="Arial" w:cs="Arial"/>
        </w:rPr>
      </w:pPr>
      <w:r w:rsidRPr="006B2788">
        <w:rPr>
          <w:rFonts w:ascii="Arial" w:hAnsi="Arial" w:cs="Arial"/>
        </w:rPr>
        <w:t xml:space="preserve">** Like above, an account must have reasonable length of DPD to evaluate the payment behaviour. A minimum of 6-month DPD information has been considered for the model development. Accounts that had less than </w:t>
      </w:r>
      <w:r w:rsidRPr="006B2788">
        <w:rPr>
          <w:rFonts w:ascii="Arial" w:hAnsi="Arial" w:cs="Arial"/>
          <w:color w:val="000000"/>
          <w:lang w:val="en-US"/>
        </w:rPr>
        <w:t xml:space="preserve">6-month DPD history, post disbursal date have been excluded. </w:t>
      </w:r>
      <w:r w:rsidR="003008CA" w:rsidRPr="006B2788">
        <w:rPr>
          <w:rFonts w:ascii="Arial" w:hAnsi="Arial" w:cs="Arial"/>
          <w:color w:val="000000"/>
          <w:lang w:val="en-US"/>
        </w:rPr>
        <w:t>Justification for choosing a 6-month DPD window has been provided in the following section.</w:t>
      </w:r>
    </w:p>
    <w:p w14:paraId="3730A27A" w14:textId="192855A2" w:rsidR="001D0F8D" w:rsidRPr="006B2788" w:rsidRDefault="00A66AE6" w:rsidP="00A66AE6">
      <w:pPr>
        <w:pStyle w:val="ListParagraph"/>
        <w:spacing w:before="60" w:after="0"/>
        <w:ind w:left="0"/>
        <w:contextualSpacing w:val="0"/>
        <w:rPr>
          <w:rFonts w:ascii="Arial" w:hAnsi="Arial" w:cs="Arial"/>
        </w:rPr>
      </w:pPr>
      <w:r w:rsidRPr="006B2788">
        <w:rPr>
          <w:rFonts w:ascii="Arial" w:hAnsi="Arial" w:cs="Arial"/>
        </w:rPr>
        <w:lastRenderedPageBreak/>
        <w:t xml:space="preserve">*** </w:t>
      </w:r>
      <w:r w:rsidR="001D0F8D" w:rsidRPr="006B2788">
        <w:rPr>
          <w:rFonts w:ascii="Arial" w:hAnsi="Arial" w:cs="Arial"/>
        </w:rPr>
        <w:t>DPD Issue: It was observed that historical DPD of some accounts was more than 31 days between two months. These unexplainable and outlier accounts were excluded from the default rate calculation process if such inconsistencies occur either in observation point or in the performance window that follows it.</w:t>
      </w:r>
    </w:p>
    <w:p w14:paraId="5FD5F7D0" w14:textId="77777777" w:rsidR="001D0F8D" w:rsidRPr="006B2788" w:rsidRDefault="001D0F8D" w:rsidP="001D0F8D">
      <w:pPr>
        <w:spacing w:before="60" w:after="0"/>
        <w:ind w:left="588"/>
        <w:jc w:val="right"/>
        <w:rPr>
          <w:rFonts w:ascii="Arial" w:hAnsi="Arial" w:cs="Arial"/>
        </w:rPr>
      </w:pPr>
      <w:r w:rsidRPr="006B2788">
        <w:rPr>
          <w:rFonts w:ascii="Arial" w:hAnsi="Arial" w:cs="Arial"/>
          <w:noProof/>
        </w:rPr>
        <w:drawing>
          <wp:inline distT="0" distB="0" distL="0" distR="0" wp14:anchorId="64DC04A3" wp14:editId="2B45AAD5">
            <wp:extent cx="5359189" cy="1965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7453" cy="1994484"/>
                    </a:xfrm>
                    <a:prstGeom prst="rect">
                      <a:avLst/>
                    </a:prstGeom>
                    <a:noFill/>
                    <a:ln>
                      <a:noFill/>
                    </a:ln>
                  </pic:spPr>
                </pic:pic>
              </a:graphicData>
            </a:graphic>
          </wp:inline>
        </w:drawing>
      </w:r>
    </w:p>
    <w:p w14:paraId="6C86E1DB" w14:textId="4BE73F0D" w:rsidR="00646657" w:rsidRDefault="00646657" w:rsidP="003008CA">
      <w:pPr>
        <w:spacing w:before="240"/>
        <w:rPr>
          <w:rFonts w:ascii="Arial" w:hAnsi="Arial" w:cs="Arial"/>
        </w:rPr>
      </w:pPr>
      <w:r>
        <w:rPr>
          <w:rFonts w:ascii="Arial" w:hAnsi="Arial" w:cs="Arial"/>
        </w:rPr>
        <w:t xml:space="preserve">**** AECB score was not available for the accounts that were approved/ originated during the year 2017. As this is one of the critical information used in decision making, these accounts were excluded from the model development process. </w:t>
      </w:r>
    </w:p>
    <w:p w14:paraId="2CC352BB" w14:textId="3D929953" w:rsidR="001D0F8D" w:rsidRDefault="00646657" w:rsidP="003008CA">
      <w:pPr>
        <w:spacing w:before="240"/>
        <w:rPr>
          <w:rFonts w:ascii="Arial" w:hAnsi="Arial" w:cs="Arial"/>
        </w:rPr>
      </w:pPr>
      <w:r>
        <w:rPr>
          <w:rFonts w:ascii="Arial" w:hAnsi="Arial" w:cs="Arial"/>
        </w:rPr>
        <w:t>A total of 6,483</w:t>
      </w:r>
      <w:r w:rsidR="003008CA" w:rsidRPr="006B2788">
        <w:rPr>
          <w:rFonts w:ascii="Arial" w:hAnsi="Arial" w:cs="Arial"/>
        </w:rPr>
        <w:t xml:space="preserve"> </w:t>
      </w:r>
      <w:r>
        <w:rPr>
          <w:rFonts w:ascii="Arial" w:hAnsi="Arial" w:cs="Arial"/>
        </w:rPr>
        <w:t>accounts</w:t>
      </w:r>
      <w:r w:rsidR="003008CA" w:rsidRPr="006B2788">
        <w:rPr>
          <w:rFonts w:ascii="Arial" w:hAnsi="Arial" w:cs="Arial"/>
        </w:rPr>
        <w:t xml:space="preserve"> </w:t>
      </w:r>
      <w:r w:rsidRPr="006B2788">
        <w:rPr>
          <w:rFonts w:ascii="Arial" w:hAnsi="Arial" w:cs="Arial"/>
        </w:rPr>
        <w:t>remained</w:t>
      </w:r>
      <w:r w:rsidR="003008CA" w:rsidRPr="006B2788">
        <w:rPr>
          <w:rFonts w:ascii="Arial" w:hAnsi="Arial" w:cs="Arial"/>
        </w:rPr>
        <w:t xml:space="preserve"> </w:t>
      </w:r>
      <w:r w:rsidR="00244411" w:rsidRPr="006B2788">
        <w:rPr>
          <w:rFonts w:ascii="Arial" w:hAnsi="Arial" w:cs="Arial"/>
        </w:rPr>
        <w:t xml:space="preserve">for further analysis </w:t>
      </w:r>
      <w:r w:rsidR="003008CA" w:rsidRPr="006B2788">
        <w:rPr>
          <w:rFonts w:ascii="Arial" w:hAnsi="Arial" w:cs="Arial"/>
        </w:rPr>
        <w:t>after applying the above exclusion criteria.</w:t>
      </w:r>
    </w:p>
    <w:p w14:paraId="0F3E5CCC" w14:textId="4B348B65" w:rsidR="00D914C1" w:rsidRPr="006B2788" w:rsidRDefault="00D914C1" w:rsidP="003008CA">
      <w:pPr>
        <w:spacing w:before="240"/>
        <w:rPr>
          <w:rFonts w:ascii="Arial" w:hAnsi="Arial" w:cs="Arial"/>
        </w:rPr>
      </w:pPr>
      <w:r>
        <w:rPr>
          <w:rFonts w:ascii="Arial" w:hAnsi="Arial" w:cs="Arial"/>
        </w:rPr>
        <w:t xml:space="preserve">Both data quality and exclusion sections above underline the serious challenges faced with respect to accuracy and completeness of the data obtained for the model development. This resulted incorporating </w:t>
      </w:r>
      <w:r w:rsidR="001B758A">
        <w:rPr>
          <w:rFonts w:ascii="Arial" w:hAnsi="Arial" w:cs="Arial"/>
        </w:rPr>
        <w:t xml:space="preserve">fair amount </w:t>
      </w:r>
      <w:r>
        <w:rPr>
          <w:rFonts w:ascii="Arial" w:hAnsi="Arial" w:cs="Arial"/>
        </w:rPr>
        <w:t xml:space="preserve">subjectivity in the variable binning, in assigning scores to the final scorecard, including manually adding/ force fitting some </w:t>
      </w:r>
      <w:r w:rsidR="001B758A">
        <w:rPr>
          <w:rFonts w:ascii="Arial" w:hAnsi="Arial" w:cs="Arial"/>
        </w:rPr>
        <w:t xml:space="preserve">of </w:t>
      </w:r>
      <w:r>
        <w:rPr>
          <w:rFonts w:ascii="Arial" w:hAnsi="Arial" w:cs="Arial"/>
        </w:rPr>
        <w:t>the predictors that are critical for underwriting process, but no data available</w:t>
      </w:r>
      <w:r w:rsidR="001B758A">
        <w:rPr>
          <w:rFonts w:ascii="Arial" w:hAnsi="Arial" w:cs="Arial"/>
        </w:rPr>
        <w:t xml:space="preserve"> for them in the development sample</w:t>
      </w:r>
      <w:r>
        <w:rPr>
          <w:rFonts w:ascii="Arial" w:hAnsi="Arial" w:cs="Arial"/>
        </w:rPr>
        <w:t>.</w:t>
      </w:r>
    </w:p>
    <w:p w14:paraId="51FC481F" w14:textId="77777777" w:rsidR="007D5B11" w:rsidRPr="006B2788" w:rsidRDefault="007D5B11" w:rsidP="003008CA">
      <w:pPr>
        <w:spacing w:before="240"/>
        <w:rPr>
          <w:rFonts w:ascii="Arial" w:hAnsi="Arial" w:cs="Arial"/>
        </w:rPr>
      </w:pPr>
    </w:p>
    <w:p w14:paraId="62B8D426" w14:textId="77777777" w:rsidR="007D5B11" w:rsidRPr="006B2788" w:rsidRDefault="007D5B11" w:rsidP="003008CA">
      <w:pPr>
        <w:spacing w:before="240"/>
        <w:rPr>
          <w:rFonts w:ascii="Arial" w:hAnsi="Arial" w:cs="Arial"/>
        </w:rPr>
      </w:pPr>
    </w:p>
    <w:p w14:paraId="575FA501" w14:textId="08AB1CEB" w:rsidR="00A9577C" w:rsidRDefault="00A9577C">
      <w:pPr>
        <w:rPr>
          <w:rFonts w:ascii="Arial" w:hAnsi="Arial" w:cs="Arial"/>
        </w:rPr>
      </w:pPr>
      <w:r>
        <w:rPr>
          <w:rFonts w:ascii="Arial" w:hAnsi="Arial" w:cs="Arial"/>
        </w:rPr>
        <w:br w:type="page"/>
      </w:r>
    </w:p>
    <w:p w14:paraId="0A4806AB" w14:textId="2ECEEBA6" w:rsidR="00244411" w:rsidRPr="006B2788" w:rsidRDefault="008B2158" w:rsidP="00244411">
      <w:pPr>
        <w:pStyle w:val="Heading1"/>
        <w:numPr>
          <w:ilvl w:val="0"/>
          <w:numId w:val="4"/>
        </w:numPr>
        <w:spacing w:after="120"/>
        <w:ind w:left="426" w:hanging="426"/>
        <w:rPr>
          <w:rFonts w:ascii="Arial" w:hAnsi="Arial"/>
          <w:b/>
          <w:bCs w:val="0"/>
          <w:color w:val="002060"/>
          <w:sz w:val="24"/>
        </w:rPr>
      </w:pPr>
      <w:r w:rsidRPr="006B2788">
        <w:rPr>
          <w:rFonts w:ascii="Arial" w:hAnsi="Arial"/>
          <w:b/>
          <w:bCs w:val="0"/>
          <w:color w:val="002060"/>
          <w:szCs w:val="36"/>
        </w:rPr>
        <w:lastRenderedPageBreak/>
        <w:t>Definition</w:t>
      </w:r>
      <w:r w:rsidR="007E7F84" w:rsidRPr="006B2788">
        <w:rPr>
          <w:rFonts w:ascii="Arial" w:hAnsi="Arial"/>
          <w:b/>
          <w:bCs w:val="0"/>
          <w:color w:val="002060"/>
          <w:szCs w:val="36"/>
        </w:rPr>
        <w:t xml:space="preserve"> of Default</w:t>
      </w:r>
    </w:p>
    <w:p w14:paraId="5FA2C27C" w14:textId="73B78BC2" w:rsidR="00732EF7" w:rsidRDefault="00A9577C" w:rsidP="00C52F61">
      <w:pPr>
        <w:spacing w:line="300" w:lineRule="auto"/>
        <w:rPr>
          <w:rFonts w:ascii="Arial" w:hAnsi="Arial" w:cs="Arial"/>
          <w:lang w:val="en-US"/>
        </w:rPr>
      </w:pPr>
      <w:r w:rsidRPr="00A9577C">
        <w:rPr>
          <w:rFonts w:ascii="Arial" w:hAnsi="Arial" w:cs="Arial"/>
          <w:lang w:val="en-US"/>
        </w:rPr>
        <w:t>Scorecards are developed using the assumption that “future performance will reflect past performance”. Based on this assumption, the performance of previously opened accounts is analyzed to predict the performance of future accounts. To perform this analysis,</w:t>
      </w:r>
      <w:r>
        <w:rPr>
          <w:rFonts w:ascii="Arial" w:hAnsi="Arial" w:cs="Arial"/>
          <w:lang w:val="en-US"/>
        </w:rPr>
        <w:t xml:space="preserve"> </w:t>
      </w:r>
      <w:r w:rsidRPr="00A9577C">
        <w:rPr>
          <w:rFonts w:ascii="Arial" w:hAnsi="Arial" w:cs="Arial"/>
          <w:lang w:val="en-US"/>
        </w:rPr>
        <w:t>historical data collected for accounts opened during a specific timeframe, and their performance is monitored for another specific length of time to determine if they were good or bad.</w:t>
      </w:r>
      <w:r w:rsidR="00C52F61">
        <w:rPr>
          <w:rFonts w:ascii="Arial" w:hAnsi="Arial" w:cs="Arial"/>
          <w:lang w:val="en-US"/>
        </w:rPr>
        <w:t xml:space="preserve"> </w:t>
      </w:r>
      <w:r w:rsidR="00C52F61" w:rsidRPr="00C52F61">
        <w:rPr>
          <w:rFonts w:ascii="Arial" w:hAnsi="Arial" w:cs="Arial"/>
          <w:lang w:val="en-US"/>
        </w:rPr>
        <w:t>This is usually done by monitoring the payment behavior of the approved account over a period of months, post disbursal.</w:t>
      </w:r>
      <w:r w:rsidR="00C52F61">
        <w:rPr>
          <w:rFonts w:ascii="Arial" w:hAnsi="Arial" w:cs="Arial"/>
          <w:lang w:val="en-US"/>
        </w:rPr>
        <w:t xml:space="preserve"> </w:t>
      </w:r>
      <w:r w:rsidR="00C52F61" w:rsidRPr="00C52F61">
        <w:rPr>
          <w:rFonts w:ascii="Arial" w:hAnsi="Arial" w:cs="Arial"/>
          <w:lang w:val="en-US"/>
        </w:rPr>
        <w:t>Choice of performance window length and DPD threshold determines the sample size used for the model development.</w:t>
      </w:r>
    </w:p>
    <w:p w14:paraId="22FFA3F1" w14:textId="512145F0" w:rsidR="00732EF7" w:rsidRPr="006B2788" w:rsidRDefault="00732EF7" w:rsidP="000F5225">
      <w:pPr>
        <w:rPr>
          <w:rFonts w:ascii="Arial" w:hAnsi="Arial" w:cs="Arial"/>
          <w:lang w:val="en-US"/>
        </w:rPr>
      </w:pPr>
      <w:r w:rsidRPr="006B2788">
        <w:rPr>
          <w:rFonts w:ascii="Arial" w:hAnsi="Arial" w:cs="Arial"/>
          <w:lang w:val="en-US"/>
        </w:rPr>
        <w:t xml:space="preserve">Performance window is a period after the disbursal date, where the payment behavior of an approved account is monitored using DPD to determine whether they are defaulted or not. An account is considered as ‘default’ if the contractual payment obligations are past due for </w:t>
      </w:r>
      <w:r w:rsidR="000F5225" w:rsidRPr="006B2788">
        <w:rPr>
          <w:rFonts w:ascii="Arial" w:hAnsi="Arial" w:cs="Arial"/>
          <w:lang w:val="en-US"/>
        </w:rPr>
        <w:t>a given number of days</w:t>
      </w:r>
      <w:r w:rsidRPr="006B2788">
        <w:rPr>
          <w:rFonts w:ascii="Arial" w:hAnsi="Arial" w:cs="Arial"/>
          <w:lang w:val="en-US"/>
        </w:rPr>
        <w:t xml:space="preserve"> during the performance window.</w:t>
      </w:r>
    </w:p>
    <w:p w14:paraId="48C83534" w14:textId="2B816D2F" w:rsidR="00F601A3" w:rsidRPr="006B2788" w:rsidRDefault="00F601A3" w:rsidP="00244411">
      <w:pPr>
        <w:spacing w:before="240"/>
        <w:rPr>
          <w:rFonts w:ascii="Arial" w:hAnsi="Arial" w:cs="Arial"/>
          <w:lang w:val="en-US"/>
        </w:rPr>
      </w:pPr>
    </w:p>
    <w:p w14:paraId="4A089B4C" w14:textId="77777777" w:rsidR="00F601A3" w:rsidRPr="006B2788" w:rsidRDefault="00F601A3" w:rsidP="00244411">
      <w:pPr>
        <w:spacing w:before="240"/>
        <w:rPr>
          <w:rFonts w:ascii="Arial" w:hAnsi="Arial" w:cs="Arial"/>
          <w:lang w:val="en-US"/>
        </w:rPr>
      </w:pPr>
    </w:p>
    <w:p w14:paraId="7494F71E" w14:textId="77777777" w:rsidR="00F601A3" w:rsidRPr="006B2788" w:rsidRDefault="00F601A3" w:rsidP="00244411">
      <w:pPr>
        <w:spacing w:before="240"/>
        <w:rPr>
          <w:rFonts w:ascii="Arial" w:hAnsi="Arial" w:cs="Arial"/>
          <w:lang w:val="en-US"/>
        </w:rPr>
      </w:pPr>
    </w:p>
    <w:p w14:paraId="2F1E6280" w14:textId="489315AF" w:rsidR="00F601A3" w:rsidRPr="006B2788" w:rsidRDefault="00F601A3" w:rsidP="00244411">
      <w:pPr>
        <w:spacing w:before="240"/>
        <w:rPr>
          <w:rFonts w:ascii="Arial" w:hAnsi="Arial" w:cs="Arial"/>
          <w:lang w:val="en-US"/>
        </w:rPr>
      </w:pPr>
    </w:p>
    <w:p w14:paraId="7D6A7EEF" w14:textId="14E279CE" w:rsidR="000F5225" w:rsidRPr="006B2788" w:rsidRDefault="000F5225" w:rsidP="00244411">
      <w:pPr>
        <w:spacing w:before="240"/>
        <w:rPr>
          <w:rFonts w:ascii="Arial" w:hAnsi="Arial" w:cs="Arial"/>
          <w:lang w:val="en-US"/>
        </w:rPr>
      </w:pPr>
      <w:r w:rsidRPr="006B2788">
        <w:rPr>
          <w:rFonts w:ascii="Arial" w:hAnsi="Arial" w:cs="Arial"/>
          <w:lang w:val="en-US"/>
        </w:rPr>
        <w:t>While the usual length of the performance window is generally 12-months, 91 days past due is the commonly used DPD threshold</w:t>
      </w:r>
      <w:r w:rsidR="00C13EF4">
        <w:rPr>
          <w:rFonts w:ascii="Arial" w:hAnsi="Arial" w:cs="Arial"/>
          <w:lang w:val="en-US"/>
        </w:rPr>
        <w:t xml:space="preserve"> for defining an account as ‘default’</w:t>
      </w:r>
      <w:r w:rsidRPr="006B2788">
        <w:rPr>
          <w:rFonts w:ascii="Arial" w:hAnsi="Arial" w:cs="Arial"/>
          <w:lang w:val="en-US"/>
        </w:rPr>
        <w:t>.</w:t>
      </w:r>
      <w:r w:rsidR="00685B4D" w:rsidRPr="006B2788">
        <w:rPr>
          <w:rFonts w:ascii="Arial" w:hAnsi="Arial" w:cs="Arial"/>
          <w:lang w:val="en-US"/>
        </w:rPr>
        <w:t xml:space="preserve"> However, </w:t>
      </w:r>
      <w:r w:rsidR="00173366" w:rsidRPr="006B2788">
        <w:rPr>
          <w:rFonts w:ascii="Arial" w:hAnsi="Arial" w:cs="Arial"/>
          <w:lang w:val="en-US"/>
        </w:rPr>
        <w:t>three different DPD thresholds were explored</w:t>
      </w:r>
      <w:r w:rsidR="00C13EF4">
        <w:rPr>
          <w:rFonts w:ascii="Arial" w:hAnsi="Arial" w:cs="Arial"/>
          <w:lang w:val="en-US"/>
        </w:rPr>
        <w:t xml:space="preserve"> –</w:t>
      </w:r>
      <w:r w:rsidR="00173366" w:rsidRPr="006B2788">
        <w:rPr>
          <w:rFonts w:ascii="Arial" w:hAnsi="Arial" w:cs="Arial"/>
          <w:lang w:val="en-US"/>
        </w:rPr>
        <w:t xml:space="preserve"> 31, 61 and 91 </w:t>
      </w:r>
      <w:r w:rsidR="00C13EF4">
        <w:rPr>
          <w:rFonts w:ascii="Arial" w:hAnsi="Arial" w:cs="Arial"/>
          <w:lang w:val="en-US"/>
        </w:rPr>
        <w:t>days past due</w:t>
      </w:r>
      <w:r w:rsidR="00173366" w:rsidRPr="006B2788">
        <w:rPr>
          <w:rFonts w:ascii="Arial" w:hAnsi="Arial" w:cs="Arial"/>
          <w:lang w:val="en-US"/>
        </w:rPr>
        <w:t xml:space="preserve"> – keeping the 12-month performance window.</w:t>
      </w:r>
    </w:p>
    <w:p w14:paraId="617436E0" w14:textId="53B841E7" w:rsidR="00382BED" w:rsidRPr="006B2788" w:rsidRDefault="00382BED" w:rsidP="00244411">
      <w:pPr>
        <w:spacing w:before="240"/>
        <w:rPr>
          <w:rFonts w:ascii="Arial" w:hAnsi="Arial" w:cs="Arial"/>
          <w:lang w:val="en-US"/>
        </w:rPr>
      </w:pPr>
      <w:r w:rsidRPr="006B2788">
        <w:rPr>
          <w:rFonts w:ascii="Arial" w:hAnsi="Arial" w:cs="Arial"/>
          <w:lang w:val="en-US"/>
        </w:rPr>
        <w:t>Default rate under different threshold</w:t>
      </w:r>
      <w:r w:rsidR="00D411A0">
        <w:rPr>
          <w:rFonts w:ascii="Arial" w:hAnsi="Arial" w:cs="Arial"/>
          <w:lang w:val="en-US"/>
        </w:rPr>
        <w:t>s</w:t>
      </w:r>
      <w:r w:rsidRPr="006B2788">
        <w:rPr>
          <w:rFonts w:ascii="Arial" w:hAnsi="Arial" w:cs="Arial"/>
          <w:lang w:val="en-US"/>
        </w:rPr>
        <w:t xml:space="preserve"> was calculated for each portfolio as follows:</w:t>
      </w:r>
    </w:p>
    <w:p w14:paraId="36A03AD8" w14:textId="115AE671" w:rsidR="005C37E9" w:rsidRPr="006B2788" w:rsidRDefault="005C37E9" w:rsidP="005C37E9">
      <w:pPr>
        <w:pStyle w:val="ListParagraph"/>
        <w:numPr>
          <w:ilvl w:val="0"/>
          <w:numId w:val="26"/>
        </w:numPr>
        <w:spacing w:before="240"/>
        <w:rPr>
          <w:rFonts w:ascii="Arial" w:hAnsi="Arial" w:cs="Arial"/>
          <w:lang w:val="en-US"/>
        </w:rPr>
      </w:pPr>
      <w:r w:rsidRPr="006B2788">
        <w:rPr>
          <w:rFonts w:ascii="Arial" w:hAnsi="Arial" w:cs="Arial"/>
          <w:lang w:val="en-US"/>
        </w:rPr>
        <w:t>For each approved account, obtained twelve-month DPD information following the disbursal month.</w:t>
      </w:r>
    </w:p>
    <w:p w14:paraId="3BFE3A20" w14:textId="273DA25C" w:rsidR="005C37E9" w:rsidRPr="006B2788" w:rsidRDefault="00D411A0" w:rsidP="005C37E9">
      <w:pPr>
        <w:pStyle w:val="ListParagraph"/>
        <w:numPr>
          <w:ilvl w:val="0"/>
          <w:numId w:val="26"/>
        </w:numPr>
        <w:spacing w:before="240"/>
        <w:rPr>
          <w:rFonts w:ascii="Arial" w:hAnsi="Arial" w:cs="Arial"/>
          <w:lang w:val="en-US"/>
        </w:rPr>
      </w:pPr>
      <w:r>
        <w:rPr>
          <w:rFonts w:ascii="Arial" w:hAnsi="Arial" w:cs="Arial"/>
          <w:lang w:val="en-US"/>
        </w:rPr>
        <w:t>Monthly p</w:t>
      </w:r>
      <w:r w:rsidR="005C37E9" w:rsidRPr="006B2788">
        <w:rPr>
          <w:rFonts w:ascii="Arial" w:hAnsi="Arial" w:cs="Arial"/>
          <w:lang w:val="en-US"/>
        </w:rPr>
        <w:t xml:space="preserve">ayment </w:t>
      </w:r>
      <w:r w:rsidR="00D935DF" w:rsidRPr="006B2788">
        <w:rPr>
          <w:rFonts w:ascii="Arial" w:hAnsi="Arial" w:cs="Arial"/>
          <w:lang w:val="en-US"/>
        </w:rPr>
        <w:t>behavior</w:t>
      </w:r>
      <w:r w:rsidR="005C37E9" w:rsidRPr="006B2788">
        <w:rPr>
          <w:rFonts w:ascii="Arial" w:hAnsi="Arial" w:cs="Arial"/>
          <w:lang w:val="en-US"/>
        </w:rPr>
        <w:t xml:space="preserve"> of these accounts was monitored during the </w:t>
      </w:r>
      <w:r w:rsidR="00926997" w:rsidRPr="006B2788">
        <w:rPr>
          <w:rFonts w:ascii="Arial" w:hAnsi="Arial" w:cs="Arial"/>
          <w:lang w:val="en-US"/>
        </w:rPr>
        <w:t xml:space="preserve">12-month </w:t>
      </w:r>
      <w:r w:rsidR="005C37E9" w:rsidRPr="006B2788">
        <w:rPr>
          <w:rFonts w:ascii="Arial" w:hAnsi="Arial" w:cs="Arial"/>
          <w:lang w:val="en-US"/>
        </w:rPr>
        <w:t>performance window using the days past due (DPD).</w:t>
      </w:r>
    </w:p>
    <w:p w14:paraId="1D7BC354" w14:textId="02B3D9FC" w:rsidR="00926997" w:rsidRPr="006B2788" w:rsidRDefault="005C37E9" w:rsidP="00926997">
      <w:pPr>
        <w:pStyle w:val="ListParagraph"/>
        <w:numPr>
          <w:ilvl w:val="0"/>
          <w:numId w:val="26"/>
        </w:numPr>
        <w:spacing w:before="240"/>
        <w:rPr>
          <w:rFonts w:ascii="Arial" w:hAnsi="Arial" w:cs="Arial"/>
          <w:lang w:val="en-US"/>
        </w:rPr>
      </w:pPr>
      <w:r w:rsidRPr="006B2788">
        <w:rPr>
          <w:rFonts w:ascii="Arial" w:hAnsi="Arial" w:cs="Arial"/>
          <w:lang w:val="en-US"/>
        </w:rPr>
        <w:t xml:space="preserve">Accounts whose DPD was greater than </w:t>
      </w:r>
      <w:r w:rsidR="00D411A0">
        <w:rPr>
          <w:rFonts w:ascii="Arial" w:hAnsi="Arial" w:cs="Arial"/>
          <w:lang w:val="en-US"/>
        </w:rPr>
        <w:t xml:space="preserve">the selected DPD threshold (31/ </w:t>
      </w:r>
      <w:r w:rsidR="00926997" w:rsidRPr="006B2788">
        <w:rPr>
          <w:rFonts w:ascii="Arial" w:hAnsi="Arial" w:cs="Arial"/>
          <w:lang w:val="en-US"/>
        </w:rPr>
        <w:t>61</w:t>
      </w:r>
      <w:r w:rsidR="00D411A0">
        <w:rPr>
          <w:rFonts w:ascii="Arial" w:hAnsi="Arial" w:cs="Arial"/>
          <w:lang w:val="en-US"/>
        </w:rPr>
        <w:t xml:space="preserve">/ 91) </w:t>
      </w:r>
      <w:r w:rsidRPr="006B2788">
        <w:rPr>
          <w:rFonts w:ascii="Arial" w:hAnsi="Arial" w:cs="Arial"/>
          <w:lang w:val="en-US"/>
        </w:rPr>
        <w:t>days during the performance window were classified as defaulted accounts.</w:t>
      </w:r>
    </w:p>
    <w:p w14:paraId="621A24F8" w14:textId="2D31A428" w:rsidR="00382BED" w:rsidRPr="006B2788" w:rsidRDefault="00926997" w:rsidP="00926997">
      <w:pPr>
        <w:pStyle w:val="ListParagraph"/>
        <w:numPr>
          <w:ilvl w:val="0"/>
          <w:numId w:val="26"/>
        </w:numPr>
        <w:spacing w:before="240"/>
        <w:rPr>
          <w:rFonts w:ascii="Arial" w:hAnsi="Arial" w:cs="Arial"/>
          <w:lang w:val="en-US"/>
        </w:rPr>
      </w:pPr>
      <w:r w:rsidRPr="006B2788">
        <w:rPr>
          <w:rFonts w:ascii="Arial" w:hAnsi="Arial" w:cs="Arial"/>
        </w:rPr>
        <w:t xml:space="preserve">Calculate observed </w:t>
      </w:r>
      <w:r w:rsidR="00382BED" w:rsidRPr="006B2788">
        <w:rPr>
          <w:rFonts w:ascii="Arial" w:hAnsi="Arial" w:cs="Arial"/>
        </w:rPr>
        <w:t xml:space="preserve">default rate </w:t>
      </w:r>
      <w:r w:rsidRPr="006B2788">
        <w:rPr>
          <w:rFonts w:ascii="Arial" w:hAnsi="Arial" w:cs="Arial"/>
        </w:rPr>
        <w:t xml:space="preserve">(ODR) </w:t>
      </w:r>
      <w:r w:rsidR="00382BED" w:rsidRPr="006B2788">
        <w:rPr>
          <w:rFonts w:ascii="Arial" w:hAnsi="Arial" w:cs="Arial"/>
        </w:rPr>
        <w:t xml:space="preserve">for each </w:t>
      </w:r>
      <w:r w:rsidRPr="006B2788">
        <w:rPr>
          <w:rFonts w:ascii="Arial" w:hAnsi="Arial" w:cs="Arial"/>
        </w:rPr>
        <w:t>product</w:t>
      </w:r>
      <w:r w:rsidR="00382BED" w:rsidRPr="006B2788">
        <w:rPr>
          <w:rFonts w:ascii="Arial" w:hAnsi="Arial" w:cs="Arial"/>
        </w:rPr>
        <w:t xml:space="preserve"> as follows:</w:t>
      </w:r>
    </w:p>
    <w:p w14:paraId="17EC5F8B" w14:textId="362ED5CE" w:rsidR="00382BED" w:rsidRPr="006B2788" w:rsidRDefault="00926997" w:rsidP="00382BED">
      <w:pPr>
        <w:spacing w:before="240"/>
        <w:rPr>
          <w:rFonts w:ascii="Arial" w:hAnsi="Arial" w:cs="Arial"/>
          <w:lang w:val="en-US"/>
        </w:rPr>
      </w:pPr>
      <m:oMathPara>
        <m:oMath>
          <m:r>
            <w:rPr>
              <w:rFonts w:ascii="Cambria Math" w:hAnsi="Cambria Math" w:cs="Arial"/>
              <w:sz w:val="22"/>
              <w:lang w:val="en-US"/>
            </w:rPr>
            <m:t>ODR = </m:t>
          </m:r>
          <m:f>
            <m:fPr>
              <m:ctrlPr>
                <w:rPr>
                  <w:rFonts w:ascii="Cambria Math" w:hAnsi="Cambria Math" w:cs="Arial"/>
                  <w:i/>
                  <w:iCs/>
                  <w:sz w:val="22"/>
                  <w:lang w:val="en-US"/>
                </w:rPr>
              </m:ctrlPr>
            </m:fPr>
            <m:num>
              <m:r>
                <w:rPr>
                  <w:rFonts w:ascii="Cambria Math" w:hAnsi="Cambria Math" w:cs="Arial"/>
                  <w:sz w:val="22"/>
                  <w:lang w:val="en-US"/>
                </w:rPr>
                <m:t># Defaulted accounts</m:t>
              </m:r>
            </m:num>
            <m:den>
              <m:r>
                <w:rPr>
                  <w:rFonts w:ascii="Cambria Math" w:hAnsi="Cambria Math" w:cs="Arial"/>
                  <w:sz w:val="22"/>
                  <w:lang w:val="en-US"/>
                </w:rPr>
                <m:t># Total Disbursed accounts</m:t>
              </m:r>
            </m:den>
          </m:f>
          <m:r>
            <w:rPr>
              <w:rFonts w:ascii="Cambria Math" w:hAnsi="Cambria Math" w:cs="Arial"/>
              <w:sz w:val="22"/>
              <w:lang w:val="en-US"/>
            </w:rPr>
            <m:t>*100</m:t>
          </m:r>
        </m:oMath>
      </m:oMathPara>
    </w:p>
    <w:p w14:paraId="0802CB8D" w14:textId="045917EE" w:rsidR="0059122A" w:rsidRPr="006B2788" w:rsidRDefault="00926997" w:rsidP="00244411">
      <w:pPr>
        <w:spacing w:before="240"/>
        <w:rPr>
          <w:rFonts w:ascii="Arial" w:hAnsi="Arial" w:cs="Arial"/>
          <w:lang w:val="en-US"/>
        </w:rPr>
      </w:pPr>
      <w:r w:rsidRPr="006B2788">
        <w:rPr>
          <w:rFonts w:ascii="Arial" w:hAnsi="Arial" w:cs="Arial"/>
          <w:lang w:val="en-US"/>
        </w:rPr>
        <w:t>Table below shows the</w:t>
      </w:r>
      <w:r w:rsidR="00D52B99" w:rsidRPr="006B2788">
        <w:rPr>
          <w:rFonts w:ascii="Arial" w:hAnsi="Arial" w:cs="Arial"/>
          <w:lang w:val="en-US"/>
        </w:rPr>
        <w:t xml:space="preserve"> observed default rates calculated based on different DPD thresholds:</w:t>
      </w:r>
    </w:p>
    <w:tbl>
      <w:tblPr>
        <w:tblStyle w:val="TableGrid"/>
        <w:tblW w:w="5135"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85" w:type="dxa"/>
          <w:bottom w:w="85" w:type="dxa"/>
        </w:tblCellMar>
        <w:tblLook w:val="04A0" w:firstRow="1" w:lastRow="0" w:firstColumn="1" w:lastColumn="0" w:noHBand="0" w:noVBand="1"/>
      </w:tblPr>
      <w:tblGrid>
        <w:gridCol w:w="1429"/>
        <w:gridCol w:w="1163"/>
        <w:gridCol w:w="1201"/>
        <w:gridCol w:w="1163"/>
        <w:gridCol w:w="1155"/>
        <w:gridCol w:w="1163"/>
        <w:gridCol w:w="1157"/>
        <w:gridCol w:w="1148"/>
      </w:tblGrid>
      <w:tr w:rsidR="00650899" w:rsidRPr="006B2788" w14:paraId="00C0DE02" w14:textId="77777777" w:rsidTr="00D52B99">
        <w:trPr>
          <w:trHeight w:val="187"/>
        </w:trPr>
        <w:tc>
          <w:tcPr>
            <w:tcW w:w="746" w:type="pct"/>
            <w:vMerge w:val="restart"/>
            <w:shd w:val="clear" w:color="auto" w:fill="002060"/>
            <w:vAlign w:val="center"/>
          </w:tcPr>
          <w:p w14:paraId="4A724D17" w14:textId="74708B32" w:rsidR="00293D26" w:rsidRPr="006B2788" w:rsidRDefault="00293D26" w:rsidP="00293D26">
            <w:pPr>
              <w:jc w:val="left"/>
              <w:rPr>
                <w:rFonts w:ascii="Arial" w:hAnsi="Arial" w:cs="Arial"/>
                <w:b/>
                <w:bCs/>
                <w:color w:val="FFFFFF" w:themeColor="background1"/>
                <w:sz w:val="18"/>
                <w:szCs w:val="18"/>
              </w:rPr>
            </w:pPr>
            <w:r w:rsidRPr="006B2788">
              <w:rPr>
                <w:rFonts w:ascii="Arial" w:hAnsi="Arial" w:cs="Arial"/>
                <w:b/>
                <w:bCs/>
                <w:color w:val="FFFFFF" w:themeColor="background1"/>
                <w:sz w:val="18"/>
                <w:szCs w:val="18"/>
              </w:rPr>
              <w:t>Product</w:t>
            </w:r>
          </w:p>
        </w:tc>
        <w:tc>
          <w:tcPr>
            <w:tcW w:w="607" w:type="pct"/>
            <w:vMerge w:val="restart"/>
            <w:shd w:val="clear" w:color="auto" w:fill="002060"/>
            <w:vAlign w:val="center"/>
          </w:tcPr>
          <w:p w14:paraId="1E043E87" w14:textId="2BDBAE6D"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Total Accounts</w:t>
            </w:r>
          </w:p>
        </w:tc>
        <w:tc>
          <w:tcPr>
            <w:tcW w:w="1234" w:type="pct"/>
            <w:gridSpan w:val="2"/>
            <w:shd w:val="clear" w:color="auto" w:fill="002060"/>
            <w:vAlign w:val="center"/>
          </w:tcPr>
          <w:p w14:paraId="5217FADD" w14:textId="5E458ADE"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91 DPD &amp; above</w:t>
            </w:r>
          </w:p>
        </w:tc>
        <w:tc>
          <w:tcPr>
            <w:tcW w:w="1210" w:type="pct"/>
            <w:gridSpan w:val="2"/>
            <w:shd w:val="clear" w:color="auto" w:fill="002060"/>
            <w:vAlign w:val="center"/>
          </w:tcPr>
          <w:p w14:paraId="7AFD0AAD" w14:textId="2CED5FA9"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61 DPD &amp; above</w:t>
            </w:r>
          </w:p>
        </w:tc>
        <w:tc>
          <w:tcPr>
            <w:tcW w:w="1203" w:type="pct"/>
            <w:gridSpan w:val="2"/>
            <w:shd w:val="clear" w:color="auto" w:fill="002060"/>
            <w:vAlign w:val="center"/>
          </w:tcPr>
          <w:p w14:paraId="133F5C33" w14:textId="297B9749"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31 DPD &amp; above</w:t>
            </w:r>
          </w:p>
        </w:tc>
      </w:tr>
      <w:tr w:rsidR="00926997" w:rsidRPr="006B2788" w14:paraId="477E595E" w14:textId="482E7B90" w:rsidTr="00D411A0">
        <w:trPr>
          <w:trHeight w:val="157"/>
        </w:trPr>
        <w:tc>
          <w:tcPr>
            <w:tcW w:w="746" w:type="pct"/>
            <w:vMerge/>
            <w:shd w:val="clear" w:color="auto" w:fill="002060"/>
            <w:vAlign w:val="center"/>
          </w:tcPr>
          <w:p w14:paraId="68DF7A26" w14:textId="4E21741E" w:rsidR="00293D26" w:rsidRPr="006B2788" w:rsidRDefault="00293D26" w:rsidP="00293D26">
            <w:pPr>
              <w:jc w:val="left"/>
              <w:rPr>
                <w:rFonts w:ascii="Arial" w:hAnsi="Arial" w:cs="Arial"/>
                <w:b/>
                <w:bCs/>
                <w:color w:val="FFFFFF" w:themeColor="background1"/>
                <w:sz w:val="18"/>
                <w:szCs w:val="18"/>
                <w:lang w:val="en-US"/>
              </w:rPr>
            </w:pPr>
          </w:p>
        </w:tc>
        <w:tc>
          <w:tcPr>
            <w:tcW w:w="607" w:type="pct"/>
            <w:vMerge/>
            <w:shd w:val="clear" w:color="auto" w:fill="002060"/>
            <w:vAlign w:val="center"/>
          </w:tcPr>
          <w:p w14:paraId="605DF3F8" w14:textId="20605CFA" w:rsidR="00293D26" w:rsidRPr="006B2788" w:rsidRDefault="00293D26" w:rsidP="00293D26">
            <w:pPr>
              <w:jc w:val="center"/>
              <w:rPr>
                <w:rFonts w:ascii="Arial" w:hAnsi="Arial" w:cs="Arial"/>
                <w:b/>
                <w:bCs/>
                <w:color w:val="FFFFFF" w:themeColor="background1"/>
                <w:sz w:val="18"/>
                <w:szCs w:val="18"/>
                <w:lang w:val="en-US"/>
              </w:rPr>
            </w:pPr>
          </w:p>
        </w:tc>
        <w:tc>
          <w:tcPr>
            <w:tcW w:w="627" w:type="pct"/>
            <w:shd w:val="clear" w:color="auto" w:fill="002060"/>
            <w:vAlign w:val="center"/>
          </w:tcPr>
          <w:p w14:paraId="0F656E14" w14:textId="273190B7" w:rsidR="00293D26" w:rsidRPr="006B2788" w:rsidRDefault="00293D26" w:rsidP="00293D26">
            <w:pPr>
              <w:jc w:val="center"/>
              <w:rPr>
                <w:rFonts w:ascii="Arial" w:hAnsi="Arial" w:cs="Arial"/>
                <w:b/>
                <w:bCs/>
                <w:color w:val="FFFFFF" w:themeColor="background1"/>
                <w:sz w:val="18"/>
                <w:szCs w:val="18"/>
                <w:lang w:val="en-US"/>
              </w:rPr>
            </w:pPr>
            <w:r w:rsidRPr="006B2788">
              <w:rPr>
                <w:rFonts w:ascii="Arial" w:hAnsi="Arial" w:cs="Arial"/>
                <w:b/>
                <w:bCs/>
                <w:color w:val="FFFFFF" w:themeColor="background1"/>
                <w:sz w:val="18"/>
                <w:szCs w:val="18"/>
              </w:rPr>
              <w:t># Defaults</w:t>
            </w:r>
          </w:p>
        </w:tc>
        <w:tc>
          <w:tcPr>
            <w:tcW w:w="607" w:type="pct"/>
            <w:shd w:val="clear" w:color="auto" w:fill="002060"/>
            <w:vAlign w:val="center"/>
          </w:tcPr>
          <w:p w14:paraId="413CA7D8" w14:textId="3DAF581D" w:rsidR="00293D26" w:rsidRPr="006B2788" w:rsidRDefault="00293D26" w:rsidP="00293D26">
            <w:pPr>
              <w:jc w:val="center"/>
              <w:rPr>
                <w:rFonts w:ascii="Arial" w:hAnsi="Arial" w:cs="Arial"/>
                <w:b/>
                <w:bCs/>
                <w:color w:val="FFFFFF" w:themeColor="background1"/>
                <w:sz w:val="18"/>
                <w:szCs w:val="18"/>
                <w:lang w:val="en-US"/>
              </w:rPr>
            </w:pPr>
            <w:r w:rsidRPr="006B2788">
              <w:rPr>
                <w:rFonts w:ascii="Arial" w:hAnsi="Arial" w:cs="Arial"/>
                <w:b/>
                <w:bCs/>
                <w:color w:val="FFFFFF" w:themeColor="background1"/>
                <w:sz w:val="18"/>
                <w:szCs w:val="18"/>
              </w:rPr>
              <w:t>Default Rate</w:t>
            </w:r>
          </w:p>
        </w:tc>
        <w:tc>
          <w:tcPr>
            <w:tcW w:w="603" w:type="pct"/>
            <w:shd w:val="clear" w:color="auto" w:fill="002060"/>
            <w:vAlign w:val="center"/>
          </w:tcPr>
          <w:p w14:paraId="4EFFD43F" w14:textId="053CFB26"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 Defaults</w:t>
            </w:r>
          </w:p>
        </w:tc>
        <w:tc>
          <w:tcPr>
            <w:tcW w:w="607" w:type="pct"/>
            <w:shd w:val="clear" w:color="auto" w:fill="002060"/>
            <w:vAlign w:val="center"/>
          </w:tcPr>
          <w:p w14:paraId="3A471270" w14:textId="0F7BA332"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Default Rate</w:t>
            </w:r>
          </w:p>
        </w:tc>
        <w:tc>
          <w:tcPr>
            <w:tcW w:w="604" w:type="pct"/>
            <w:shd w:val="clear" w:color="auto" w:fill="002060"/>
            <w:vAlign w:val="center"/>
          </w:tcPr>
          <w:p w14:paraId="539B2555" w14:textId="15306618"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 Defaults</w:t>
            </w:r>
          </w:p>
        </w:tc>
        <w:tc>
          <w:tcPr>
            <w:tcW w:w="599" w:type="pct"/>
            <w:shd w:val="clear" w:color="auto" w:fill="002060"/>
            <w:vAlign w:val="center"/>
          </w:tcPr>
          <w:p w14:paraId="01F41522" w14:textId="7CC971A5" w:rsidR="00293D26" w:rsidRPr="006B2788" w:rsidRDefault="00293D26" w:rsidP="00293D26">
            <w:pPr>
              <w:jc w:val="center"/>
              <w:rPr>
                <w:rFonts w:ascii="Arial" w:hAnsi="Arial" w:cs="Arial"/>
                <w:b/>
                <w:bCs/>
                <w:color w:val="FFFFFF" w:themeColor="background1"/>
                <w:sz w:val="18"/>
                <w:szCs w:val="18"/>
              </w:rPr>
            </w:pPr>
            <w:r w:rsidRPr="006B2788">
              <w:rPr>
                <w:rFonts w:ascii="Arial" w:hAnsi="Arial" w:cs="Arial"/>
                <w:b/>
                <w:bCs/>
                <w:color w:val="FFFFFF" w:themeColor="background1"/>
                <w:sz w:val="18"/>
                <w:szCs w:val="18"/>
              </w:rPr>
              <w:t>Default Rate</w:t>
            </w:r>
          </w:p>
        </w:tc>
      </w:tr>
      <w:tr w:rsidR="00445BC8" w:rsidRPr="006B2788" w14:paraId="2B446E58" w14:textId="0BDB785F" w:rsidTr="00D52B99">
        <w:trPr>
          <w:trHeight w:val="161"/>
        </w:trPr>
        <w:tc>
          <w:tcPr>
            <w:tcW w:w="746" w:type="pct"/>
            <w:vAlign w:val="center"/>
          </w:tcPr>
          <w:p w14:paraId="553734E0" w14:textId="10E8BFFD" w:rsidR="00445BC8" w:rsidRPr="006B2788" w:rsidRDefault="00445BC8" w:rsidP="00445BC8">
            <w:pPr>
              <w:jc w:val="left"/>
              <w:rPr>
                <w:rFonts w:ascii="Arial" w:hAnsi="Arial" w:cs="Arial"/>
                <w:sz w:val="18"/>
                <w:szCs w:val="18"/>
                <w:lang w:val="en-US"/>
              </w:rPr>
            </w:pPr>
            <w:r w:rsidRPr="006B2788">
              <w:rPr>
                <w:rFonts w:ascii="Arial" w:hAnsi="Arial" w:cs="Arial"/>
                <w:color w:val="000000"/>
                <w:sz w:val="18"/>
                <w:szCs w:val="18"/>
              </w:rPr>
              <w:t>Auto Loan</w:t>
            </w:r>
          </w:p>
        </w:tc>
        <w:tc>
          <w:tcPr>
            <w:tcW w:w="607" w:type="pct"/>
            <w:vAlign w:val="center"/>
          </w:tcPr>
          <w:p w14:paraId="41F46B63" w14:textId="55F02231" w:rsidR="00445BC8" w:rsidRPr="006B2788" w:rsidRDefault="00445BC8" w:rsidP="00445BC8">
            <w:pPr>
              <w:jc w:val="right"/>
              <w:rPr>
                <w:rFonts w:ascii="Arial" w:hAnsi="Arial" w:cs="Arial"/>
                <w:sz w:val="18"/>
                <w:szCs w:val="18"/>
                <w:lang w:val="en-US"/>
              </w:rPr>
            </w:pPr>
            <w:r>
              <w:rPr>
                <w:rFonts w:ascii="Arial" w:hAnsi="Arial" w:cs="Arial"/>
                <w:color w:val="000000"/>
                <w:sz w:val="18"/>
                <w:szCs w:val="18"/>
              </w:rPr>
              <w:t>27</w:t>
            </w:r>
          </w:p>
        </w:tc>
        <w:tc>
          <w:tcPr>
            <w:tcW w:w="627" w:type="pct"/>
          </w:tcPr>
          <w:p w14:paraId="58C89206" w14:textId="569855CA" w:rsidR="00445BC8" w:rsidRPr="006B2788" w:rsidRDefault="00445BC8" w:rsidP="00445BC8">
            <w:pPr>
              <w:jc w:val="right"/>
              <w:rPr>
                <w:rFonts w:ascii="Arial" w:hAnsi="Arial" w:cs="Arial"/>
                <w:sz w:val="18"/>
                <w:szCs w:val="18"/>
              </w:rPr>
            </w:pPr>
            <w:r w:rsidRPr="004631F1">
              <w:rPr>
                <w:rFonts w:ascii="Arial" w:hAnsi="Arial" w:cs="Arial"/>
                <w:color w:val="000000"/>
                <w:sz w:val="18"/>
                <w:szCs w:val="18"/>
              </w:rPr>
              <w:t>0</w:t>
            </w:r>
          </w:p>
        </w:tc>
        <w:tc>
          <w:tcPr>
            <w:tcW w:w="607" w:type="pct"/>
          </w:tcPr>
          <w:p w14:paraId="2196E0F3" w14:textId="2772F2C3" w:rsidR="00445BC8" w:rsidRPr="006B2788" w:rsidRDefault="00445BC8" w:rsidP="00445BC8">
            <w:pPr>
              <w:jc w:val="right"/>
              <w:rPr>
                <w:rFonts w:ascii="Arial" w:hAnsi="Arial" w:cs="Arial"/>
                <w:sz w:val="18"/>
                <w:szCs w:val="18"/>
              </w:rPr>
            </w:pPr>
            <w:r w:rsidRPr="004631F1">
              <w:rPr>
                <w:rFonts w:ascii="Arial" w:hAnsi="Arial" w:cs="Arial"/>
                <w:color w:val="000000"/>
                <w:sz w:val="18"/>
                <w:szCs w:val="18"/>
              </w:rPr>
              <w:t>0</w:t>
            </w:r>
            <w:r>
              <w:rPr>
                <w:rFonts w:ascii="Arial" w:hAnsi="Arial" w:cs="Arial"/>
                <w:color w:val="000000"/>
                <w:sz w:val="18"/>
                <w:szCs w:val="18"/>
              </w:rPr>
              <w:t>%</w:t>
            </w:r>
          </w:p>
        </w:tc>
        <w:tc>
          <w:tcPr>
            <w:tcW w:w="603" w:type="pct"/>
          </w:tcPr>
          <w:p w14:paraId="34408BEA" w14:textId="1A02645E" w:rsidR="00445BC8" w:rsidRPr="006B2788" w:rsidRDefault="00445BC8" w:rsidP="00445BC8">
            <w:pPr>
              <w:jc w:val="right"/>
              <w:rPr>
                <w:rFonts w:ascii="Arial" w:hAnsi="Arial" w:cs="Arial"/>
                <w:color w:val="000000"/>
                <w:sz w:val="18"/>
                <w:szCs w:val="18"/>
              </w:rPr>
            </w:pPr>
            <w:r w:rsidRPr="004631F1">
              <w:rPr>
                <w:rFonts w:ascii="Arial" w:hAnsi="Arial" w:cs="Arial"/>
                <w:color w:val="000000"/>
                <w:sz w:val="18"/>
                <w:szCs w:val="18"/>
              </w:rPr>
              <w:t>0</w:t>
            </w:r>
          </w:p>
        </w:tc>
        <w:tc>
          <w:tcPr>
            <w:tcW w:w="607" w:type="pct"/>
          </w:tcPr>
          <w:p w14:paraId="7DA57EC5" w14:textId="1BF431A9" w:rsidR="00445BC8" w:rsidRPr="006B2788" w:rsidRDefault="00445BC8" w:rsidP="00445BC8">
            <w:pPr>
              <w:jc w:val="right"/>
              <w:rPr>
                <w:rFonts w:ascii="Arial" w:hAnsi="Arial" w:cs="Arial"/>
                <w:color w:val="000000"/>
                <w:sz w:val="18"/>
                <w:szCs w:val="18"/>
              </w:rPr>
            </w:pPr>
            <w:r w:rsidRPr="004631F1">
              <w:rPr>
                <w:rFonts w:ascii="Arial" w:hAnsi="Arial" w:cs="Arial"/>
                <w:color w:val="000000"/>
                <w:sz w:val="18"/>
                <w:szCs w:val="18"/>
              </w:rPr>
              <w:t>0</w:t>
            </w:r>
            <w:r>
              <w:rPr>
                <w:rFonts w:ascii="Arial" w:hAnsi="Arial" w:cs="Arial"/>
                <w:color w:val="000000"/>
                <w:sz w:val="18"/>
                <w:szCs w:val="18"/>
              </w:rPr>
              <w:t>%</w:t>
            </w:r>
          </w:p>
        </w:tc>
        <w:tc>
          <w:tcPr>
            <w:tcW w:w="604" w:type="pct"/>
            <w:vAlign w:val="center"/>
          </w:tcPr>
          <w:p w14:paraId="50FD4D7B" w14:textId="1B1E42BA" w:rsidR="00445BC8" w:rsidRPr="006B2788" w:rsidRDefault="00445BC8" w:rsidP="00445BC8">
            <w:pPr>
              <w:jc w:val="right"/>
              <w:rPr>
                <w:rFonts w:ascii="Arial" w:hAnsi="Arial" w:cs="Arial"/>
                <w:color w:val="000000"/>
                <w:sz w:val="18"/>
                <w:szCs w:val="18"/>
              </w:rPr>
            </w:pPr>
            <w:r>
              <w:rPr>
                <w:rFonts w:ascii="Arial" w:hAnsi="Arial" w:cs="Arial"/>
                <w:color w:val="000000"/>
                <w:sz w:val="18"/>
                <w:szCs w:val="18"/>
              </w:rPr>
              <w:t>1</w:t>
            </w:r>
          </w:p>
        </w:tc>
        <w:tc>
          <w:tcPr>
            <w:tcW w:w="599" w:type="pct"/>
            <w:vAlign w:val="center"/>
          </w:tcPr>
          <w:p w14:paraId="20925767" w14:textId="0139D147" w:rsidR="00445BC8" w:rsidRPr="006B2788" w:rsidRDefault="00445BC8" w:rsidP="00445BC8">
            <w:pPr>
              <w:jc w:val="right"/>
              <w:rPr>
                <w:rFonts w:ascii="Arial" w:hAnsi="Arial" w:cs="Arial"/>
                <w:color w:val="000000"/>
                <w:sz w:val="18"/>
                <w:szCs w:val="18"/>
              </w:rPr>
            </w:pPr>
            <w:r w:rsidRPr="006B2788">
              <w:rPr>
                <w:rFonts w:ascii="Arial" w:hAnsi="Arial" w:cs="Arial"/>
                <w:color w:val="000000"/>
                <w:sz w:val="18"/>
                <w:szCs w:val="18"/>
              </w:rPr>
              <w:t>3.70%</w:t>
            </w:r>
          </w:p>
        </w:tc>
      </w:tr>
      <w:tr w:rsidR="00D52B99" w:rsidRPr="006B2788" w14:paraId="31E40BB5" w14:textId="109956BE" w:rsidTr="00D52B99">
        <w:trPr>
          <w:trHeight w:val="173"/>
        </w:trPr>
        <w:tc>
          <w:tcPr>
            <w:tcW w:w="746" w:type="pct"/>
            <w:vAlign w:val="center"/>
          </w:tcPr>
          <w:p w14:paraId="4F0431F6" w14:textId="47E977D8" w:rsidR="00293D26" w:rsidRPr="006B2788" w:rsidRDefault="00293D26" w:rsidP="00293D26">
            <w:pPr>
              <w:jc w:val="left"/>
              <w:rPr>
                <w:rFonts w:ascii="Arial" w:hAnsi="Arial" w:cs="Arial"/>
                <w:sz w:val="18"/>
                <w:szCs w:val="18"/>
                <w:lang w:val="en-US"/>
              </w:rPr>
            </w:pPr>
            <w:r w:rsidRPr="006B2788">
              <w:rPr>
                <w:rFonts w:ascii="Arial" w:hAnsi="Arial" w:cs="Arial"/>
                <w:color w:val="000000"/>
                <w:sz w:val="18"/>
                <w:szCs w:val="18"/>
              </w:rPr>
              <w:t>Housing Loan</w:t>
            </w:r>
          </w:p>
        </w:tc>
        <w:tc>
          <w:tcPr>
            <w:tcW w:w="607" w:type="pct"/>
            <w:vAlign w:val="center"/>
          </w:tcPr>
          <w:p w14:paraId="6EFD8CAC" w14:textId="13AA8A21" w:rsidR="00293D26" w:rsidRPr="006B2788" w:rsidRDefault="00293D26" w:rsidP="00293D26">
            <w:pPr>
              <w:jc w:val="right"/>
              <w:rPr>
                <w:rFonts w:ascii="Arial" w:hAnsi="Arial" w:cs="Arial"/>
                <w:sz w:val="18"/>
                <w:szCs w:val="18"/>
                <w:lang w:val="en-US"/>
              </w:rPr>
            </w:pPr>
            <w:r w:rsidRPr="006B2788">
              <w:rPr>
                <w:rFonts w:ascii="Arial" w:hAnsi="Arial" w:cs="Arial"/>
                <w:color w:val="000000"/>
                <w:sz w:val="18"/>
                <w:szCs w:val="18"/>
              </w:rPr>
              <w:t>2</w:t>
            </w:r>
            <w:r w:rsidR="00850F76">
              <w:rPr>
                <w:rFonts w:ascii="Arial" w:hAnsi="Arial" w:cs="Arial"/>
                <w:color w:val="000000"/>
                <w:sz w:val="18"/>
                <w:szCs w:val="18"/>
              </w:rPr>
              <w:t>7</w:t>
            </w:r>
            <w:r w:rsidRPr="006B2788">
              <w:rPr>
                <w:rFonts w:ascii="Arial" w:hAnsi="Arial" w:cs="Arial"/>
                <w:color w:val="000000"/>
                <w:sz w:val="18"/>
                <w:szCs w:val="18"/>
              </w:rPr>
              <w:t>4</w:t>
            </w:r>
          </w:p>
        </w:tc>
        <w:tc>
          <w:tcPr>
            <w:tcW w:w="627" w:type="pct"/>
            <w:vAlign w:val="center"/>
          </w:tcPr>
          <w:p w14:paraId="100A8851" w14:textId="5E75D2E4" w:rsidR="00293D26" w:rsidRPr="006B2788" w:rsidRDefault="00445BC8" w:rsidP="00293D26">
            <w:pPr>
              <w:jc w:val="right"/>
              <w:rPr>
                <w:rFonts w:ascii="Arial" w:hAnsi="Arial" w:cs="Arial"/>
                <w:sz w:val="18"/>
                <w:szCs w:val="18"/>
              </w:rPr>
            </w:pPr>
            <w:r>
              <w:rPr>
                <w:rFonts w:ascii="Arial" w:hAnsi="Arial" w:cs="Arial"/>
                <w:color w:val="000000"/>
                <w:sz w:val="18"/>
                <w:szCs w:val="18"/>
              </w:rPr>
              <w:t>0</w:t>
            </w:r>
          </w:p>
        </w:tc>
        <w:tc>
          <w:tcPr>
            <w:tcW w:w="607" w:type="pct"/>
            <w:vAlign w:val="center"/>
          </w:tcPr>
          <w:p w14:paraId="7F1C3934" w14:textId="7FD7FC3A" w:rsidR="00293D26" w:rsidRPr="006B2788" w:rsidRDefault="00445BC8" w:rsidP="00293D26">
            <w:pPr>
              <w:jc w:val="right"/>
              <w:rPr>
                <w:rFonts w:ascii="Arial" w:hAnsi="Arial" w:cs="Arial"/>
                <w:sz w:val="18"/>
                <w:szCs w:val="18"/>
              </w:rPr>
            </w:pPr>
            <w:r>
              <w:rPr>
                <w:rFonts w:ascii="Arial" w:hAnsi="Arial" w:cs="Arial"/>
                <w:color w:val="000000"/>
                <w:sz w:val="18"/>
                <w:szCs w:val="18"/>
              </w:rPr>
              <w:t>0%</w:t>
            </w:r>
          </w:p>
        </w:tc>
        <w:tc>
          <w:tcPr>
            <w:tcW w:w="603" w:type="pct"/>
            <w:vAlign w:val="center"/>
          </w:tcPr>
          <w:p w14:paraId="78CB7F6A" w14:textId="457D2B0A" w:rsidR="00293D26" w:rsidRPr="006B2788" w:rsidRDefault="00293D26" w:rsidP="00293D26">
            <w:pPr>
              <w:jc w:val="right"/>
              <w:rPr>
                <w:rFonts w:ascii="Arial" w:hAnsi="Arial" w:cs="Arial"/>
                <w:color w:val="000000"/>
                <w:sz w:val="18"/>
                <w:szCs w:val="18"/>
              </w:rPr>
            </w:pPr>
            <w:r w:rsidRPr="006B2788">
              <w:rPr>
                <w:rFonts w:ascii="Arial" w:hAnsi="Arial" w:cs="Arial"/>
                <w:color w:val="000000"/>
                <w:sz w:val="18"/>
                <w:szCs w:val="18"/>
              </w:rPr>
              <w:t>1</w:t>
            </w:r>
          </w:p>
        </w:tc>
        <w:tc>
          <w:tcPr>
            <w:tcW w:w="607" w:type="pct"/>
            <w:vAlign w:val="center"/>
          </w:tcPr>
          <w:p w14:paraId="65A17B6E" w14:textId="61D30071" w:rsidR="00293D26" w:rsidRPr="006B2788" w:rsidRDefault="00293D26" w:rsidP="00293D26">
            <w:pPr>
              <w:jc w:val="right"/>
              <w:rPr>
                <w:rFonts w:ascii="Arial" w:hAnsi="Arial" w:cs="Arial"/>
                <w:color w:val="000000"/>
                <w:sz w:val="18"/>
                <w:szCs w:val="18"/>
              </w:rPr>
            </w:pPr>
            <w:r w:rsidRPr="006B2788">
              <w:rPr>
                <w:rFonts w:ascii="Arial" w:hAnsi="Arial" w:cs="Arial"/>
                <w:color w:val="000000"/>
                <w:sz w:val="18"/>
                <w:szCs w:val="18"/>
              </w:rPr>
              <w:t>0.3</w:t>
            </w:r>
            <w:r w:rsidR="00850F76">
              <w:rPr>
                <w:rFonts w:ascii="Arial" w:hAnsi="Arial" w:cs="Arial"/>
                <w:color w:val="000000"/>
                <w:sz w:val="18"/>
                <w:szCs w:val="18"/>
              </w:rPr>
              <w:t>6</w:t>
            </w:r>
            <w:r w:rsidRPr="006B2788">
              <w:rPr>
                <w:rFonts w:ascii="Arial" w:hAnsi="Arial" w:cs="Arial"/>
                <w:color w:val="000000"/>
                <w:sz w:val="18"/>
                <w:szCs w:val="18"/>
              </w:rPr>
              <w:t>%</w:t>
            </w:r>
          </w:p>
        </w:tc>
        <w:tc>
          <w:tcPr>
            <w:tcW w:w="604" w:type="pct"/>
            <w:vAlign w:val="center"/>
          </w:tcPr>
          <w:p w14:paraId="7F0924F1" w14:textId="7EC0E854" w:rsidR="00293D26" w:rsidRPr="006B2788" w:rsidRDefault="00293D26" w:rsidP="00293D26">
            <w:pPr>
              <w:jc w:val="right"/>
              <w:rPr>
                <w:rFonts w:ascii="Arial" w:hAnsi="Arial" w:cs="Arial"/>
                <w:color w:val="000000"/>
                <w:sz w:val="18"/>
                <w:szCs w:val="18"/>
              </w:rPr>
            </w:pPr>
            <w:r w:rsidRPr="006B2788">
              <w:rPr>
                <w:rFonts w:ascii="Arial" w:hAnsi="Arial" w:cs="Arial"/>
                <w:color w:val="000000"/>
                <w:sz w:val="18"/>
                <w:szCs w:val="18"/>
              </w:rPr>
              <w:t>1</w:t>
            </w:r>
          </w:p>
        </w:tc>
        <w:tc>
          <w:tcPr>
            <w:tcW w:w="599" w:type="pct"/>
            <w:vAlign w:val="center"/>
          </w:tcPr>
          <w:p w14:paraId="1CDB26AB" w14:textId="2B3D54EF" w:rsidR="00293D26" w:rsidRPr="006B2788" w:rsidRDefault="00293D26" w:rsidP="00293D26">
            <w:pPr>
              <w:jc w:val="right"/>
              <w:rPr>
                <w:rFonts w:ascii="Arial" w:hAnsi="Arial" w:cs="Arial"/>
                <w:color w:val="000000"/>
                <w:sz w:val="18"/>
                <w:szCs w:val="18"/>
              </w:rPr>
            </w:pPr>
            <w:r w:rsidRPr="006B2788">
              <w:rPr>
                <w:rFonts w:ascii="Arial" w:hAnsi="Arial" w:cs="Arial"/>
                <w:color w:val="000000"/>
                <w:sz w:val="18"/>
                <w:szCs w:val="18"/>
              </w:rPr>
              <w:t>0.3</w:t>
            </w:r>
            <w:r w:rsidR="00445BC8">
              <w:rPr>
                <w:rFonts w:ascii="Arial" w:hAnsi="Arial" w:cs="Arial"/>
                <w:color w:val="000000"/>
                <w:sz w:val="18"/>
                <w:szCs w:val="18"/>
              </w:rPr>
              <w:t>6</w:t>
            </w:r>
            <w:r w:rsidRPr="006B2788">
              <w:rPr>
                <w:rFonts w:ascii="Arial" w:hAnsi="Arial" w:cs="Arial"/>
                <w:color w:val="000000"/>
                <w:sz w:val="18"/>
                <w:szCs w:val="18"/>
              </w:rPr>
              <w:t>%</w:t>
            </w:r>
          </w:p>
        </w:tc>
      </w:tr>
      <w:tr w:rsidR="00D52B99" w:rsidRPr="006B2788" w14:paraId="0E2BC649" w14:textId="1E671E01" w:rsidTr="00D52B99">
        <w:trPr>
          <w:trHeight w:val="59"/>
        </w:trPr>
        <w:tc>
          <w:tcPr>
            <w:tcW w:w="746" w:type="pct"/>
            <w:vAlign w:val="center"/>
          </w:tcPr>
          <w:p w14:paraId="14A1DE85" w14:textId="517824F8" w:rsidR="00293D26" w:rsidRPr="006B2788" w:rsidRDefault="00293D26" w:rsidP="00293D26">
            <w:pPr>
              <w:jc w:val="left"/>
              <w:rPr>
                <w:rFonts w:ascii="Arial" w:hAnsi="Arial" w:cs="Arial"/>
                <w:sz w:val="18"/>
                <w:szCs w:val="18"/>
                <w:lang w:val="en-US"/>
              </w:rPr>
            </w:pPr>
            <w:r w:rsidRPr="006B2788">
              <w:rPr>
                <w:rFonts w:ascii="Arial" w:hAnsi="Arial" w:cs="Arial"/>
                <w:color w:val="000000"/>
                <w:sz w:val="18"/>
                <w:szCs w:val="18"/>
              </w:rPr>
              <w:t>Personal Loan</w:t>
            </w:r>
          </w:p>
        </w:tc>
        <w:tc>
          <w:tcPr>
            <w:tcW w:w="607" w:type="pct"/>
            <w:vAlign w:val="center"/>
          </w:tcPr>
          <w:p w14:paraId="20E25DE6" w14:textId="18FDBBF1" w:rsidR="00293D26" w:rsidRPr="006B2788" w:rsidRDefault="00850F76" w:rsidP="00293D26">
            <w:pPr>
              <w:jc w:val="right"/>
              <w:rPr>
                <w:rFonts w:ascii="Arial" w:hAnsi="Arial" w:cs="Arial"/>
                <w:sz w:val="18"/>
                <w:szCs w:val="18"/>
                <w:lang w:val="en-US"/>
              </w:rPr>
            </w:pPr>
            <w:r>
              <w:rPr>
                <w:rFonts w:ascii="Arial" w:hAnsi="Arial" w:cs="Arial"/>
                <w:color w:val="000000"/>
                <w:sz w:val="18"/>
                <w:szCs w:val="18"/>
              </w:rPr>
              <w:t>1,768</w:t>
            </w:r>
          </w:p>
        </w:tc>
        <w:tc>
          <w:tcPr>
            <w:tcW w:w="627" w:type="pct"/>
            <w:vAlign w:val="center"/>
          </w:tcPr>
          <w:p w14:paraId="27390245" w14:textId="4D2EB335" w:rsidR="00293D26" w:rsidRPr="006B2788" w:rsidRDefault="00293D26" w:rsidP="00293D26">
            <w:pPr>
              <w:jc w:val="right"/>
              <w:rPr>
                <w:rFonts w:ascii="Arial" w:hAnsi="Arial" w:cs="Arial"/>
                <w:sz w:val="18"/>
                <w:szCs w:val="18"/>
              </w:rPr>
            </w:pPr>
            <w:r w:rsidRPr="006B2788">
              <w:rPr>
                <w:rFonts w:ascii="Arial" w:hAnsi="Arial" w:cs="Arial"/>
                <w:color w:val="000000"/>
                <w:sz w:val="18"/>
                <w:szCs w:val="18"/>
              </w:rPr>
              <w:t>4</w:t>
            </w:r>
            <w:r w:rsidR="00445BC8">
              <w:rPr>
                <w:rFonts w:ascii="Arial" w:hAnsi="Arial" w:cs="Arial"/>
                <w:color w:val="000000"/>
                <w:sz w:val="18"/>
                <w:szCs w:val="18"/>
              </w:rPr>
              <w:t>6</w:t>
            </w:r>
          </w:p>
        </w:tc>
        <w:tc>
          <w:tcPr>
            <w:tcW w:w="607" w:type="pct"/>
            <w:vAlign w:val="center"/>
          </w:tcPr>
          <w:p w14:paraId="5118D001" w14:textId="69CB3B3B" w:rsidR="00293D26" w:rsidRPr="006B2788" w:rsidRDefault="00445BC8" w:rsidP="00293D26">
            <w:pPr>
              <w:jc w:val="right"/>
              <w:rPr>
                <w:rFonts w:ascii="Arial" w:hAnsi="Arial" w:cs="Arial"/>
                <w:sz w:val="18"/>
                <w:szCs w:val="18"/>
              </w:rPr>
            </w:pPr>
            <w:r>
              <w:rPr>
                <w:rFonts w:ascii="Arial" w:hAnsi="Arial" w:cs="Arial"/>
                <w:color w:val="000000"/>
                <w:sz w:val="18"/>
                <w:szCs w:val="18"/>
              </w:rPr>
              <w:t>2.60</w:t>
            </w:r>
            <w:r w:rsidR="00293D26" w:rsidRPr="006B2788">
              <w:rPr>
                <w:rFonts w:ascii="Arial" w:hAnsi="Arial" w:cs="Arial"/>
                <w:color w:val="000000"/>
                <w:sz w:val="18"/>
                <w:szCs w:val="18"/>
              </w:rPr>
              <w:t>%</w:t>
            </w:r>
          </w:p>
        </w:tc>
        <w:tc>
          <w:tcPr>
            <w:tcW w:w="603" w:type="pct"/>
            <w:vAlign w:val="center"/>
          </w:tcPr>
          <w:p w14:paraId="3FF0A662" w14:textId="148471AA" w:rsidR="00293D26" w:rsidRPr="006B2788" w:rsidRDefault="00850F76" w:rsidP="00293D26">
            <w:pPr>
              <w:jc w:val="right"/>
              <w:rPr>
                <w:rFonts w:ascii="Arial" w:hAnsi="Arial" w:cs="Arial"/>
                <w:color w:val="000000"/>
                <w:sz w:val="18"/>
                <w:szCs w:val="18"/>
              </w:rPr>
            </w:pPr>
            <w:r>
              <w:rPr>
                <w:rFonts w:ascii="Arial" w:hAnsi="Arial" w:cs="Arial"/>
                <w:color w:val="000000"/>
                <w:sz w:val="18"/>
                <w:szCs w:val="18"/>
              </w:rPr>
              <w:t>67</w:t>
            </w:r>
          </w:p>
        </w:tc>
        <w:tc>
          <w:tcPr>
            <w:tcW w:w="607" w:type="pct"/>
            <w:vAlign w:val="center"/>
          </w:tcPr>
          <w:p w14:paraId="74F6C275" w14:textId="557E8991" w:rsidR="00293D26" w:rsidRPr="006B2788" w:rsidRDefault="00850F76" w:rsidP="00293D26">
            <w:pPr>
              <w:jc w:val="right"/>
              <w:rPr>
                <w:rFonts w:ascii="Arial" w:hAnsi="Arial" w:cs="Arial"/>
                <w:color w:val="000000"/>
                <w:sz w:val="18"/>
                <w:szCs w:val="18"/>
              </w:rPr>
            </w:pPr>
            <w:r>
              <w:rPr>
                <w:rFonts w:ascii="Arial" w:hAnsi="Arial" w:cs="Arial"/>
                <w:color w:val="000000"/>
                <w:sz w:val="18"/>
                <w:szCs w:val="18"/>
              </w:rPr>
              <w:t>3.7</w:t>
            </w:r>
            <w:r w:rsidR="00293D26" w:rsidRPr="006B2788">
              <w:rPr>
                <w:rFonts w:ascii="Arial" w:hAnsi="Arial" w:cs="Arial"/>
                <w:color w:val="000000"/>
                <w:sz w:val="18"/>
                <w:szCs w:val="18"/>
              </w:rPr>
              <w:t>9%</w:t>
            </w:r>
          </w:p>
        </w:tc>
        <w:tc>
          <w:tcPr>
            <w:tcW w:w="604" w:type="pct"/>
            <w:vAlign w:val="center"/>
          </w:tcPr>
          <w:p w14:paraId="398F0840" w14:textId="4D83CAE4" w:rsidR="00293D26" w:rsidRPr="006B2788" w:rsidRDefault="00445BC8" w:rsidP="00293D26">
            <w:pPr>
              <w:jc w:val="right"/>
              <w:rPr>
                <w:rFonts w:ascii="Arial" w:hAnsi="Arial" w:cs="Arial"/>
                <w:color w:val="000000"/>
                <w:sz w:val="18"/>
                <w:szCs w:val="18"/>
              </w:rPr>
            </w:pPr>
            <w:r>
              <w:rPr>
                <w:rFonts w:ascii="Arial" w:hAnsi="Arial" w:cs="Arial"/>
                <w:color w:val="000000"/>
                <w:sz w:val="18"/>
                <w:szCs w:val="18"/>
              </w:rPr>
              <w:t>1</w:t>
            </w:r>
            <w:r w:rsidR="00293D26" w:rsidRPr="006B2788">
              <w:rPr>
                <w:rFonts w:ascii="Arial" w:hAnsi="Arial" w:cs="Arial"/>
                <w:color w:val="000000"/>
                <w:sz w:val="18"/>
                <w:szCs w:val="18"/>
              </w:rPr>
              <w:t>35</w:t>
            </w:r>
          </w:p>
        </w:tc>
        <w:tc>
          <w:tcPr>
            <w:tcW w:w="599" w:type="pct"/>
            <w:vAlign w:val="center"/>
          </w:tcPr>
          <w:p w14:paraId="3F3C61EE" w14:textId="5D82612A" w:rsidR="00293D26" w:rsidRPr="006B2788" w:rsidRDefault="00293D26" w:rsidP="00293D26">
            <w:pPr>
              <w:jc w:val="right"/>
              <w:rPr>
                <w:rFonts w:ascii="Arial" w:hAnsi="Arial" w:cs="Arial"/>
                <w:color w:val="000000"/>
                <w:sz w:val="18"/>
                <w:szCs w:val="18"/>
              </w:rPr>
            </w:pPr>
            <w:r w:rsidRPr="006B2788">
              <w:rPr>
                <w:rFonts w:ascii="Arial" w:hAnsi="Arial" w:cs="Arial"/>
                <w:color w:val="000000"/>
                <w:sz w:val="18"/>
                <w:szCs w:val="18"/>
              </w:rPr>
              <w:t>7.</w:t>
            </w:r>
            <w:r w:rsidR="00445BC8">
              <w:rPr>
                <w:rFonts w:ascii="Arial" w:hAnsi="Arial" w:cs="Arial"/>
                <w:color w:val="000000"/>
                <w:sz w:val="18"/>
                <w:szCs w:val="18"/>
              </w:rPr>
              <w:t>64</w:t>
            </w:r>
            <w:r w:rsidRPr="006B2788">
              <w:rPr>
                <w:rFonts w:ascii="Arial" w:hAnsi="Arial" w:cs="Arial"/>
                <w:color w:val="000000"/>
                <w:sz w:val="18"/>
                <w:szCs w:val="18"/>
              </w:rPr>
              <w:t>%</w:t>
            </w:r>
          </w:p>
        </w:tc>
      </w:tr>
      <w:tr w:rsidR="00D52B99" w:rsidRPr="006B2788" w14:paraId="6F2389C4" w14:textId="77777777" w:rsidTr="00D52B99">
        <w:trPr>
          <w:trHeight w:val="208"/>
        </w:trPr>
        <w:tc>
          <w:tcPr>
            <w:tcW w:w="746" w:type="pct"/>
            <w:vAlign w:val="center"/>
          </w:tcPr>
          <w:p w14:paraId="5FC6C769" w14:textId="7F52D947" w:rsidR="00BC7D2F" w:rsidRPr="006B2788" w:rsidRDefault="00BC7D2F" w:rsidP="00BC7D2F">
            <w:pPr>
              <w:jc w:val="left"/>
              <w:rPr>
                <w:rFonts w:ascii="Arial" w:hAnsi="Arial" w:cs="Arial"/>
                <w:color w:val="000000"/>
                <w:sz w:val="18"/>
                <w:szCs w:val="18"/>
              </w:rPr>
            </w:pPr>
            <w:r w:rsidRPr="006B2788">
              <w:rPr>
                <w:rFonts w:ascii="Arial" w:hAnsi="Arial" w:cs="Arial"/>
                <w:color w:val="000000"/>
                <w:sz w:val="18"/>
                <w:szCs w:val="18"/>
              </w:rPr>
              <w:t>Credit Card</w:t>
            </w:r>
          </w:p>
        </w:tc>
        <w:tc>
          <w:tcPr>
            <w:tcW w:w="607" w:type="pct"/>
            <w:vAlign w:val="center"/>
          </w:tcPr>
          <w:p w14:paraId="67DCDF55" w14:textId="79B3D094" w:rsidR="00BC7D2F" w:rsidRPr="006B2788" w:rsidRDefault="00850F76" w:rsidP="00BC7D2F">
            <w:pPr>
              <w:jc w:val="right"/>
              <w:rPr>
                <w:rFonts w:ascii="Arial" w:hAnsi="Arial" w:cs="Arial"/>
                <w:color w:val="000000"/>
                <w:sz w:val="18"/>
                <w:szCs w:val="18"/>
              </w:rPr>
            </w:pPr>
            <w:r>
              <w:rPr>
                <w:rFonts w:ascii="Arial" w:hAnsi="Arial" w:cs="Arial"/>
                <w:color w:val="000000"/>
                <w:sz w:val="18"/>
                <w:szCs w:val="18"/>
              </w:rPr>
              <w:t>4,414</w:t>
            </w:r>
          </w:p>
        </w:tc>
        <w:tc>
          <w:tcPr>
            <w:tcW w:w="627" w:type="pct"/>
            <w:vAlign w:val="center"/>
          </w:tcPr>
          <w:p w14:paraId="1F70B811" w14:textId="3C298FB1" w:rsidR="00BC7D2F" w:rsidRPr="006B2788" w:rsidRDefault="00445BC8" w:rsidP="00BC7D2F">
            <w:pPr>
              <w:jc w:val="right"/>
              <w:rPr>
                <w:rFonts w:ascii="Arial" w:hAnsi="Arial" w:cs="Arial"/>
                <w:color w:val="000000"/>
                <w:sz w:val="18"/>
                <w:szCs w:val="18"/>
              </w:rPr>
            </w:pPr>
            <w:r>
              <w:rPr>
                <w:rFonts w:ascii="Arial" w:hAnsi="Arial" w:cs="Arial"/>
                <w:color w:val="000000"/>
                <w:sz w:val="18"/>
                <w:szCs w:val="18"/>
              </w:rPr>
              <w:t>78</w:t>
            </w:r>
          </w:p>
        </w:tc>
        <w:tc>
          <w:tcPr>
            <w:tcW w:w="607" w:type="pct"/>
            <w:vAlign w:val="center"/>
          </w:tcPr>
          <w:p w14:paraId="42522524" w14:textId="6D83B5DC" w:rsidR="00BC7D2F" w:rsidRPr="006B2788" w:rsidRDefault="00BC7D2F" w:rsidP="00BC7D2F">
            <w:pPr>
              <w:jc w:val="right"/>
              <w:rPr>
                <w:rFonts w:ascii="Arial" w:hAnsi="Arial" w:cs="Arial"/>
                <w:color w:val="000000"/>
                <w:sz w:val="18"/>
                <w:szCs w:val="18"/>
              </w:rPr>
            </w:pPr>
            <w:r w:rsidRPr="006B2788">
              <w:rPr>
                <w:rFonts w:ascii="Arial" w:hAnsi="Arial" w:cs="Arial"/>
                <w:color w:val="000000"/>
                <w:sz w:val="18"/>
                <w:szCs w:val="18"/>
              </w:rPr>
              <w:t>1.7</w:t>
            </w:r>
            <w:r w:rsidR="00445BC8">
              <w:rPr>
                <w:rFonts w:ascii="Arial" w:hAnsi="Arial" w:cs="Arial"/>
                <w:color w:val="000000"/>
                <w:sz w:val="18"/>
                <w:szCs w:val="18"/>
              </w:rPr>
              <w:t>7</w:t>
            </w:r>
            <w:r w:rsidRPr="006B2788">
              <w:rPr>
                <w:rFonts w:ascii="Arial" w:hAnsi="Arial" w:cs="Arial"/>
                <w:color w:val="000000"/>
                <w:sz w:val="18"/>
                <w:szCs w:val="18"/>
              </w:rPr>
              <w:t>%</w:t>
            </w:r>
          </w:p>
        </w:tc>
        <w:tc>
          <w:tcPr>
            <w:tcW w:w="603" w:type="pct"/>
            <w:vAlign w:val="center"/>
          </w:tcPr>
          <w:p w14:paraId="64679C0F" w14:textId="3B6A6E4E" w:rsidR="00BC7D2F" w:rsidRPr="006B2788" w:rsidRDefault="00850F76" w:rsidP="00BC7D2F">
            <w:pPr>
              <w:jc w:val="right"/>
              <w:rPr>
                <w:rFonts w:ascii="Arial" w:hAnsi="Arial" w:cs="Arial"/>
                <w:color w:val="000000"/>
                <w:sz w:val="18"/>
                <w:szCs w:val="18"/>
              </w:rPr>
            </w:pPr>
            <w:r>
              <w:rPr>
                <w:rFonts w:ascii="Arial" w:hAnsi="Arial" w:cs="Arial"/>
                <w:color w:val="000000"/>
                <w:sz w:val="18"/>
                <w:szCs w:val="18"/>
              </w:rPr>
              <w:t>93</w:t>
            </w:r>
          </w:p>
        </w:tc>
        <w:tc>
          <w:tcPr>
            <w:tcW w:w="607" w:type="pct"/>
            <w:vAlign w:val="center"/>
          </w:tcPr>
          <w:p w14:paraId="75DADE50" w14:textId="5F5A1C3F" w:rsidR="00BC7D2F" w:rsidRPr="006B2788" w:rsidRDefault="00BC7D2F" w:rsidP="00BC7D2F">
            <w:pPr>
              <w:jc w:val="right"/>
              <w:rPr>
                <w:rFonts w:ascii="Arial" w:hAnsi="Arial" w:cs="Arial"/>
                <w:color w:val="000000"/>
                <w:sz w:val="18"/>
                <w:szCs w:val="18"/>
              </w:rPr>
            </w:pPr>
            <w:r w:rsidRPr="006B2788">
              <w:rPr>
                <w:rFonts w:ascii="Arial" w:hAnsi="Arial" w:cs="Arial"/>
                <w:color w:val="000000"/>
                <w:sz w:val="18"/>
                <w:szCs w:val="18"/>
              </w:rPr>
              <w:t>2</w:t>
            </w:r>
            <w:r w:rsidR="00850F76">
              <w:rPr>
                <w:rFonts w:ascii="Arial" w:hAnsi="Arial" w:cs="Arial"/>
                <w:color w:val="000000"/>
                <w:sz w:val="18"/>
                <w:szCs w:val="18"/>
              </w:rPr>
              <w:t>.11</w:t>
            </w:r>
            <w:r w:rsidRPr="006B2788">
              <w:rPr>
                <w:rFonts w:ascii="Arial" w:hAnsi="Arial" w:cs="Arial"/>
                <w:color w:val="000000"/>
                <w:sz w:val="18"/>
                <w:szCs w:val="18"/>
              </w:rPr>
              <w:t>%</w:t>
            </w:r>
          </w:p>
        </w:tc>
        <w:tc>
          <w:tcPr>
            <w:tcW w:w="604" w:type="pct"/>
            <w:vAlign w:val="center"/>
          </w:tcPr>
          <w:p w14:paraId="688F8E5C" w14:textId="177EBC6B" w:rsidR="00BC7D2F" w:rsidRPr="006B2788" w:rsidRDefault="00445BC8" w:rsidP="00BC7D2F">
            <w:pPr>
              <w:jc w:val="right"/>
              <w:rPr>
                <w:rFonts w:ascii="Arial" w:hAnsi="Arial" w:cs="Arial"/>
                <w:color w:val="000000"/>
                <w:sz w:val="18"/>
                <w:szCs w:val="18"/>
              </w:rPr>
            </w:pPr>
            <w:r>
              <w:rPr>
                <w:rFonts w:ascii="Arial" w:hAnsi="Arial" w:cs="Arial"/>
                <w:color w:val="000000"/>
                <w:sz w:val="18"/>
                <w:szCs w:val="18"/>
              </w:rPr>
              <w:t>20</w:t>
            </w:r>
            <w:r w:rsidR="00BC7D2F" w:rsidRPr="006B2788">
              <w:rPr>
                <w:rFonts w:ascii="Arial" w:hAnsi="Arial" w:cs="Arial"/>
                <w:color w:val="000000"/>
                <w:sz w:val="18"/>
                <w:szCs w:val="18"/>
              </w:rPr>
              <w:t>4</w:t>
            </w:r>
          </w:p>
        </w:tc>
        <w:tc>
          <w:tcPr>
            <w:tcW w:w="599" w:type="pct"/>
            <w:vAlign w:val="center"/>
          </w:tcPr>
          <w:p w14:paraId="66553D74" w14:textId="7ED73A7A" w:rsidR="00BC7D2F" w:rsidRPr="006B2788" w:rsidRDefault="00BC7D2F" w:rsidP="00BC7D2F">
            <w:pPr>
              <w:jc w:val="right"/>
              <w:rPr>
                <w:rFonts w:ascii="Arial" w:hAnsi="Arial" w:cs="Arial"/>
                <w:color w:val="000000"/>
                <w:sz w:val="18"/>
                <w:szCs w:val="18"/>
              </w:rPr>
            </w:pPr>
            <w:r w:rsidRPr="006B2788">
              <w:rPr>
                <w:rFonts w:ascii="Arial" w:hAnsi="Arial" w:cs="Arial"/>
                <w:color w:val="000000"/>
                <w:sz w:val="18"/>
                <w:szCs w:val="18"/>
              </w:rPr>
              <w:t>4.6</w:t>
            </w:r>
            <w:r w:rsidR="00445BC8">
              <w:rPr>
                <w:rFonts w:ascii="Arial" w:hAnsi="Arial" w:cs="Arial"/>
                <w:color w:val="000000"/>
                <w:sz w:val="18"/>
                <w:szCs w:val="18"/>
              </w:rPr>
              <w:t>2</w:t>
            </w:r>
            <w:r w:rsidRPr="006B2788">
              <w:rPr>
                <w:rFonts w:ascii="Arial" w:hAnsi="Arial" w:cs="Arial"/>
                <w:color w:val="000000"/>
                <w:sz w:val="18"/>
                <w:szCs w:val="18"/>
              </w:rPr>
              <w:t>%</w:t>
            </w:r>
          </w:p>
        </w:tc>
      </w:tr>
    </w:tbl>
    <w:p w14:paraId="3914AA8B" w14:textId="685B961B" w:rsidR="00293D26" w:rsidRPr="006B2788" w:rsidRDefault="00650899" w:rsidP="00753731">
      <w:pPr>
        <w:spacing w:before="240"/>
        <w:ind w:right="-23"/>
        <w:rPr>
          <w:rFonts w:ascii="Arial" w:hAnsi="Arial" w:cs="Arial"/>
          <w:lang w:val="en-US"/>
        </w:rPr>
      </w:pPr>
      <w:r w:rsidRPr="006B2788">
        <w:rPr>
          <w:rFonts w:ascii="Arial" w:hAnsi="Arial" w:cs="Arial"/>
          <w:lang w:val="en-US"/>
        </w:rPr>
        <w:lastRenderedPageBreak/>
        <w:t>The sample size is an important feature of any empirical study in which the goal is to make inferences about a population from a sample. Larger sample sizes generally lead to increased precision when estimating unknown parameters.</w:t>
      </w:r>
      <w:r w:rsidR="00F229FD" w:rsidRPr="006B2788">
        <w:rPr>
          <w:rFonts w:ascii="Arial" w:hAnsi="Arial" w:cs="Arial"/>
          <w:lang w:val="en-US"/>
        </w:rPr>
        <w:t xml:space="preserve"> As observed in the above table, both total number of applications and following default rates are too small in case of housing loan and auto loans products.</w:t>
      </w:r>
    </w:p>
    <w:p w14:paraId="34C1DD1D" w14:textId="0D429743" w:rsidR="00BC7D2F" w:rsidRPr="006B2788" w:rsidRDefault="00BC7D2F" w:rsidP="00753731">
      <w:pPr>
        <w:spacing w:before="240"/>
        <w:ind w:right="-23"/>
        <w:rPr>
          <w:rFonts w:ascii="Arial" w:hAnsi="Arial" w:cs="Arial"/>
          <w:lang w:val="en-US"/>
        </w:rPr>
      </w:pPr>
      <w:r w:rsidRPr="006B2788">
        <w:rPr>
          <w:rFonts w:ascii="Arial" w:hAnsi="Arial" w:cs="Arial"/>
          <w:lang w:val="en-US"/>
        </w:rPr>
        <w:t xml:space="preserve">It can be observed from the above table that default rates increase with the reduced DPD threshold used to identify an </w:t>
      </w:r>
      <w:r w:rsidR="00D411A0">
        <w:rPr>
          <w:rFonts w:ascii="Arial" w:hAnsi="Arial" w:cs="Arial"/>
          <w:lang w:val="en-US"/>
        </w:rPr>
        <w:t>account</w:t>
      </w:r>
      <w:r w:rsidRPr="006B2788">
        <w:rPr>
          <w:rFonts w:ascii="Arial" w:hAnsi="Arial" w:cs="Arial"/>
          <w:lang w:val="en-US"/>
        </w:rPr>
        <w:t xml:space="preserve"> as </w:t>
      </w:r>
      <w:r w:rsidR="00D411A0">
        <w:rPr>
          <w:rFonts w:ascii="Arial" w:hAnsi="Arial" w:cs="Arial"/>
          <w:lang w:val="en-US"/>
        </w:rPr>
        <w:t>‘</w:t>
      </w:r>
      <w:r w:rsidRPr="006B2788">
        <w:rPr>
          <w:rFonts w:ascii="Arial" w:hAnsi="Arial" w:cs="Arial"/>
          <w:lang w:val="en-US"/>
        </w:rPr>
        <w:t>default</w:t>
      </w:r>
      <w:r w:rsidR="00D411A0">
        <w:rPr>
          <w:rFonts w:ascii="Arial" w:hAnsi="Arial" w:cs="Arial"/>
          <w:lang w:val="en-US"/>
        </w:rPr>
        <w:t>’</w:t>
      </w:r>
      <w:r w:rsidRPr="006B2788">
        <w:rPr>
          <w:rFonts w:ascii="Arial" w:hAnsi="Arial" w:cs="Arial"/>
          <w:lang w:val="en-US"/>
        </w:rPr>
        <w:t>. Using widely used 91 DPD as the threshold resulted in very low default rates</w:t>
      </w:r>
      <w:r w:rsidR="002A373B" w:rsidRPr="006B2788">
        <w:rPr>
          <w:rFonts w:ascii="Arial" w:hAnsi="Arial" w:cs="Arial"/>
          <w:lang w:val="en-US"/>
        </w:rPr>
        <w:t>. Though c</w:t>
      </w:r>
      <w:r w:rsidRPr="006B2788">
        <w:rPr>
          <w:rFonts w:ascii="Arial" w:hAnsi="Arial" w:cs="Arial"/>
          <w:lang w:val="en-US"/>
        </w:rPr>
        <w:t xml:space="preserve">onservative 31 DPD threshold resulted in comparatively </w:t>
      </w:r>
      <w:r w:rsidR="002A373B" w:rsidRPr="006B2788">
        <w:rPr>
          <w:rFonts w:ascii="Arial" w:hAnsi="Arial" w:cs="Arial"/>
          <w:lang w:val="en-US"/>
        </w:rPr>
        <w:t xml:space="preserve">higher default rates, models developed using this threshold may lead to higher false positives resulting in higher rejection rates. Hence, it was decided to recognize an application as default if it had ever 61 days </w:t>
      </w:r>
      <w:r w:rsidR="007147B2" w:rsidRPr="006B2788">
        <w:rPr>
          <w:rFonts w:ascii="Arial" w:hAnsi="Arial" w:cs="Arial"/>
          <w:lang w:val="en-US"/>
        </w:rPr>
        <w:t xml:space="preserve">and above past due </w:t>
      </w:r>
      <w:r w:rsidR="002A373B" w:rsidRPr="006B2788">
        <w:rPr>
          <w:rFonts w:ascii="Arial" w:hAnsi="Arial" w:cs="Arial"/>
          <w:lang w:val="en-US"/>
        </w:rPr>
        <w:t>in the 12-month performance period that follows the disbursal month.</w:t>
      </w:r>
    </w:p>
    <w:p w14:paraId="0DD3CE4C" w14:textId="28966CB8" w:rsidR="00BC7D2F" w:rsidRPr="006B2788" w:rsidRDefault="008B2158" w:rsidP="00753731">
      <w:pPr>
        <w:spacing w:before="240"/>
        <w:ind w:right="-23"/>
        <w:rPr>
          <w:rFonts w:ascii="Arial" w:hAnsi="Arial" w:cs="Arial"/>
          <w:lang w:val="en-US"/>
        </w:rPr>
      </w:pPr>
      <w:r w:rsidRPr="006B2788">
        <w:rPr>
          <w:rFonts w:ascii="Arial" w:hAnsi="Arial" w:cs="Arial"/>
          <w:lang w:val="en-US"/>
        </w:rPr>
        <w:t>To summarize, b</w:t>
      </w:r>
      <w:r w:rsidR="00BC7D2F" w:rsidRPr="006B2788">
        <w:rPr>
          <w:rFonts w:ascii="Arial" w:hAnsi="Arial" w:cs="Arial"/>
          <w:lang w:val="en-US"/>
        </w:rPr>
        <w:t>ased on discussions with the retail credit tea</w:t>
      </w:r>
      <w:r w:rsidR="005C37E9" w:rsidRPr="006B2788">
        <w:rPr>
          <w:rFonts w:ascii="Arial" w:hAnsi="Arial" w:cs="Arial"/>
          <w:lang w:val="en-US"/>
        </w:rPr>
        <w:t>m</w:t>
      </w:r>
      <w:r w:rsidR="00BC7D2F" w:rsidRPr="006B2788">
        <w:rPr>
          <w:rFonts w:ascii="Arial" w:hAnsi="Arial" w:cs="Arial"/>
          <w:lang w:val="en-US"/>
        </w:rPr>
        <w:t>, it was decided that:</w:t>
      </w:r>
    </w:p>
    <w:p w14:paraId="2CC46BA0" w14:textId="57AD5648" w:rsidR="00BC7D2F" w:rsidRPr="006B2788" w:rsidRDefault="00BC7D2F" w:rsidP="00753731">
      <w:pPr>
        <w:pStyle w:val="ListParagraph"/>
        <w:numPr>
          <w:ilvl w:val="0"/>
          <w:numId w:val="25"/>
        </w:numPr>
        <w:ind w:left="714" w:right="-23" w:hanging="357"/>
        <w:contextualSpacing w:val="0"/>
        <w:rPr>
          <w:rFonts w:ascii="Arial" w:hAnsi="Arial" w:cs="Arial"/>
          <w:lang w:val="en-US"/>
        </w:rPr>
      </w:pPr>
      <w:r w:rsidRPr="006B2788">
        <w:rPr>
          <w:rFonts w:ascii="Arial" w:hAnsi="Arial" w:cs="Arial"/>
          <w:lang w:val="en-US"/>
        </w:rPr>
        <w:t xml:space="preserve">Scorecard development is not a viable option for </w:t>
      </w:r>
      <w:r w:rsidR="008B2158" w:rsidRPr="006B2788">
        <w:rPr>
          <w:rFonts w:ascii="Arial" w:hAnsi="Arial" w:cs="Arial"/>
          <w:lang w:val="en-US"/>
        </w:rPr>
        <w:t>auto</w:t>
      </w:r>
      <w:r w:rsidRPr="006B2788">
        <w:rPr>
          <w:rFonts w:ascii="Arial" w:hAnsi="Arial" w:cs="Arial"/>
          <w:lang w:val="en-US"/>
        </w:rPr>
        <w:t xml:space="preserve"> loan and </w:t>
      </w:r>
      <w:r w:rsidR="008B2158" w:rsidRPr="006B2788">
        <w:rPr>
          <w:rFonts w:ascii="Arial" w:hAnsi="Arial" w:cs="Arial"/>
          <w:lang w:val="en-US"/>
        </w:rPr>
        <w:t>h</w:t>
      </w:r>
      <w:r w:rsidRPr="006B2788">
        <w:rPr>
          <w:rFonts w:ascii="Arial" w:hAnsi="Arial" w:cs="Arial"/>
          <w:lang w:val="en-US"/>
        </w:rPr>
        <w:t>ousing Loan products due to low volume and no</w:t>
      </w:r>
      <w:r w:rsidR="008B2158" w:rsidRPr="006B2788">
        <w:rPr>
          <w:rFonts w:ascii="Arial" w:hAnsi="Arial" w:cs="Arial"/>
          <w:lang w:val="en-US"/>
        </w:rPr>
        <w:t>/ low</w:t>
      </w:r>
      <w:r w:rsidRPr="006B2788">
        <w:rPr>
          <w:rFonts w:ascii="Arial" w:hAnsi="Arial" w:cs="Arial"/>
          <w:lang w:val="en-US"/>
        </w:rPr>
        <w:t xml:space="preserve"> defaults.</w:t>
      </w:r>
    </w:p>
    <w:p w14:paraId="505F2E10" w14:textId="405C3E0B" w:rsidR="0059122A" w:rsidRPr="00B363E5" w:rsidRDefault="00BC7D2F" w:rsidP="00753731">
      <w:pPr>
        <w:pStyle w:val="ListParagraph"/>
        <w:numPr>
          <w:ilvl w:val="0"/>
          <w:numId w:val="25"/>
        </w:numPr>
        <w:ind w:right="-23"/>
        <w:contextualSpacing w:val="0"/>
        <w:rPr>
          <w:rFonts w:ascii="Arial" w:hAnsi="Arial" w:cs="Arial"/>
          <w:b/>
          <w:bCs/>
          <w:lang w:val="en-US"/>
        </w:rPr>
      </w:pPr>
      <w:r w:rsidRPr="006B2788">
        <w:rPr>
          <w:rFonts w:ascii="Arial" w:hAnsi="Arial" w:cs="Arial"/>
          <w:lang w:val="en-US"/>
        </w:rPr>
        <w:t>6</w:t>
      </w:r>
      <w:r w:rsidR="00D411A0">
        <w:rPr>
          <w:rFonts w:ascii="Arial" w:hAnsi="Arial" w:cs="Arial"/>
          <w:lang w:val="en-US"/>
        </w:rPr>
        <w:t>1</w:t>
      </w:r>
      <w:r w:rsidRPr="006B2788">
        <w:rPr>
          <w:rFonts w:ascii="Arial" w:hAnsi="Arial" w:cs="Arial"/>
          <w:lang w:val="en-US"/>
        </w:rPr>
        <w:t xml:space="preserve"> days past due in</w:t>
      </w:r>
      <w:r w:rsidR="00D52B99" w:rsidRPr="006B2788">
        <w:rPr>
          <w:rFonts w:ascii="Arial" w:hAnsi="Arial" w:cs="Arial"/>
          <w:lang w:val="en-US"/>
        </w:rPr>
        <w:t xml:space="preserve"> the 12</w:t>
      </w:r>
      <w:r w:rsidRPr="006B2788">
        <w:rPr>
          <w:rFonts w:ascii="Arial" w:hAnsi="Arial" w:cs="Arial"/>
          <w:lang w:val="en-US"/>
        </w:rPr>
        <w:t xml:space="preserve">-month performance window will be used, which will result in more default accounts </w:t>
      </w:r>
      <w:r w:rsidR="008B2158" w:rsidRPr="006B2788">
        <w:rPr>
          <w:rFonts w:ascii="Arial" w:hAnsi="Arial" w:cs="Arial"/>
          <w:lang w:val="en-US"/>
        </w:rPr>
        <w:t>and</w:t>
      </w:r>
      <w:r w:rsidRPr="006B2788">
        <w:rPr>
          <w:rFonts w:ascii="Arial" w:hAnsi="Arial" w:cs="Arial"/>
          <w:lang w:val="en-US"/>
        </w:rPr>
        <w:t xml:space="preserve"> more conservative, compared to 9</w:t>
      </w:r>
      <w:r w:rsidR="00D411A0">
        <w:rPr>
          <w:rFonts w:ascii="Arial" w:hAnsi="Arial" w:cs="Arial"/>
          <w:lang w:val="en-US"/>
        </w:rPr>
        <w:t>1</w:t>
      </w:r>
      <w:r w:rsidRPr="006B2788">
        <w:rPr>
          <w:rFonts w:ascii="Arial" w:hAnsi="Arial" w:cs="Arial"/>
          <w:lang w:val="en-US"/>
        </w:rPr>
        <w:t xml:space="preserve"> DPD criteria.</w:t>
      </w:r>
    </w:p>
    <w:p w14:paraId="38725837" w14:textId="0878E163" w:rsidR="00B363E5" w:rsidRPr="006B2788" w:rsidRDefault="00B363E5" w:rsidP="00753731">
      <w:pPr>
        <w:pStyle w:val="ListParagraph"/>
        <w:numPr>
          <w:ilvl w:val="0"/>
          <w:numId w:val="25"/>
        </w:numPr>
        <w:ind w:right="-23"/>
        <w:contextualSpacing w:val="0"/>
        <w:rPr>
          <w:rFonts w:ascii="Arial" w:hAnsi="Arial" w:cs="Arial"/>
          <w:b/>
          <w:bCs/>
          <w:lang w:val="en-US"/>
        </w:rPr>
      </w:pPr>
      <w:r>
        <w:rPr>
          <w:rFonts w:ascii="Arial" w:hAnsi="Arial" w:cs="Arial"/>
          <w:lang w:val="en-US"/>
        </w:rPr>
        <w:t>Separate models will be developed for credit cards and personal loan products.</w:t>
      </w:r>
    </w:p>
    <w:p w14:paraId="7E5BABC7" w14:textId="77777777" w:rsidR="007D5B11" w:rsidRPr="006B2788" w:rsidRDefault="007D5B11" w:rsidP="007D5B11">
      <w:pPr>
        <w:spacing w:before="240"/>
        <w:rPr>
          <w:rFonts w:ascii="Arial" w:hAnsi="Arial" w:cs="Arial"/>
          <w:b/>
          <w:bCs/>
          <w:lang w:val="en-US"/>
        </w:rPr>
      </w:pPr>
    </w:p>
    <w:p w14:paraId="1DE02D52" w14:textId="77777777" w:rsidR="007D5B11" w:rsidRPr="006B2788" w:rsidRDefault="007D5B11" w:rsidP="007D5B11">
      <w:pPr>
        <w:spacing w:before="240"/>
        <w:rPr>
          <w:rFonts w:ascii="Arial" w:hAnsi="Arial" w:cs="Arial"/>
          <w:b/>
          <w:bCs/>
          <w:lang w:val="en-US"/>
        </w:rPr>
      </w:pPr>
    </w:p>
    <w:p w14:paraId="242AC3B4" w14:textId="77777777" w:rsidR="007D5B11" w:rsidRPr="006B2788" w:rsidRDefault="007D5B11" w:rsidP="007D5B11">
      <w:pPr>
        <w:spacing w:before="240"/>
        <w:rPr>
          <w:rFonts w:ascii="Arial" w:hAnsi="Arial" w:cs="Arial"/>
          <w:b/>
          <w:bCs/>
          <w:lang w:val="en-US"/>
        </w:rPr>
      </w:pPr>
    </w:p>
    <w:p w14:paraId="7D3E5F73" w14:textId="77777777" w:rsidR="007D5B11" w:rsidRPr="006B2788" w:rsidRDefault="007D5B11" w:rsidP="007D5B11">
      <w:pPr>
        <w:spacing w:before="240"/>
        <w:rPr>
          <w:rFonts w:ascii="Arial" w:hAnsi="Arial" w:cs="Arial"/>
          <w:b/>
          <w:bCs/>
          <w:lang w:val="en-US"/>
        </w:rPr>
      </w:pPr>
    </w:p>
    <w:p w14:paraId="6D6271E7" w14:textId="77777777" w:rsidR="007D5B11" w:rsidRPr="006B2788" w:rsidRDefault="007D5B11" w:rsidP="007D5B11">
      <w:pPr>
        <w:spacing w:before="240"/>
        <w:rPr>
          <w:rFonts w:ascii="Arial" w:hAnsi="Arial" w:cs="Arial"/>
          <w:b/>
          <w:bCs/>
          <w:lang w:val="en-US"/>
        </w:rPr>
      </w:pPr>
    </w:p>
    <w:p w14:paraId="1CF14F7C" w14:textId="77777777" w:rsidR="007D5B11" w:rsidRPr="006B2788" w:rsidRDefault="007D5B11" w:rsidP="007D5B11">
      <w:pPr>
        <w:spacing w:before="240"/>
        <w:rPr>
          <w:rFonts w:ascii="Arial" w:hAnsi="Arial" w:cs="Arial"/>
          <w:b/>
          <w:bCs/>
          <w:lang w:val="en-US"/>
        </w:rPr>
      </w:pPr>
    </w:p>
    <w:p w14:paraId="353F309C" w14:textId="77777777" w:rsidR="007D5B11" w:rsidRPr="006B2788" w:rsidRDefault="007D5B11" w:rsidP="007D5B11">
      <w:pPr>
        <w:spacing w:before="240"/>
        <w:rPr>
          <w:rFonts w:ascii="Arial" w:hAnsi="Arial" w:cs="Arial"/>
          <w:b/>
          <w:bCs/>
          <w:lang w:val="en-US"/>
        </w:rPr>
      </w:pPr>
    </w:p>
    <w:p w14:paraId="310E6420" w14:textId="77777777" w:rsidR="007D5B11" w:rsidRPr="006B2788" w:rsidRDefault="007D5B11" w:rsidP="007D5B11">
      <w:pPr>
        <w:spacing w:before="240"/>
        <w:rPr>
          <w:rFonts w:ascii="Arial" w:hAnsi="Arial" w:cs="Arial"/>
          <w:b/>
          <w:bCs/>
          <w:lang w:val="en-US"/>
        </w:rPr>
      </w:pPr>
    </w:p>
    <w:p w14:paraId="4B9DC1D1" w14:textId="77777777" w:rsidR="007D5B11" w:rsidRPr="006B2788" w:rsidRDefault="007D5B11" w:rsidP="007D5B11">
      <w:pPr>
        <w:spacing w:before="240"/>
        <w:rPr>
          <w:rFonts w:ascii="Arial" w:hAnsi="Arial" w:cs="Arial"/>
          <w:b/>
          <w:bCs/>
          <w:lang w:val="en-US"/>
        </w:rPr>
      </w:pPr>
    </w:p>
    <w:p w14:paraId="48E6EBAB" w14:textId="77777777" w:rsidR="007D5B11" w:rsidRPr="006B2788" w:rsidRDefault="007D5B11" w:rsidP="007D5B11">
      <w:pPr>
        <w:spacing w:before="240"/>
        <w:rPr>
          <w:rFonts w:ascii="Arial" w:hAnsi="Arial" w:cs="Arial"/>
          <w:b/>
          <w:bCs/>
          <w:lang w:val="en-US"/>
        </w:rPr>
      </w:pPr>
    </w:p>
    <w:p w14:paraId="15F1BD75" w14:textId="77777777" w:rsidR="007D5B11" w:rsidRPr="006B2788" w:rsidRDefault="007D5B11" w:rsidP="007D5B11">
      <w:pPr>
        <w:spacing w:before="240"/>
        <w:rPr>
          <w:rFonts w:ascii="Arial" w:hAnsi="Arial" w:cs="Arial"/>
          <w:b/>
          <w:bCs/>
          <w:lang w:val="en-US"/>
        </w:rPr>
      </w:pPr>
    </w:p>
    <w:p w14:paraId="61EE69BC" w14:textId="77777777" w:rsidR="007D5B11" w:rsidRPr="006B2788" w:rsidRDefault="007D5B11" w:rsidP="007D5B11">
      <w:pPr>
        <w:spacing w:before="240"/>
        <w:rPr>
          <w:rFonts w:ascii="Arial" w:hAnsi="Arial" w:cs="Arial"/>
          <w:b/>
          <w:bCs/>
          <w:lang w:val="en-US"/>
        </w:rPr>
      </w:pPr>
    </w:p>
    <w:p w14:paraId="1E6B69C6" w14:textId="77777777" w:rsidR="007D5B11" w:rsidRPr="006B2788" w:rsidRDefault="007D5B11" w:rsidP="007D5B11">
      <w:pPr>
        <w:spacing w:before="240"/>
        <w:rPr>
          <w:rFonts w:ascii="Arial" w:hAnsi="Arial" w:cs="Arial"/>
          <w:b/>
          <w:bCs/>
          <w:lang w:val="en-US"/>
        </w:rPr>
      </w:pPr>
    </w:p>
    <w:p w14:paraId="4CC34A71" w14:textId="77777777" w:rsidR="007D5B11" w:rsidRPr="006B2788" w:rsidRDefault="007D5B11" w:rsidP="007D5B11">
      <w:pPr>
        <w:spacing w:before="240"/>
        <w:rPr>
          <w:rFonts w:ascii="Arial" w:hAnsi="Arial" w:cs="Arial"/>
          <w:b/>
          <w:bCs/>
          <w:lang w:val="en-US"/>
        </w:rPr>
      </w:pPr>
    </w:p>
    <w:p w14:paraId="33D1FE42" w14:textId="77777777" w:rsidR="007D5B11" w:rsidRPr="006B2788" w:rsidRDefault="007D5B11" w:rsidP="007D5B11">
      <w:pPr>
        <w:spacing w:before="240"/>
        <w:rPr>
          <w:rFonts w:ascii="Arial" w:hAnsi="Arial" w:cs="Arial"/>
          <w:b/>
          <w:bCs/>
          <w:lang w:val="en-US"/>
        </w:rPr>
      </w:pPr>
    </w:p>
    <w:p w14:paraId="73936FC0" w14:textId="77777777" w:rsidR="007D5B11" w:rsidRPr="006B2788" w:rsidRDefault="007D5B11" w:rsidP="007D5B11">
      <w:pPr>
        <w:spacing w:before="240"/>
        <w:rPr>
          <w:rFonts w:ascii="Arial" w:hAnsi="Arial" w:cs="Arial"/>
          <w:b/>
          <w:bCs/>
          <w:lang w:val="en-US"/>
        </w:rPr>
      </w:pPr>
    </w:p>
    <w:p w14:paraId="564B171E" w14:textId="03272865" w:rsidR="007D5B11" w:rsidRPr="006B2788" w:rsidRDefault="007D5B11">
      <w:pPr>
        <w:rPr>
          <w:rFonts w:ascii="Arial" w:hAnsi="Arial" w:cs="Arial"/>
          <w:b/>
          <w:bCs/>
          <w:lang w:val="en-US"/>
        </w:rPr>
      </w:pPr>
      <w:r w:rsidRPr="006B2788">
        <w:rPr>
          <w:rFonts w:ascii="Arial" w:hAnsi="Arial" w:cs="Arial"/>
          <w:b/>
          <w:bCs/>
          <w:lang w:val="en-US"/>
        </w:rPr>
        <w:br w:type="page"/>
      </w:r>
    </w:p>
    <w:p w14:paraId="7BEC3B39" w14:textId="4A08BF84" w:rsidR="007E7F84" w:rsidRDefault="00B363E5" w:rsidP="007E7F84">
      <w:pPr>
        <w:pStyle w:val="Heading1"/>
        <w:numPr>
          <w:ilvl w:val="0"/>
          <w:numId w:val="4"/>
        </w:numPr>
        <w:spacing w:after="120"/>
        <w:ind w:left="426" w:hanging="426"/>
        <w:rPr>
          <w:rFonts w:ascii="Arial" w:hAnsi="Arial"/>
          <w:b/>
          <w:bCs w:val="0"/>
          <w:color w:val="002060"/>
          <w:szCs w:val="36"/>
        </w:rPr>
      </w:pPr>
      <w:r>
        <w:rPr>
          <w:rFonts w:ascii="Arial" w:hAnsi="Arial"/>
          <w:b/>
          <w:bCs w:val="0"/>
          <w:color w:val="002060"/>
          <w:szCs w:val="36"/>
        </w:rPr>
        <w:lastRenderedPageBreak/>
        <w:t>Model Development</w:t>
      </w:r>
    </w:p>
    <w:p w14:paraId="043072B3" w14:textId="0172F8AB" w:rsidR="00B363E5" w:rsidRPr="00B363E5" w:rsidRDefault="00B363E5" w:rsidP="00B363E5">
      <w:r>
        <w:rPr>
          <w:rFonts w:ascii="Arial" w:hAnsi="Arial" w:cs="Arial"/>
        </w:rPr>
        <w:t>F</w:t>
      </w:r>
      <w:r w:rsidRPr="00B363E5">
        <w:rPr>
          <w:rFonts w:ascii="Arial" w:hAnsi="Arial" w:cs="Arial"/>
        </w:rPr>
        <w:t>ollowing sections illustrate the model development steps.</w:t>
      </w:r>
    </w:p>
    <w:p w14:paraId="4B3A790D" w14:textId="4F2D2EAE" w:rsidR="00B363E5" w:rsidRPr="006B2788" w:rsidRDefault="00D404FD" w:rsidP="00B363E5">
      <w:pPr>
        <w:pStyle w:val="Heading2"/>
        <w:numPr>
          <w:ilvl w:val="1"/>
          <w:numId w:val="4"/>
        </w:numPr>
        <w:spacing w:after="0"/>
        <w:ind w:left="567" w:hanging="567"/>
        <w:rPr>
          <w:rStyle w:val="SubtleEmphasis"/>
          <w:rFonts w:ascii="Arial" w:hAnsi="Arial" w:cs="Arial"/>
          <w:b/>
          <w:i w:val="0"/>
          <w:color w:val="002060"/>
        </w:rPr>
      </w:pPr>
      <w:r>
        <w:rPr>
          <w:rStyle w:val="SubtleEmphasis"/>
          <w:rFonts w:ascii="Arial" w:hAnsi="Arial" w:cs="Arial"/>
          <w:b/>
          <w:i w:val="0"/>
          <w:color w:val="002060"/>
        </w:rPr>
        <w:t xml:space="preserve">Selection of </w:t>
      </w:r>
      <w:r w:rsidR="00B363E5">
        <w:rPr>
          <w:rStyle w:val="SubtleEmphasis"/>
          <w:rFonts w:ascii="Arial" w:hAnsi="Arial" w:cs="Arial"/>
          <w:b/>
          <w:i w:val="0"/>
          <w:color w:val="002060"/>
        </w:rPr>
        <w:t>Independent Variables/ Predictors</w:t>
      </w:r>
    </w:p>
    <w:p w14:paraId="100956C5" w14:textId="63A1BEDE" w:rsidR="007E7F84" w:rsidRPr="006B2788" w:rsidRDefault="007E7F84" w:rsidP="00753731">
      <w:pPr>
        <w:spacing w:before="240"/>
        <w:ind w:right="-23"/>
        <w:rPr>
          <w:rFonts w:ascii="Arial" w:hAnsi="Arial" w:cs="Arial"/>
        </w:rPr>
      </w:pPr>
      <w:r w:rsidRPr="006B2788">
        <w:rPr>
          <w:rFonts w:ascii="Arial" w:hAnsi="Arial" w:cs="Arial"/>
        </w:rPr>
        <w:t>The selection of characteristics to be included in the development sample is a critical part of the development process. This step, where characteristics are carefully selected, reinforces the need for some business thought to be put into every phase of the scorecard development process.</w:t>
      </w:r>
    </w:p>
    <w:p w14:paraId="0E9B6713" w14:textId="6608EBC3" w:rsidR="007E7F84" w:rsidRPr="006B2788" w:rsidRDefault="00D935DF" w:rsidP="00753731">
      <w:pPr>
        <w:spacing w:after="240"/>
        <w:ind w:right="-23"/>
        <w:rPr>
          <w:rFonts w:ascii="Arial" w:hAnsi="Arial" w:cs="Arial"/>
        </w:rPr>
      </w:pPr>
      <w:r w:rsidRPr="006B2788">
        <w:rPr>
          <w:rFonts w:ascii="Arial" w:hAnsi="Arial" w:cs="Arial"/>
        </w:rPr>
        <w:t>Application-level d</w:t>
      </w:r>
      <w:r w:rsidR="007E7F84" w:rsidRPr="006B2788">
        <w:rPr>
          <w:rFonts w:ascii="Arial" w:hAnsi="Arial" w:cs="Arial"/>
        </w:rPr>
        <w:t xml:space="preserve">ataset </w:t>
      </w:r>
      <w:r w:rsidR="00B363E5">
        <w:rPr>
          <w:rFonts w:ascii="Arial" w:hAnsi="Arial" w:cs="Arial"/>
        </w:rPr>
        <w:t>obtained</w:t>
      </w:r>
      <w:r w:rsidR="007E7F84" w:rsidRPr="006B2788">
        <w:rPr>
          <w:rFonts w:ascii="Arial" w:hAnsi="Arial" w:cs="Arial"/>
        </w:rPr>
        <w:t xml:space="preserve"> also contained the following customer/ account specific and demographic information obtained/ collected at the time of application</w:t>
      </w:r>
      <w:r w:rsidR="00B363E5">
        <w:rPr>
          <w:rFonts w:ascii="Arial" w:hAnsi="Arial" w:cs="Arial"/>
        </w:rPr>
        <w:t xml:space="preserve">. These </w:t>
      </w:r>
      <w:r w:rsidR="00B363E5" w:rsidRPr="00B363E5">
        <w:rPr>
          <w:rFonts w:ascii="Arial" w:hAnsi="Arial" w:cs="Arial"/>
        </w:rPr>
        <w:t>customer specific factors are used as independent variables to develop the model</w:t>
      </w:r>
      <w:r w:rsidR="00B363E5">
        <w:rPr>
          <w:rFonts w:ascii="Arial" w:hAnsi="Arial" w:cs="Arial"/>
        </w:rPr>
        <w:t>.</w:t>
      </w:r>
    </w:p>
    <w:tbl>
      <w:tblPr>
        <w:tblW w:w="935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76"/>
        <w:gridCol w:w="4875"/>
      </w:tblGrid>
      <w:tr w:rsidR="007E7F84" w:rsidRPr="006B2788" w14:paraId="061D7E94" w14:textId="77777777" w:rsidTr="00753731">
        <w:trPr>
          <w:trHeight w:val="356"/>
        </w:trPr>
        <w:tc>
          <w:tcPr>
            <w:tcW w:w="4476" w:type="dxa"/>
            <w:shd w:val="clear" w:color="auto" w:fill="auto"/>
            <w:noWrap/>
            <w:vAlign w:val="center"/>
            <w:hideMark/>
          </w:tcPr>
          <w:p w14:paraId="7ACE0982"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Nationality</w:t>
            </w:r>
          </w:p>
        </w:tc>
        <w:tc>
          <w:tcPr>
            <w:tcW w:w="4875" w:type="dxa"/>
            <w:shd w:val="clear" w:color="auto" w:fill="auto"/>
            <w:noWrap/>
            <w:vAlign w:val="center"/>
            <w:hideMark/>
          </w:tcPr>
          <w:p w14:paraId="4D4FB69D"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Savings account balance at application</w:t>
            </w:r>
          </w:p>
        </w:tc>
      </w:tr>
      <w:tr w:rsidR="007E7F84" w:rsidRPr="006B2788" w14:paraId="054E752B" w14:textId="77777777" w:rsidTr="00753731">
        <w:trPr>
          <w:trHeight w:val="356"/>
        </w:trPr>
        <w:tc>
          <w:tcPr>
            <w:tcW w:w="4476" w:type="dxa"/>
            <w:shd w:val="clear" w:color="auto" w:fill="auto"/>
            <w:noWrap/>
            <w:vAlign w:val="center"/>
            <w:hideMark/>
          </w:tcPr>
          <w:p w14:paraId="348DA991"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Application date</w:t>
            </w:r>
          </w:p>
        </w:tc>
        <w:tc>
          <w:tcPr>
            <w:tcW w:w="4875" w:type="dxa"/>
            <w:shd w:val="clear" w:color="auto" w:fill="auto"/>
            <w:noWrap/>
            <w:vAlign w:val="center"/>
            <w:hideMark/>
          </w:tcPr>
          <w:p w14:paraId="39AEE330"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Last six months average account balance</w:t>
            </w:r>
          </w:p>
        </w:tc>
      </w:tr>
      <w:tr w:rsidR="007E7F84" w:rsidRPr="006B2788" w14:paraId="39D76B81" w14:textId="77777777" w:rsidTr="00753731">
        <w:trPr>
          <w:trHeight w:val="356"/>
        </w:trPr>
        <w:tc>
          <w:tcPr>
            <w:tcW w:w="4476" w:type="dxa"/>
            <w:shd w:val="clear" w:color="auto" w:fill="auto"/>
            <w:noWrap/>
            <w:vAlign w:val="center"/>
            <w:hideMark/>
          </w:tcPr>
          <w:p w14:paraId="2DF1A619"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Disbursed date</w:t>
            </w:r>
          </w:p>
        </w:tc>
        <w:tc>
          <w:tcPr>
            <w:tcW w:w="4875" w:type="dxa"/>
            <w:shd w:val="clear" w:color="auto" w:fill="auto"/>
            <w:noWrap/>
            <w:vAlign w:val="center"/>
            <w:hideMark/>
          </w:tcPr>
          <w:p w14:paraId="2A7DDEC1"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Number of loan products with CBI</w:t>
            </w:r>
          </w:p>
        </w:tc>
      </w:tr>
      <w:tr w:rsidR="007E7F84" w:rsidRPr="006B2788" w14:paraId="1A0B1627" w14:textId="77777777" w:rsidTr="00753731">
        <w:trPr>
          <w:trHeight w:val="356"/>
        </w:trPr>
        <w:tc>
          <w:tcPr>
            <w:tcW w:w="4476" w:type="dxa"/>
            <w:shd w:val="clear" w:color="auto" w:fill="auto"/>
            <w:noWrap/>
            <w:vAlign w:val="center"/>
            <w:hideMark/>
          </w:tcPr>
          <w:p w14:paraId="18440217"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AECB Score</w:t>
            </w:r>
          </w:p>
        </w:tc>
        <w:tc>
          <w:tcPr>
            <w:tcW w:w="4875" w:type="dxa"/>
            <w:shd w:val="clear" w:color="auto" w:fill="auto"/>
            <w:noWrap/>
            <w:vAlign w:val="center"/>
            <w:hideMark/>
          </w:tcPr>
          <w:p w14:paraId="0410F81D"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Is existing product at bank delinquent</w:t>
            </w:r>
          </w:p>
        </w:tc>
      </w:tr>
      <w:tr w:rsidR="007E7F84" w:rsidRPr="006B2788" w14:paraId="7CDA5225" w14:textId="77777777" w:rsidTr="00753731">
        <w:trPr>
          <w:trHeight w:val="356"/>
        </w:trPr>
        <w:tc>
          <w:tcPr>
            <w:tcW w:w="4476" w:type="dxa"/>
            <w:shd w:val="clear" w:color="auto" w:fill="auto"/>
            <w:noWrap/>
            <w:vAlign w:val="center"/>
            <w:hideMark/>
          </w:tcPr>
          <w:p w14:paraId="365D90B0"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Product being applied for</w:t>
            </w:r>
          </w:p>
        </w:tc>
        <w:tc>
          <w:tcPr>
            <w:tcW w:w="4875" w:type="dxa"/>
            <w:shd w:val="clear" w:color="auto" w:fill="auto"/>
            <w:noWrap/>
            <w:vAlign w:val="center"/>
            <w:hideMark/>
          </w:tcPr>
          <w:p w14:paraId="3E848475"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First time mortgage buyer?</w:t>
            </w:r>
          </w:p>
        </w:tc>
      </w:tr>
      <w:tr w:rsidR="007E7F84" w:rsidRPr="006B2788" w14:paraId="6BC1DFB4" w14:textId="77777777" w:rsidTr="00753731">
        <w:trPr>
          <w:trHeight w:val="356"/>
        </w:trPr>
        <w:tc>
          <w:tcPr>
            <w:tcW w:w="4476" w:type="dxa"/>
            <w:shd w:val="clear" w:color="auto" w:fill="auto"/>
            <w:noWrap/>
            <w:vAlign w:val="center"/>
            <w:hideMark/>
          </w:tcPr>
          <w:p w14:paraId="5E8E46E2"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Marital Status</w:t>
            </w:r>
          </w:p>
        </w:tc>
        <w:tc>
          <w:tcPr>
            <w:tcW w:w="4875" w:type="dxa"/>
            <w:shd w:val="clear" w:color="auto" w:fill="auto"/>
            <w:noWrap/>
            <w:vAlign w:val="center"/>
            <w:hideMark/>
          </w:tcPr>
          <w:p w14:paraId="1342263E"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Loan to Value ratio</w:t>
            </w:r>
          </w:p>
        </w:tc>
      </w:tr>
      <w:tr w:rsidR="007E7F84" w:rsidRPr="006B2788" w14:paraId="5FBF7CCC" w14:textId="77777777" w:rsidTr="00753731">
        <w:trPr>
          <w:trHeight w:val="356"/>
        </w:trPr>
        <w:tc>
          <w:tcPr>
            <w:tcW w:w="4476" w:type="dxa"/>
            <w:shd w:val="clear" w:color="auto" w:fill="auto"/>
            <w:noWrap/>
            <w:vAlign w:val="center"/>
            <w:hideMark/>
          </w:tcPr>
          <w:p w14:paraId="07AFEBAA"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Residential Status in UAE</w:t>
            </w:r>
          </w:p>
        </w:tc>
        <w:tc>
          <w:tcPr>
            <w:tcW w:w="4875" w:type="dxa"/>
            <w:shd w:val="clear" w:color="auto" w:fill="auto"/>
            <w:noWrap/>
            <w:vAlign w:val="center"/>
            <w:hideMark/>
          </w:tcPr>
          <w:p w14:paraId="02F08232"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Age</w:t>
            </w:r>
          </w:p>
        </w:tc>
      </w:tr>
      <w:tr w:rsidR="007E7F84" w:rsidRPr="006B2788" w14:paraId="1FE4AC89" w14:textId="77777777" w:rsidTr="00753731">
        <w:trPr>
          <w:trHeight w:val="356"/>
        </w:trPr>
        <w:tc>
          <w:tcPr>
            <w:tcW w:w="4476" w:type="dxa"/>
            <w:shd w:val="clear" w:color="auto" w:fill="auto"/>
            <w:noWrap/>
            <w:vAlign w:val="center"/>
            <w:hideMark/>
          </w:tcPr>
          <w:p w14:paraId="502386A3"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Number of years in UAE</w:t>
            </w:r>
          </w:p>
        </w:tc>
        <w:tc>
          <w:tcPr>
            <w:tcW w:w="4875" w:type="dxa"/>
            <w:shd w:val="clear" w:color="auto" w:fill="auto"/>
            <w:noWrap/>
            <w:vAlign w:val="center"/>
            <w:hideMark/>
          </w:tcPr>
          <w:p w14:paraId="7DF0F49A"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DSR Ratio</w:t>
            </w:r>
          </w:p>
        </w:tc>
      </w:tr>
      <w:tr w:rsidR="007E7F84" w:rsidRPr="006B2788" w14:paraId="359FF4EA" w14:textId="77777777" w:rsidTr="00753731">
        <w:trPr>
          <w:trHeight w:val="356"/>
        </w:trPr>
        <w:tc>
          <w:tcPr>
            <w:tcW w:w="4476" w:type="dxa"/>
            <w:shd w:val="clear" w:color="auto" w:fill="auto"/>
            <w:noWrap/>
            <w:vAlign w:val="center"/>
            <w:hideMark/>
          </w:tcPr>
          <w:p w14:paraId="22BBCF86"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Employer Category (A/B/C/ Restricted etc.)</w:t>
            </w:r>
          </w:p>
        </w:tc>
        <w:tc>
          <w:tcPr>
            <w:tcW w:w="4875" w:type="dxa"/>
            <w:shd w:val="clear" w:color="auto" w:fill="auto"/>
            <w:noWrap/>
            <w:vAlign w:val="center"/>
            <w:hideMark/>
          </w:tcPr>
          <w:p w14:paraId="1A1513A9"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Blacklisted?</w:t>
            </w:r>
          </w:p>
        </w:tc>
      </w:tr>
      <w:tr w:rsidR="007E7F84" w:rsidRPr="006B2788" w14:paraId="0CF58C05" w14:textId="77777777" w:rsidTr="00753731">
        <w:trPr>
          <w:trHeight w:val="356"/>
        </w:trPr>
        <w:tc>
          <w:tcPr>
            <w:tcW w:w="4476" w:type="dxa"/>
            <w:shd w:val="clear" w:color="auto" w:fill="auto"/>
            <w:noWrap/>
            <w:vAlign w:val="center"/>
            <w:hideMark/>
          </w:tcPr>
          <w:p w14:paraId="54838987"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Total number of years months in job</w:t>
            </w:r>
          </w:p>
        </w:tc>
        <w:tc>
          <w:tcPr>
            <w:tcW w:w="4875" w:type="dxa"/>
            <w:shd w:val="clear" w:color="auto" w:fill="auto"/>
            <w:noWrap/>
            <w:vAlign w:val="center"/>
            <w:hideMark/>
          </w:tcPr>
          <w:p w14:paraId="553FD5AF"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Purpose of product</w:t>
            </w:r>
          </w:p>
        </w:tc>
      </w:tr>
      <w:tr w:rsidR="007E7F84" w:rsidRPr="006B2788" w14:paraId="5430018A" w14:textId="77777777" w:rsidTr="00753731">
        <w:trPr>
          <w:trHeight w:val="356"/>
        </w:trPr>
        <w:tc>
          <w:tcPr>
            <w:tcW w:w="4476" w:type="dxa"/>
            <w:shd w:val="clear" w:color="auto" w:fill="auto"/>
            <w:noWrap/>
            <w:vAlign w:val="center"/>
            <w:hideMark/>
          </w:tcPr>
          <w:p w14:paraId="43094F71"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Total Monthly Salary</w:t>
            </w:r>
          </w:p>
        </w:tc>
        <w:tc>
          <w:tcPr>
            <w:tcW w:w="4875" w:type="dxa"/>
            <w:shd w:val="clear" w:color="auto" w:fill="auto"/>
            <w:noWrap/>
            <w:vAlign w:val="center"/>
            <w:hideMark/>
          </w:tcPr>
          <w:p w14:paraId="573981A8"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Loan Multiples</w:t>
            </w:r>
          </w:p>
        </w:tc>
      </w:tr>
      <w:tr w:rsidR="007E7F84" w:rsidRPr="006B2788" w14:paraId="43FBF740" w14:textId="77777777" w:rsidTr="00753731">
        <w:trPr>
          <w:trHeight w:val="356"/>
        </w:trPr>
        <w:tc>
          <w:tcPr>
            <w:tcW w:w="4476" w:type="dxa"/>
            <w:shd w:val="clear" w:color="auto" w:fill="auto"/>
            <w:noWrap/>
            <w:vAlign w:val="center"/>
            <w:hideMark/>
          </w:tcPr>
          <w:p w14:paraId="50B80078"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Has account with the bank</w:t>
            </w:r>
          </w:p>
        </w:tc>
        <w:tc>
          <w:tcPr>
            <w:tcW w:w="4875" w:type="dxa"/>
            <w:shd w:val="clear" w:color="auto" w:fill="auto"/>
            <w:noWrap/>
            <w:vAlign w:val="center"/>
            <w:hideMark/>
          </w:tcPr>
          <w:p w14:paraId="3DF6E6AB"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Frequency of Top Ups</w:t>
            </w:r>
          </w:p>
        </w:tc>
      </w:tr>
      <w:tr w:rsidR="007E7F84" w:rsidRPr="006B2788" w14:paraId="4899B630" w14:textId="77777777" w:rsidTr="00753731">
        <w:trPr>
          <w:trHeight w:val="356"/>
        </w:trPr>
        <w:tc>
          <w:tcPr>
            <w:tcW w:w="4476" w:type="dxa"/>
            <w:shd w:val="clear" w:color="auto" w:fill="auto"/>
            <w:noWrap/>
            <w:vAlign w:val="center"/>
            <w:hideMark/>
          </w:tcPr>
          <w:p w14:paraId="344936E1"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Salary transferred to bank</w:t>
            </w:r>
          </w:p>
        </w:tc>
        <w:tc>
          <w:tcPr>
            <w:tcW w:w="4875" w:type="dxa"/>
            <w:shd w:val="clear" w:color="auto" w:fill="auto"/>
            <w:noWrap/>
            <w:vAlign w:val="center"/>
            <w:hideMark/>
          </w:tcPr>
          <w:p w14:paraId="77CB2D67" w14:textId="77777777" w:rsidR="007E7F84" w:rsidRPr="006B2788" w:rsidRDefault="007E7F84" w:rsidP="00D935DF">
            <w:pPr>
              <w:pStyle w:val="ListParagraph"/>
              <w:numPr>
                <w:ilvl w:val="0"/>
                <w:numId w:val="28"/>
              </w:numPr>
              <w:spacing w:before="0" w:after="0" w:line="240" w:lineRule="auto"/>
              <w:ind w:left="378" w:hanging="378"/>
              <w:jc w:val="left"/>
              <w:rPr>
                <w:rFonts w:ascii="Arial" w:hAnsi="Arial" w:cs="Arial"/>
                <w:color w:val="000000"/>
                <w:lang w:val="en-US"/>
              </w:rPr>
            </w:pPr>
            <w:r w:rsidRPr="006B2788">
              <w:rPr>
                <w:rFonts w:ascii="Arial" w:hAnsi="Arial" w:cs="Arial"/>
                <w:color w:val="000000"/>
                <w:lang w:val="en-US"/>
              </w:rPr>
              <w:t>Number of Dependents in UAE</w:t>
            </w:r>
          </w:p>
        </w:tc>
      </w:tr>
      <w:tr w:rsidR="007E7F84" w:rsidRPr="006B2788" w14:paraId="77E8B6B6" w14:textId="77777777" w:rsidTr="00753731">
        <w:trPr>
          <w:trHeight w:val="356"/>
        </w:trPr>
        <w:tc>
          <w:tcPr>
            <w:tcW w:w="4476" w:type="dxa"/>
            <w:shd w:val="clear" w:color="auto" w:fill="auto"/>
            <w:noWrap/>
            <w:vAlign w:val="center"/>
            <w:hideMark/>
          </w:tcPr>
          <w:p w14:paraId="4BEF2D52" w14:textId="77777777" w:rsidR="007E7F84" w:rsidRPr="006B2788" w:rsidRDefault="007E7F84" w:rsidP="00D935DF">
            <w:pPr>
              <w:pStyle w:val="ListParagraph"/>
              <w:numPr>
                <w:ilvl w:val="0"/>
                <w:numId w:val="27"/>
              </w:numPr>
              <w:spacing w:before="0" w:after="0" w:line="240" w:lineRule="auto"/>
              <w:ind w:left="318" w:hanging="318"/>
              <w:jc w:val="left"/>
              <w:rPr>
                <w:rFonts w:ascii="Arial" w:hAnsi="Arial" w:cs="Arial"/>
                <w:color w:val="000000"/>
                <w:lang w:val="en-US"/>
              </w:rPr>
            </w:pPr>
            <w:r w:rsidRPr="006B2788">
              <w:rPr>
                <w:rFonts w:ascii="Arial" w:hAnsi="Arial" w:cs="Arial"/>
                <w:color w:val="000000"/>
                <w:lang w:val="en-US"/>
              </w:rPr>
              <w:t>Account opening date with CBI</w:t>
            </w:r>
          </w:p>
        </w:tc>
        <w:tc>
          <w:tcPr>
            <w:tcW w:w="4875" w:type="dxa"/>
            <w:shd w:val="clear" w:color="auto" w:fill="auto"/>
            <w:noWrap/>
            <w:vAlign w:val="center"/>
            <w:hideMark/>
          </w:tcPr>
          <w:p w14:paraId="31AA937B" w14:textId="77777777" w:rsidR="007E7F84" w:rsidRPr="006B2788" w:rsidRDefault="007E7F84" w:rsidP="00FC2A3D">
            <w:pPr>
              <w:spacing w:before="0" w:after="0" w:line="240" w:lineRule="auto"/>
              <w:jc w:val="left"/>
              <w:rPr>
                <w:rFonts w:ascii="Arial" w:hAnsi="Arial" w:cs="Arial"/>
                <w:color w:val="000000"/>
                <w:lang w:val="en-US"/>
              </w:rPr>
            </w:pPr>
          </w:p>
        </w:tc>
      </w:tr>
    </w:tbl>
    <w:p w14:paraId="3251633B" w14:textId="246DF891" w:rsidR="00085239" w:rsidRPr="006B2788" w:rsidRDefault="00085239" w:rsidP="00085239">
      <w:pPr>
        <w:pStyle w:val="Heading2"/>
        <w:numPr>
          <w:ilvl w:val="1"/>
          <w:numId w:val="4"/>
        </w:numPr>
        <w:spacing w:before="360" w:after="0"/>
        <w:ind w:left="567" w:hanging="567"/>
        <w:rPr>
          <w:rStyle w:val="SubtleEmphasis"/>
          <w:rFonts w:ascii="Arial" w:hAnsi="Arial" w:cs="Arial"/>
          <w:b/>
          <w:i w:val="0"/>
          <w:color w:val="002060"/>
        </w:rPr>
      </w:pPr>
      <w:bookmarkStart w:id="6" w:name="_Hlk172710727"/>
      <w:r>
        <w:rPr>
          <w:rStyle w:val="SubtleEmphasis"/>
          <w:rFonts w:ascii="Arial" w:hAnsi="Arial" w:cs="Arial"/>
          <w:b/>
          <w:i w:val="0"/>
          <w:color w:val="002060"/>
        </w:rPr>
        <w:t>Assessing the Predictive Power Independent Variables</w:t>
      </w:r>
    </w:p>
    <w:p w14:paraId="34CEDEC4" w14:textId="1177D09D" w:rsidR="00B363E5" w:rsidRDefault="00B363E5" w:rsidP="00753731">
      <w:pPr>
        <w:ind w:right="-23"/>
        <w:rPr>
          <w:rFonts w:ascii="Arial" w:hAnsi="Arial" w:cs="Arial"/>
        </w:rPr>
      </w:pPr>
      <w:r w:rsidRPr="00B363E5">
        <w:rPr>
          <w:rFonts w:ascii="Arial" w:hAnsi="Arial" w:cs="Arial"/>
        </w:rPr>
        <w:t xml:space="preserve">At this stage, </w:t>
      </w:r>
      <w:r w:rsidR="00D404FD">
        <w:rPr>
          <w:rFonts w:ascii="Arial" w:hAnsi="Arial" w:cs="Arial"/>
        </w:rPr>
        <w:t xml:space="preserve">the </w:t>
      </w:r>
      <w:r>
        <w:rPr>
          <w:rFonts w:ascii="Arial" w:hAnsi="Arial" w:cs="Arial"/>
        </w:rPr>
        <w:t>predictor</w:t>
      </w:r>
      <w:r w:rsidRPr="00B363E5">
        <w:rPr>
          <w:rFonts w:ascii="Arial" w:hAnsi="Arial" w:cs="Arial"/>
        </w:rPr>
        <w:t xml:space="preserve"> variables w</w:t>
      </w:r>
      <w:r w:rsidR="00D404FD">
        <w:rPr>
          <w:rFonts w:ascii="Arial" w:hAnsi="Arial" w:cs="Arial"/>
        </w:rPr>
        <w:t>ere</w:t>
      </w:r>
      <w:r w:rsidRPr="00B363E5">
        <w:rPr>
          <w:rFonts w:ascii="Arial" w:hAnsi="Arial" w:cs="Arial"/>
        </w:rPr>
        <w:t xml:space="preserve"> needed to be tested for their predictive ability to discriminate </w:t>
      </w:r>
      <w:bookmarkEnd w:id="6"/>
      <w:r w:rsidRPr="00B363E5">
        <w:rPr>
          <w:rFonts w:ascii="Arial" w:hAnsi="Arial" w:cs="Arial"/>
        </w:rPr>
        <w:t>between good and bad accounts</w:t>
      </w:r>
      <w:r>
        <w:rPr>
          <w:rFonts w:ascii="Arial" w:hAnsi="Arial" w:cs="Arial"/>
        </w:rPr>
        <w:t>.</w:t>
      </w:r>
      <w:r w:rsidR="00D57DBB">
        <w:rPr>
          <w:rFonts w:ascii="Arial" w:hAnsi="Arial" w:cs="Arial"/>
        </w:rPr>
        <w:t xml:space="preserve"> To assess and/ or improve the predictive power, these variables were grouped using the binning process.</w:t>
      </w:r>
    </w:p>
    <w:p w14:paraId="257858D9" w14:textId="4C78FE25" w:rsidR="005C143E" w:rsidRPr="006B2788" w:rsidRDefault="005C143E" w:rsidP="00753731">
      <w:pPr>
        <w:spacing w:before="240"/>
        <w:ind w:right="-23"/>
        <w:rPr>
          <w:rFonts w:ascii="Arial" w:hAnsi="Arial" w:cs="Arial"/>
        </w:rPr>
      </w:pPr>
      <w:r w:rsidRPr="006B2788">
        <w:rPr>
          <w:rFonts w:ascii="Arial" w:hAnsi="Arial" w:cs="Arial"/>
        </w:rPr>
        <w:t>In the binning process</w:t>
      </w:r>
      <w:r w:rsidR="004A4E2B" w:rsidRPr="006B2788">
        <w:rPr>
          <w:rFonts w:ascii="Arial" w:hAnsi="Arial" w:cs="Arial"/>
        </w:rPr>
        <w:t xml:space="preserve"> n</w:t>
      </w:r>
      <w:r w:rsidRPr="006B2788">
        <w:rPr>
          <w:rFonts w:ascii="Arial" w:hAnsi="Arial" w:cs="Arial"/>
        </w:rPr>
        <w:t>umber of levels of a non-numeric factor are consolidated/ reduced to achieve parsimony while preserving, as much as possible, the predictive power of the factor.</w:t>
      </w:r>
      <w:r w:rsidR="004A4E2B" w:rsidRPr="006B2788">
        <w:rPr>
          <w:rFonts w:ascii="Arial" w:hAnsi="Arial" w:cs="Arial"/>
        </w:rPr>
        <w:t xml:space="preserve"> Additionally, numeric factors are transformed into non-numeric factors for better </w:t>
      </w:r>
      <w:r w:rsidR="00765074" w:rsidRPr="006B2788">
        <w:rPr>
          <w:rFonts w:ascii="Arial" w:hAnsi="Arial" w:cs="Arial"/>
        </w:rPr>
        <w:t>discrimination among the underlying patterns</w:t>
      </w:r>
      <w:r w:rsidR="004A4E2B" w:rsidRPr="006B2788">
        <w:rPr>
          <w:rFonts w:ascii="Arial" w:hAnsi="Arial" w:cs="Arial"/>
        </w:rPr>
        <w:t>.</w:t>
      </w:r>
      <w:r w:rsidR="00D57DBB">
        <w:rPr>
          <w:rFonts w:ascii="Arial" w:hAnsi="Arial" w:cs="Arial"/>
        </w:rPr>
        <w:t xml:space="preserve"> </w:t>
      </w:r>
      <w:r w:rsidR="00765074" w:rsidRPr="006B2788">
        <w:rPr>
          <w:rFonts w:ascii="Arial" w:hAnsi="Arial" w:cs="Arial"/>
        </w:rPr>
        <w:t>Binning offers following advantages:</w:t>
      </w:r>
    </w:p>
    <w:p w14:paraId="4D02B6E6" w14:textId="0107C263" w:rsidR="00765074" w:rsidRPr="006B2788" w:rsidRDefault="00765074" w:rsidP="00753731">
      <w:pPr>
        <w:pStyle w:val="ListParagraph"/>
        <w:numPr>
          <w:ilvl w:val="0"/>
          <w:numId w:val="30"/>
        </w:numPr>
        <w:ind w:right="-23"/>
        <w:rPr>
          <w:rFonts w:ascii="Arial" w:hAnsi="Arial" w:cs="Arial"/>
        </w:rPr>
      </w:pPr>
      <w:r w:rsidRPr="006B2788">
        <w:rPr>
          <w:rFonts w:ascii="Arial" w:hAnsi="Arial" w:cs="Arial"/>
        </w:rPr>
        <w:t>Increases scorecard stability: some factor values can rarely occur and will lead to instability if not grouped together.</w:t>
      </w:r>
    </w:p>
    <w:p w14:paraId="1F64DA5B" w14:textId="46DDFB69" w:rsidR="00765074" w:rsidRPr="006B2788" w:rsidRDefault="00765074" w:rsidP="00765074">
      <w:pPr>
        <w:pStyle w:val="ListParagraph"/>
        <w:numPr>
          <w:ilvl w:val="0"/>
          <w:numId w:val="30"/>
        </w:numPr>
        <w:rPr>
          <w:rFonts w:ascii="Arial" w:hAnsi="Arial" w:cs="Arial"/>
        </w:rPr>
      </w:pPr>
      <w:r w:rsidRPr="006B2788">
        <w:rPr>
          <w:rFonts w:ascii="Arial" w:hAnsi="Arial" w:cs="Arial"/>
        </w:rPr>
        <w:t>Improves quality: grouping of similar attributes with similar predictive strengths will increase scorecard accuracy.</w:t>
      </w:r>
    </w:p>
    <w:p w14:paraId="7B199F02" w14:textId="221EDD7C" w:rsidR="00765074" w:rsidRPr="006B2788" w:rsidRDefault="00765074" w:rsidP="00765074">
      <w:pPr>
        <w:pStyle w:val="ListParagraph"/>
        <w:numPr>
          <w:ilvl w:val="0"/>
          <w:numId w:val="30"/>
        </w:numPr>
        <w:rPr>
          <w:rFonts w:ascii="Arial" w:hAnsi="Arial" w:cs="Arial"/>
        </w:rPr>
      </w:pPr>
      <w:r w:rsidRPr="006B2788">
        <w:rPr>
          <w:rFonts w:ascii="Arial" w:hAnsi="Arial" w:cs="Arial"/>
        </w:rPr>
        <w:t>Allows to understand logical trends of “Default/ Non-default” deviations for each factor.</w:t>
      </w:r>
    </w:p>
    <w:p w14:paraId="20F61AA5" w14:textId="77777777" w:rsidR="00765074" w:rsidRPr="006B2788" w:rsidRDefault="00765074" w:rsidP="00765074">
      <w:pPr>
        <w:pStyle w:val="ListParagraph"/>
        <w:numPr>
          <w:ilvl w:val="0"/>
          <w:numId w:val="30"/>
        </w:numPr>
        <w:rPr>
          <w:rFonts w:ascii="Arial" w:hAnsi="Arial" w:cs="Arial"/>
        </w:rPr>
      </w:pPr>
      <w:r w:rsidRPr="006B2788">
        <w:rPr>
          <w:rFonts w:ascii="Arial" w:hAnsi="Arial" w:cs="Arial"/>
        </w:rPr>
        <w:t>Prevents scorecard impairment otherwise possible due to seldom reversal patterns and extreme values.</w:t>
      </w:r>
    </w:p>
    <w:p w14:paraId="26861D86" w14:textId="15239772" w:rsidR="004A4E2B" w:rsidRPr="006B2788" w:rsidRDefault="00765074" w:rsidP="00765074">
      <w:pPr>
        <w:pStyle w:val="ListParagraph"/>
        <w:numPr>
          <w:ilvl w:val="0"/>
          <w:numId w:val="30"/>
        </w:numPr>
        <w:rPr>
          <w:rFonts w:ascii="Arial" w:hAnsi="Arial" w:cs="Arial"/>
        </w:rPr>
      </w:pPr>
      <w:r w:rsidRPr="006B2788">
        <w:rPr>
          <w:rFonts w:ascii="Arial" w:hAnsi="Arial" w:cs="Arial"/>
        </w:rPr>
        <w:t>Prevents overfitting (overtraining) possible with numerical variables.</w:t>
      </w:r>
    </w:p>
    <w:p w14:paraId="6A587609" w14:textId="77777777" w:rsidR="00765074" w:rsidRPr="006B2788" w:rsidRDefault="00765074" w:rsidP="00765074">
      <w:pPr>
        <w:rPr>
          <w:rFonts w:ascii="Arial" w:hAnsi="Arial" w:cs="Arial"/>
        </w:rPr>
      </w:pPr>
      <w:r w:rsidRPr="006B2788">
        <w:rPr>
          <w:rFonts w:ascii="Arial" w:hAnsi="Arial" w:cs="Arial"/>
        </w:rPr>
        <w:lastRenderedPageBreak/>
        <w:t>Criteria for binning:</w:t>
      </w:r>
    </w:p>
    <w:p w14:paraId="7B4A6EB8" w14:textId="77777777" w:rsidR="00992CB5" w:rsidRPr="006B2788" w:rsidRDefault="00765074" w:rsidP="00D57DBB">
      <w:pPr>
        <w:pStyle w:val="ListParagraph"/>
        <w:numPr>
          <w:ilvl w:val="0"/>
          <w:numId w:val="32"/>
        </w:numPr>
        <w:ind w:left="714" w:hanging="357"/>
        <w:contextualSpacing w:val="0"/>
        <w:rPr>
          <w:rFonts w:ascii="Arial" w:hAnsi="Arial" w:cs="Arial"/>
        </w:rPr>
      </w:pPr>
      <w:r w:rsidRPr="006B2788">
        <w:rPr>
          <w:rFonts w:ascii="Arial" w:hAnsi="Arial" w:cs="Arial"/>
        </w:rPr>
        <w:t xml:space="preserve">Values of a non-numeric factor </w:t>
      </w:r>
      <w:r w:rsidR="00992CB5" w:rsidRPr="006B2788">
        <w:rPr>
          <w:rFonts w:ascii="Arial" w:hAnsi="Arial" w:cs="Arial"/>
        </w:rPr>
        <w:t xml:space="preserve">that shows similar default rates have been </w:t>
      </w:r>
      <w:r w:rsidRPr="006B2788">
        <w:rPr>
          <w:rFonts w:ascii="Arial" w:hAnsi="Arial" w:cs="Arial"/>
        </w:rPr>
        <w:t>grouped</w:t>
      </w:r>
      <w:r w:rsidR="00992CB5" w:rsidRPr="006B2788">
        <w:rPr>
          <w:rFonts w:ascii="Arial" w:hAnsi="Arial" w:cs="Arial"/>
        </w:rPr>
        <w:t xml:space="preserve"> together.</w:t>
      </w:r>
    </w:p>
    <w:p w14:paraId="4FE41E9C" w14:textId="0AFD4830" w:rsidR="00765074" w:rsidRPr="006B2788" w:rsidRDefault="00992CB5" w:rsidP="00D57DBB">
      <w:pPr>
        <w:pStyle w:val="ListParagraph"/>
        <w:numPr>
          <w:ilvl w:val="0"/>
          <w:numId w:val="32"/>
        </w:numPr>
        <w:ind w:left="714" w:hanging="357"/>
        <w:contextualSpacing w:val="0"/>
        <w:rPr>
          <w:rFonts w:ascii="Arial" w:hAnsi="Arial" w:cs="Arial"/>
        </w:rPr>
      </w:pPr>
      <w:r w:rsidRPr="006B2788">
        <w:rPr>
          <w:rFonts w:ascii="Arial" w:hAnsi="Arial" w:cs="Arial"/>
        </w:rPr>
        <w:t>In case of numeric variables, binning is performed in such a way that there is monotonicity in the bins and default rates follow either increasing or decreasing trend.</w:t>
      </w:r>
      <w:r w:rsidR="00223BC9" w:rsidRPr="006B2788">
        <w:rPr>
          <w:rFonts w:ascii="Arial" w:hAnsi="Arial" w:cs="Arial"/>
        </w:rPr>
        <w:t xml:space="preserve"> For example, accounts in higher salary bin must have lowest default rate compared to accounts in lower salary buckets.</w:t>
      </w:r>
    </w:p>
    <w:p w14:paraId="332E2669" w14:textId="32EE05ED" w:rsidR="00765074" w:rsidRPr="006B2788" w:rsidRDefault="00765074" w:rsidP="00765074">
      <w:pPr>
        <w:rPr>
          <w:rFonts w:ascii="Arial" w:hAnsi="Arial" w:cs="Arial"/>
        </w:rPr>
      </w:pPr>
      <w:r w:rsidRPr="006B2788">
        <w:rPr>
          <w:rFonts w:ascii="Arial" w:hAnsi="Arial" w:cs="Arial"/>
        </w:rPr>
        <w:t xml:space="preserve">Following </w:t>
      </w:r>
      <w:r w:rsidR="00992CB5" w:rsidRPr="006B2788">
        <w:rPr>
          <w:rFonts w:ascii="Arial" w:hAnsi="Arial" w:cs="Arial"/>
        </w:rPr>
        <w:t>constraints have been applied in the binning process:</w:t>
      </w:r>
    </w:p>
    <w:p w14:paraId="4EFEB581" w14:textId="0B057CF6" w:rsidR="00765074" w:rsidRPr="006B2788" w:rsidRDefault="00765074" w:rsidP="00992CB5">
      <w:pPr>
        <w:pStyle w:val="ListParagraph"/>
        <w:numPr>
          <w:ilvl w:val="0"/>
          <w:numId w:val="31"/>
        </w:numPr>
        <w:ind w:left="714" w:hanging="357"/>
        <w:contextualSpacing w:val="0"/>
        <w:rPr>
          <w:rFonts w:ascii="Arial" w:hAnsi="Arial" w:cs="Arial"/>
        </w:rPr>
      </w:pPr>
      <w:r w:rsidRPr="006B2788">
        <w:rPr>
          <w:rFonts w:ascii="Arial" w:hAnsi="Arial" w:cs="Arial"/>
        </w:rPr>
        <w:t>A general “minimum 5% in each bin” rule has been applied to enable meaningful analysis.</w:t>
      </w:r>
    </w:p>
    <w:p w14:paraId="1190C350" w14:textId="30C76FC0" w:rsidR="00765074" w:rsidRPr="006B2788" w:rsidRDefault="00765074" w:rsidP="00992CB5">
      <w:pPr>
        <w:pStyle w:val="ListParagraph"/>
        <w:numPr>
          <w:ilvl w:val="0"/>
          <w:numId w:val="31"/>
        </w:numPr>
        <w:ind w:left="714" w:hanging="357"/>
        <w:contextualSpacing w:val="0"/>
        <w:rPr>
          <w:rFonts w:ascii="Arial" w:hAnsi="Arial" w:cs="Arial"/>
        </w:rPr>
      </w:pPr>
      <w:r w:rsidRPr="006B2788">
        <w:rPr>
          <w:rFonts w:ascii="Arial" w:hAnsi="Arial" w:cs="Arial"/>
        </w:rPr>
        <w:t>There are no groups with 0 counts for default and non-default.</w:t>
      </w:r>
    </w:p>
    <w:p w14:paraId="7CC231EF" w14:textId="26135FA1" w:rsidR="00765074" w:rsidRPr="006B2788" w:rsidRDefault="00765074" w:rsidP="00992CB5">
      <w:pPr>
        <w:pStyle w:val="ListParagraph"/>
        <w:numPr>
          <w:ilvl w:val="0"/>
          <w:numId w:val="31"/>
        </w:numPr>
        <w:ind w:left="714" w:hanging="357"/>
        <w:contextualSpacing w:val="0"/>
        <w:rPr>
          <w:rFonts w:ascii="Arial" w:hAnsi="Arial" w:cs="Arial"/>
        </w:rPr>
      </w:pPr>
      <w:r w:rsidRPr="006B2788">
        <w:rPr>
          <w:rFonts w:ascii="Arial" w:hAnsi="Arial" w:cs="Arial"/>
        </w:rPr>
        <w:t xml:space="preserve">The </w:t>
      </w:r>
      <w:r w:rsidR="00992CB5" w:rsidRPr="006B2788">
        <w:rPr>
          <w:rFonts w:ascii="Arial" w:hAnsi="Arial" w:cs="Arial"/>
        </w:rPr>
        <w:t>default</w:t>
      </w:r>
      <w:r w:rsidRPr="006B2788">
        <w:rPr>
          <w:rFonts w:ascii="Arial" w:hAnsi="Arial" w:cs="Arial"/>
        </w:rPr>
        <w:t xml:space="preserve"> rate and WOE are sufficiently different from one </w:t>
      </w:r>
      <w:r w:rsidR="00992CB5" w:rsidRPr="006B2788">
        <w:rPr>
          <w:rFonts w:ascii="Arial" w:hAnsi="Arial" w:cs="Arial"/>
        </w:rPr>
        <w:t>bin</w:t>
      </w:r>
      <w:r w:rsidRPr="006B2788">
        <w:rPr>
          <w:rFonts w:ascii="Arial" w:hAnsi="Arial" w:cs="Arial"/>
        </w:rPr>
        <w:t xml:space="preserve"> to the next (i.e., the grouping has been done in a way to maximize differentiation between </w:t>
      </w:r>
      <w:r w:rsidR="00992CB5" w:rsidRPr="006B2788">
        <w:rPr>
          <w:rFonts w:ascii="Arial" w:hAnsi="Arial" w:cs="Arial"/>
        </w:rPr>
        <w:t>defaults</w:t>
      </w:r>
      <w:r w:rsidRPr="006B2788">
        <w:rPr>
          <w:rFonts w:ascii="Arial" w:hAnsi="Arial" w:cs="Arial"/>
        </w:rPr>
        <w:t xml:space="preserve"> and </w:t>
      </w:r>
      <w:r w:rsidR="00992CB5" w:rsidRPr="006B2788">
        <w:rPr>
          <w:rFonts w:ascii="Arial" w:hAnsi="Arial" w:cs="Arial"/>
        </w:rPr>
        <w:t>non-defaults</w:t>
      </w:r>
      <w:r w:rsidRPr="006B2788">
        <w:rPr>
          <w:rFonts w:ascii="Arial" w:hAnsi="Arial" w:cs="Arial"/>
        </w:rPr>
        <w:t>).</w:t>
      </w:r>
    </w:p>
    <w:p w14:paraId="2FDD50CB" w14:textId="77777777" w:rsidR="00387B30" w:rsidRDefault="0029427F" w:rsidP="00244411">
      <w:pPr>
        <w:spacing w:before="240"/>
        <w:rPr>
          <w:rFonts w:ascii="Arial" w:hAnsi="Arial" w:cs="Arial"/>
        </w:rPr>
      </w:pPr>
      <w:r w:rsidRPr="006B2788">
        <w:rPr>
          <w:rFonts w:ascii="Arial" w:hAnsi="Arial" w:cs="Arial"/>
        </w:rPr>
        <w:t xml:space="preserve">Binning is an iterative process where it involves combining one or more values of a factor with comparatively similar default rates in each iteration to check whether the grouping resulted </w:t>
      </w:r>
      <w:r w:rsidR="00387B30">
        <w:rPr>
          <w:rFonts w:ascii="Arial" w:hAnsi="Arial" w:cs="Arial"/>
        </w:rPr>
        <w:t xml:space="preserve">in </w:t>
      </w:r>
      <w:r w:rsidR="00387B30" w:rsidRPr="006B2788">
        <w:rPr>
          <w:rFonts w:ascii="Arial" w:hAnsi="Arial" w:cs="Arial"/>
        </w:rPr>
        <w:t>enough</w:t>
      </w:r>
      <w:r w:rsidRPr="006B2788">
        <w:rPr>
          <w:rFonts w:ascii="Arial" w:hAnsi="Arial" w:cs="Arial"/>
        </w:rPr>
        <w:t xml:space="preserve"> </w:t>
      </w:r>
      <w:r w:rsidR="00387B30">
        <w:rPr>
          <w:rFonts w:ascii="Arial" w:hAnsi="Arial" w:cs="Arial"/>
        </w:rPr>
        <w:t>number of</w:t>
      </w:r>
      <w:r w:rsidRPr="006B2788">
        <w:rPr>
          <w:rFonts w:ascii="Arial" w:hAnsi="Arial" w:cs="Arial"/>
        </w:rPr>
        <w:t xml:space="preserve"> accounts in the bin and default rate that is different from the other bins. </w:t>
      </w:r>
    </w:p>
    <w:p w14:paraId="0ABCFD68" w14:textId="14F82038" w:rsidR="00387B30" w:rsidRDefault="00387B30" w:rsidP="00244411">
      <w:pPr>
        <w:spacing w:before="240"/>
        <w:rPr>
          <w:rFonts w:ascii="Arial" w:hAnsi="Arial" w:cs="Arial"/>
        </w:rPr>
      </w:pPr>
      <w:r>
        <w:rPr>
          <w:rFonts w:ascii="Arial" w:hAnsi="Arial" w:cs="Arial"/>
        </w:rPr>
        <w:t xml:space="preserve">As discussed earlier, about 94% of the accounts that form the sample for the model development are from before </w:t>
      </w:r>
      <w:r w:rsidR="00E5388B">
        <w:rPr>
          <w:rFonts w:ascii="Arial" w:hAnsi="Arial" w:cs="Arial"/>
        </w:rPr>
        <w:t>Jan-</w:t>
      </w:r>
      <w:r>
        <w:rPr>
          <w:rFonts w:ascii="Arial" w:hAnsi="Arial" w:cs="Arial"/>
        </w:rPr>
        <w:t>20</w:t>
      </w:r>
      <w:r w:rsidR="00E5388B">
        <w:rPr>
          <w:rFonts w:ascii="Arial" w:hAnsi="Arial" w:cs="Arial"/>
        </w:rPr>
        <w:t>19, bins created from this data may not be relevant due to change in lending strategy and practices. Hence</w:t>
      </w:r>
      <w:r w:rsidR="00A14816">
        <w:rPr>
          <w:rFonts w:ascii="Arial" w:hAnsi="Arial" w:cs="Arial"/>
        </w:rPr>
        <w:t>,</w:t>
      </w:r>
      <w:r w:rsidR="00E5388B">
        <w:rPr>
          <w:rFonts w:ascii="Arial" w:hAnsi="Arial" w:cs="Arial"/>
        </w:rPr>
        <w:t xml:space="preserve"> </w:t>
      </w:r>
      <w:r w:rsidR="000B32B2">
        <w:rPr>
          <w:rFonts w:ascii="Arial" w:hAnsi="Arial" w:cs="Arial"/>
        </w:rPr>
        <w:t>all</w:t>
      </w:r>
      <w:r w:rsidRPr="00387B30">
        <w:rPr>
          <w:rFonts w:ascii="Arial" w:hAnsi="Arial" w:cs="Arial"/>
        </w:rPr>
        <w:t xml:space="preserve"> binning </w:t>
      </w:r>
      <w:r w:rsidR="00E5388B">
        <w:rPr>
          <w:rFonts w:ascii="Arial" w:hAnsi="Arial" w:cs="Arial"/>
        </w:rPr>
        <w:t xml:space="preserve">iterations/ solutions </w:t>
      </w:r>
      <w:r w:rsidRPr="00387B30">
        <w:rPr>
          <w:rFonts w:ascii="Arial" w:hAnsi="Arial" w:cs="Arial"/>
        </w:rPr>
        <w:t xml:space="preserve">were thoroughly discussed with the retail credit department to assess whether the groupings of the values under various factors conform with the </w:t>
      </w:r>
      <w:r w:rsidR="00E5388B">
        <w:rPr>
          <w:rFonts w:ascii="Arial" w:hAnsi="Arial" w:cs="Arial"/>
        </w:rPr>
        <w:t xml:space="preserve">current </w:t>
      </w:r>
      <w:r w:rsidRPr="00387B30">
        <w:rPr>
          <w:rFonts w:ascii="Arial" w:hAnsi="Arial" w:cs="Arial"/>
        </w:rPr>
        <w:t>credit evaluation process.</w:t>
      </w:r>
      <w:r w:rsidR="00A14816">
        <w:rPr>
          <w:rFonts w:ascii="Arial" w:hAnsi="Arial" w:cs="Arial"/>
        </w:rPr>
        <w:t xml:space="preserve"> Where required, data driven bins were modified to form the new bins, while doing so may lead to grouping of values with different default rates or results in creation of bins with less than 5% of the sample size.</w:t>
      </w:r>
    </w:p>
    <w:p w14:paraId="4F5E05BF" w14:textId="1554578C" w:rsidR="005C143E" w:rsidRPr="006B2788" w:rsidRDefault="0029427F" w:rsidP="00244411">
      <w:pPr>
        <w:spacing w:before="240"/>
        <w:rPr>
          <w:rFonts w:ascii="Arial" w:hAnsi="Arial" w:cs="Arial"/>
        </w:rPr>
      </w:pPr>
      <w:r w:rsidRPr="006B2788">
        <w:rPr>
          <w:rFonts w:ascii="Arial" w:hAnsi="Arial" w:cs="Arial"/>
        </w:rPr>
        <w:t>Tables below shows the selected binning solution for each factor for both personal loan and credit card products</w:t>
      </w:r>
      <w:r w:rsidR="00A14816">
        <w:rPr>
          <w:rFonts w:ascii="Arial" w:hAnsi="Arial" w:cs="Arial"/>
        </w:rPr>
        <w:t>.</w:t>
      </w:r>
    </w:p>
    <w:p w14:paraId="093DF777" w14:textId="5566AFE0" w:rsidR="008D4351" w:rsidRPr="008D4351" w:rsidRDefault="008D4351" w:rsidP="008D4351">
      <w:pPr>
        <w:rPr>
          <w:lang w:val="en-US"/>
        </w:rPr>
      </w:pPr>
      <w:r w:rsidRPr="008D4351">
        <w:rPr>
          <w:rStyle w:val="SubtleEmphasis"/>
          <w:rFonts w:ascii="Arial" w:hAnsi="Arial" w:cs="Arial"/>
          <w:b/>
          <w:i w:val="0"/>
          <w:color w:val="002060"/>
          <w:sz w:val="24"/>
          <w:szCs w:val="24"/>
        </w:rPr>
        <w:t>Personal Loan</w:t>
      </w:r>
    </w:p>
    <w:p w14:paraId="2B7A1E01" w14:textId="23102DB6" w:rsidR="00F40E57" w:rsidRPr="00F40E57" w:rsidRDefault="00F40E57" w:rsidP="00F40E57">
      <w:pPr>
        <w:rPr>
          <w:rFonts w:ascii="Arial" w:hAnsi="Arial" w:cs="Arial"/>
          <w:lang w:val="en-US"/>
        </w:rPr>
      </w:pPr>
      <w:r w:rsidRPr="00F40E57">
        <w:rPr>
          <w:rFonts w:ascii="Arial" w:hAnsi="Arial" w:cs="Arial"/>
          <w:lang w:val="en-US"/>
        </w:rPr>
        <w:t>It was observed that all the variables chosen for the model development showed fair degree of predictive power with respect to personal loan product default rate</w:t>
      </w:r>
      <w:r w:rsidR="0050739E">
        <w:rPr>
          <w:rFonts w:ascii="Arial" w:hAnsi="Arial" w:cs="Arial"/>
          <w:lang w:val="en-US"/>
        </w:rPr>
        <w:t xml:space="preserve">, except for number </w:t>
      </w:r>
      <w:proofErr w:type="spellStart"/>
      <w:r w:rsidR="0050739E">
        <w:rPr>
          <w:rFonts w:ascii="Arial" w:hAnsi="Arial" w:cs="Arial"/>
          <w:lang w:val="en-US"/>
        </w:rPr>
        <w:t>od</w:t>
      </w:r>
      <w:proofErr w:type="spellEnd"/>
      <w:r w:rsidR="0050739E">
        <w:rPr>
          <w:rFonts w:ascii="Arial" w:hAnsi="Arial" w:cs="Arial"/>
          <w:lang w:val="en-US"/>
        </w:rPr>
        <w:t xml:space="preserve"> dependents in the UAE.</w:t>
      </w:r>
    </w:p>
    <w:p w14:paraId="28D27F2C" w14:textId="3BF592FD" w:rsidR="00267409" w:rsidRDefault="00267409" w:rsidP="00267409">
      <w:pPr>
        <w:rPr>
          <w:lang w:val="en-US"/>
        </w:rPr>
      </w:pPr>
      <w:r w:rsidRPr="00267409">
        <w:rPr>
          <w:noProof/>
        </w:rPr>
        <w:drawing>
          <wp:inline distT="0" distB="0" distL="0" distR="0" wp14:anchorId="3011EB89" wp14:editId="1E1522FE">
            <wp:extent cx="5926455" cy="1011382"/>
            <wp:effectExtent l="0" t="0" r="0" b="0"/>
            <wp:docPr id="15550651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8454" cy="1018549"/>
                    </a:xfrm>
                    <a:prstGeom prst="rect">
                      <a:avLst/>
                    </a:prstGeom>
                    <a:noFill/>
                    <a:ln>
                      <a:noFill/>
                    </a:ln>
                  </pic:spPr>
                </pic:pic>
              </a:graphicData>
            </a:graphic>
          </wp:inline>
        </w:drawing>
      </w:r>
    </w:p>
    <w:p w14:paraId="1972D4BD" w14:textId="0E0D16AA" w:rsidR="00267409" w:rsidRPr="000B32B2" w:rsidRDefault="000B32B2" w:rsidP="000B32B2">
      <w:pPr>
        <w:spacing w:after="240"/>
        <w:rPr>
          <w:rFonts w:ascii="Arial" w:hAnsi="Arial" w:cs="Arial"/>
          <w:lang w:val="en-US"/>
        </w:rPr>
      </w:pPr>
      <w:r>
        <w:rPr>
          <w:rFonts w:ascii="Arial" w:hAnsi="Arial" w:cs="Arial"/>
          <w:lang w:val="en-US"/>
        </w:rPr>
        <w:t>There were no defaults observed for the &gt;750 AECB score bin and that would have resulted in division by zero error in calculating the WOE and information value. Hence a proxy value of 0.1 was used to facilitate the calculations.</w:t>
      </w:r>
      <w:r w:rsidR="00DA66BA">
        <w:rPr>
          <w:rFonts w:ascii="Arial" w:hAnsi="Arial" w:cs="Arial"/>
          <w:lang w:val="en-US"/>
        </w:rPr>
        <w:t xml:space="preserve"> AECB score was not available for about 23% of the accounts used for the model development.</w:t>
      </w:r>
    </w:p>
    <w:p w14:paraId="09EEF794" w14:textId="4911A3F7" w:rsidR="00267409" w:rsidRDefault="00267409" w:rsidP="00267409">
      <w:pPr>
        <w:rPr>
          <w:lang w:val="en-US"/>
        </w:rPr>
      </w:pPr>
      <w:r w:rsidRPr="00267409">
        <w:rPr>
          <w:noProof/>
        </w:rPr>
        <w:drawing>
          <wp:inline distT="0" distB="0" distL="0" distR="0" wp14:anchorId="3DDF513F" wp14:editId="526C14D6">
            <wp:extent cx="5926455" cy="1004455"/>
            <wp:effectExtent l="0" t="0" r="0" b="5715"/>
            <wp:docPr id="11641580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999" cy="1009971"/>
                    </a:xfrm>
                    <a:prstGeom prst="rect">
                      <a:avLst/>
                    </a:prstGeom>
                    <a:noFill/>
                    <a:ln>
                      <a:noFill/>
                    </a:ln>
                  </pic:spPr>
                </pic:pic>
              </a:graphicData>
            </a:graphic>
          </wp:inline>
        </w:drawing>
      </w:r>
    </w:p>
    <w:p w14:paraId="5E487B67" w14:textId="77777777" w:rsidR="00267409" w:rsidRPr="00D409D4" w:rsidRDefault="00267409" w:rsidP="00267409">
      <w:pPr>
        <w:rPr>
          <w:sz w:val="2"/>
          <w:szCs w:val="2"/>
          <w:lang w:val="en-US"/>
        </w:rPr>
      </w:pPr>
    </w:p>
    <w:p w14:paraId="00AF25DF" w14:textId="5B23CDAB" w:rsidR="00267409" w:rsidRDefault="00267409" w:rsidP="00267409">
      <w:pPr>
        <w:rPr>
          <w:lang w:val="en-US"/>
        </w:rPr>
      </w:pPr>
      <w:r w:rsidRPr="00267409">
        <w:rPr>
          <w:noProof/>
        </w:rPr>
        <w:lastRenderedPageBreak/>
        <w:drawing>
          <wp:inline distT="0" distB="0" distL="0" distR="0" wp14:anchorId="56BE7B55" wp14:editId="70BF9B82">
            <wp:extent cx="5926455" cy="1101436"/>
            <wp:effectExtent l="0" t="0" r="0" b="3810"/>
            <wp:docPr id="4630444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539" cy="1106470"/>
                    </a:xfrm>
                    <a:prstGeom prst="rect">
                      <a:avLst/>
                    </a:prstGeom>
                    <a:noFill/>
                    <a:ln>
                      <a:noFill/>
                    </a:ln>
                  </pic:spPr>
                </pic:pic>
              </a:graphicData>
            </a:graphic>
          </wp:inline>
        </w:drawing>
      </w:r>
    </w:p>
    <w:p w14:paraId="0742F1DF" w14:textId="77777777" w:rsidR="00267409" w:rsidRPr="00D409D4" w:rsidRDefault="00267409" w:rsidP="00267409">
      <w:pPr>
        <w:rPr>
          <w:sz w:val="2"/>
          <w:szCs w:val="2"/>
          <w:lang w:val="en-US"/>
        </w:rPr>
      </w:pPr>
    </w:p>
    <w:p w14:paraId="50062596" w14:textId="1AB1FEB3" w:rsidR="00267409" w:rsidRDefault="00267409" w:rsidP="00267409">
      <w:pPr>
        <w:rPr>
          <w:lang w:val="en-US"/>
        </w:rPr>
      </w:pPr>
      <w:r w:rsidRPr="00267409">
        <w:rPr>
          <w:noProof/>
        </w:rPr>
        <w:drawing>
          <wp:inline distT="0" distB="0" distL="0" distR="0" wp14:anchorId="6754C475" wp14:editId="39B5C881">
            <wp:extent cx="5926455" cy="1281545"/>
            <wp:effectExtent l="0" t="0" r="0" b="0"/>
            <wp:docPr id="17707928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737" cy="1282687"/>
                    </a:xfrm>
                    <a:prstGeom prst="rect">
                      <a:avLst/>
                    </a:prstGeom>
                    <a:noFill/>
                    <a:ln>
                      <a:noFill/>
                    </a:ln>
                  </pic:spPr>
                </pic:pic>
              </a:graphicData>
            </a:graphic>
          </wp:inline>
        </w:drawing>
      </w:r>
    </w:p>
    <w:p w14:paraId="0D5A9476" w14:textId="12AF3EF3" w:rsidR="00267409" w:rsidRPr="00D409D4" w:rsidRDefault="00C97AC7" w:rsidP="00267409">
      <w:pPr>
        <w:rPr>
          <w:sz w:val="2"/>
          <w:szCs w:val="2"/>
          <w:lang w:val="en-US"/>
        </w:rPr>
      </w:pPr>
      <w:r>
        <w:rPr>
          <w:rFonts w:ascii="Arial" w:hAnsi="Arial" w:cs="Arial"/>
          <w:lang w:val="en-US"/>
        </w:rPr>
        <w:t>There were no defaults observed in UAE bin. A proxy value of 0.1 was used to facilitate the calculations of WOE and information value.</w:t>
      </w:r>
    </w:p>
    <w:p w14:paraId="142C729F" w14:textId="1713F079" w:rsidR="00267409" w:rsidRDefault="00267409" w:rsidP="00267409">
      <w:pPr>
        <w:rPr>
          <w:lang w:val="en-US"/>
        </w:rPr>
      </w:pPr>
      <w:r w:rsidRPr="00267409">
        <w:rPr>
          <w:noProof/>
        </w:rPr>
        <w:drawing>
          <wp:inline distT="0" distB="0" distL="0" distR="0" wp14:anchorId="37504203" wp14:editId="0E07E37C">
            <wp:extent cx="5926455" cy="1011382"/>
            <wp:effectExtent l="0" t="0" r="0" b="0"/>
            <wp:docPr id="14214682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60" cy="1014967"/>
                    </a:xfrm>
                    <a:prstGeom prst="rect">
                      <a:avLst/>
                    </a:prstGeom>
                    <a:noFill/>
                    <a:ln>
                      <a:noFill/>
                    </a:ln>
                  </pic:spPr>
                </pic:pic>
              </a:graphicData>
            </a:graphic>
          </wp:inline>
        </w:drawing>
      </w:r>
    </w:p>
    <w:p w14:paraId="06CD164B" w14:textId="77777777" w:rsidR="00267409" w:rsidRPr="00D409D4" w:rsidRDefault="00267409" w:rsidP="00267409">
      <w:pPr>
        <w:rPr>
          <w:sz w:val="2"/>
          <w:szCs w:val="2"/>
          <w:lang w:val="en-US"/>
        </w:rPr>
      </w:pPr>
    </w:p>
    <w:p w14:paraId="44C4D6D6" w14:textId="25BEC449" w:rsidR="00267409" w:rsidRDefault="00267409" w:rsidP="00267409">
      <w:pPr>
        <w:rPr>
          <w:lang w:val="en-US"/>
        </w:rPr>
      </w:pPr>
      <w:r w:rsidRPr="00267409">
        <w:rPr>
          <w:noProof/>
        </w:rPr>
        <w:drawing>
          <wp:inline distT="0" distB="0" distL="0" distR="0" wp14:anchorId="69C2434D" wp14:editId="1378822B">
            <wp:extent cx="5926455" cy="1011381"/>
            <wp:effectExtent l="0" t="0" r="0" b="0"/>
            <wp:docPr id="15326752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427" cy="1016325"/>
                    </a:xfrm>
                    <a:prstGeom prst="rect">
                      <a:avLst/>
                    </a:prstGeom>
                    <a:noFill/>
                    <a:ln>
                      <a:noFill/>
                    </a:ln>
                  </pic:spPr>
                </pic:pic>
              </a:graphicData>
            </a:graphic>
          </wp:inline>
        </w:drawing>
      </w:r>
    </w:p>
    <w:p w14:paraId="783AB905" w14:textId="77777777" w:rsidR="00267409" w:rsidRPr="00D409D4" w:rsidRDefault="00267409" w:rsidP="00267409">
      <w:pPr>
        <w:rPr>
          <w:sz w:val="2"/>
          <w:szCs w:val="2"/>
          <w:lang w:val="en-US"/>
        </w:rPr>
      </w:pPr>
    </w:p>
    <w:p w14:paraId="0FEB2B03" w14:textId="387DB316" w:rsidR="00267409" w:rsidRDefault="005E54A9" w:rsidP="00267409">
      <w:pPr>
        <w:rPr>
          <w:lang w:val="en-US"/>
        </w:rPr>
      </w:pPr>
      <w:r w:rsidRPr="005E54A9">
        <w:rPr>
          <w:noProof/>
        </w:rPr>
        <w:drawing>
          <wp:inline distT="0" distB="0" distL="0" distR="0" wp14:anchorId="2085B5E7" wp14:editId="097FB32A">
            <wp:extent cx="5926455" cy="706582"/>
            <wp:effectExtent l="0" t="0" r="0" b="0"/>
            <wp:docPr id="16380201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5038" cy="711182"/>
                    </a:xfrm>
                    <a:prstGeom prst="rect">
                      <a:avLst/>
                    </a:prstGeom>
                    <a:noFill/>
                    <a:ln>
                      <a:noFill/>
                    </a:ln>
                  </pic:spPr>
                </pic:pic>
              </a:graphicData>
            </a:graphic>
          </wp:inline>
        </w:drawing>
      </w:r>
    </w:p>
    <w:p w14:paraId="52F3C7B8" w14:textId="77777777" w:rsidR="005E54A9" w:rsidRPr="00D409D4" w:rsidRDefault="005E54A9" w:rsidP="00267409">
      <w:pPr>
        <w:rPr>
          <w:sz w:val="2"/>
          <w:szCs w:val="2"/>
          <w:lang w:val="en-US"/>
        </w:rPr>
      </w:pPr>
    </w:p>
    <w:p w14:paraId="27C17D2A" w14:textId="1620898F" w:rsidR="005E54A9" w:rsidRDefault="005E54A9" w:rsidP="00267409">
      <w:pPr>
        <w:rPr>
          <w:lang w:val="en-US"/>
        </w:rPr>
      </w:pPr>
      <w:r w:rsidRPr="005E54A9">
        <w:rPr>
          <w:noProof/>
        </w:rPr>
        <w:drawing>
          <wp:inline distT="0" distB="0" distL="0" distR="0" wp14:anchorId="267C1CDB" wp14:editId="2F9E118C">
            <wp:extent cx="5926455" cy="831273"/>
            <wp:effectExtent l="0" t="0" r="0" b="6985"/>
            <wp:docPr id="7333105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082" cy="834166"/>
                    </a:xfrm>
                    <a:prstGeom prst="rect">
                      <a:avLst/>
                    </a:prstGeom>
                    <a:noFill/>
                    <a:ln>
                      <a:noFill/>
                    </a:ln>
                  </pic:spPr>
                </pic:pic>
              </a:graphicData>
            </a:graphic>
          </wp:inline>
        </w:drawing>
      </w:r>
    </w:p>
    <w:p w14:paraId="3F2D34F1" w14:textId="77777777" w:rsidR="005E54A9" w:rsidRPr="00D409D4" w:rsidRDefault="005E54A9" w:rsidP="00267409">
      <w:pPr>
        <w:rPr>
          <w:sz w:val="2"/>
          <w:szCs w:val="2"/>
          <w:lang w:val="en-US"/>
        </w:rPr>
      </w:pPr>
    </w:p>
    <w:p w14:paraId="787E214E" w14:textId="48178FF2" w:rsidR="005E54A9" w:rsidRPr="00267409" w:rsidRDefault="005E54A9" w:rsidP="00267409">
      <w:pPr>
        <w:rPr>
          <w:lang w:val="en-US"/>
        </w:rPr>
      </w:pPr>
      <w:r w:rsidRPr="005E54A9">
        <w:rPr>
          <w:noProof/>
        </w:rPr>
        <w:drawing>
          <wp:inline distT="0" distB="0" distL="0" distR="0" wp14:anchorId="743F5DE5" wp14:editId="03A130F2">
            <wp:extent cx="5926455" cy="865909"/>
            <wp:effectExtent l="0" t="0" r="0" b="0"/>
            <wp:docPr id="2769841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8375" cy="872034"/>
                    </a:xfrm>
                    <a:prstGeom prst="rect">
                      <a:avLst/>
                    </a:prstGeom>
                    <a:noFill/>
                    <a:ln>
                      <a:noFill/>
                    </a:ln>
                  </pic:spPr>
                </pic:pic>
              </a:graphicData>
            </a:graphic>
          </wp:inline>
        </w:drawing>
      </w:r>
    </w:p>
    <w:p w14:paraId="3E9D95DA" w14:textId="77777777" w:rsidR="00267409" w:rsidRDefault="00267409" w:rsidP="00267409">
      <w:pPr>
        <w:rPr>
          <w:lang w:val="en-US"/>
        </w:rPr>
      </w:pPr>
    </w:p>
    <w:p w14:paraId="549890F7" w14:textId="77777777" w:rsidR="008D4351" w:rsidRDefault="008D4351" w:rsidP="008D4351">
      <w:pPr>
        <w:rPr>
          <w:rStyle w:val="SubtleEmphasis"/>
          <w:rFonts w:ascii="Arial" w:hAnsi="Arial" w:cs="Arial"/>
          <w:b/>
          <w:i w:val="0"/>
          <w:color w:val="002060"/>
          <w:sz w:val="22"/>
          <w:szCs w:val="22"/>
        </w:rPr>
      </w:pPr>
    </w:p>
    <w:p w14:paraId="3D80C702" w14:textId="0AF7843B" w:rsidR="008D4351" w:rsidRPr="008D4351" w:rsidRDefault="008D4351" w:rsidP="008D4351">
      <w:pPr>
        <w:rPr>
          <w:lang w:val="en-US"/>
        </w:rPr>
      </w:pPr>
      <w:r w:rsidRPr="008D4351">
        <w:rPr>
          <w:rStyle w:val="SubtleEmphasis"/>
          <w:rFonts w:ascii="Arial" w:hAnsi="Arial" w:cs="Arial"/>
          <w:b/>
          <w:i w:val="0"/>
          <w:color w:val="002060"/>
          <w:sz w:val="24"/>
          <w:szCs w:val="24"/>
        </w:rPr>
        <w:lastRenderedPageBreak/>
        <w:t>Credit Card</w:t>
      </w:r>
    </w:p>
    <w:p w14:paraId="77233981" w14:textId="53CF65F7" w:rsidR="0050739E" w:rsidRPr="0050739E" w:rsidRDefault="00DC675E" w:rsidP="0050739E">
      <w:pPr>
        <w:rPr>
          <w:lang w:val="en-US"/>
        </w:rPr>
      </w:pPr>
      <w:r>
        <w:rPr>
          <w:rFonts w:ascii="Arial" w:hAnsi="Arial" w:cs="Arial"/>
          <w:lang w:val="en-US"/>
        </w:rPr>
        <w:t>The tables</w:t>
      </w:r>
      <w:r w:rsidR="0050739E">
        <w:rPr>
          <w:rFonts w:ascii="Arial" w:hAnsi="Arial" w:cs="Arial"/>
          <w:lang w:val="en-US"/>
        </w:rPr>
        <w:t xml:space="preserve"> below </w:t>
      </w:r>
      <w:r>
        <w:rPr>
          <w:rFonts w:ascii="Arial" w:hAnsi="Arial" w:cs="Arial"/>
          <w:lang w:val="en-US"/>
        </w:rPr>
        <w:t>illustrate</w:t>
      </w:r>
      <w:r w:rsidR="0050739E">
        <w:rPr>
          <w:rFonts w:ascii="Arial" w:hAnsi="Arial" w:cs="Arial"/>
          <w:lang w:val="en-US"/>
        </w:rPr>
        <w:t xml:space="preserve"> the </w:t>
      </w:r>
      <w:r>
        <w:rPr>
          <w:rFonts w:ascii="Arial" w:hAnsi="Arial" w:cs="Arial"/>
          <w:lang w:val="en-US"/>
        </w:rPr>
        <w:t xml:space="preserve">variable binning and corresponding weight of evidence and information value. </w:t>
      </w:r>
      <w:r w:rsidR="0050739E" w:rsidRPr="00F40E57">
        <w:rPr>
          <w:rFonts w:ascii="Arial" w:hAnsi="Arial" w:cs="Arial"/>
          <w:lang w:val="en-US"/>
        </w:rPr>
        <w:t>It was observed that</w:t>
      </w:r>
      <w:r>
        <w:rPr>
          <w:rFonts w:ascii="Arial" w:hAnsi="Arial" w:cs="Arial"/>
          <w:lang w:val="en-US"/>
        </w:rPr>
        <w:t xml:space="preserve"> important variables like monthly salary and DSR ratio</w:t>
      </w:r>
      <w:r w:rsidR="00085239">
        <w:rPr>
          <w:rFonts w:ascii="Arial" w:hAnsi="Arial" w:cs="Arial"/>
          <w:lang w:val="en-US"/>
        </w:rPr>
        <w:t xml:space="preserve">, </w:t>
      </w:r>
      <w:r>
        <w:rPr>
          <w:rFonts w:ascii="Arial" w:hAnsi="Arial" w:cs="Arial"/>
          <w:lang w:val="en-US"/>
        </w:rPr>
        <w:t xml:space="preserve">age, months in job and months in UAE have </w:t>
      </w:r>
      <w:r w:rsidR="00085239">
        <w:rPr>
          <w:rFonts w:ascii="Arial" w:hAnsi="Arial" w:cs="Arial"/>
          <w:lang w:val="en-US"/>
        </w:rPr>
        <w:t>very</w:t>
      </w:r>
      <w:r>
        <w:rPr>
          <w:rFonts w:ascii="Arial" w:hAnsi="Arial" w:cs="Arial"/>
          <w:lang w:val="en-US"/>
        </w:rPr>
        <w:t xml:space="preserve"> weak predictive power.</w:t>
      </w:r>
    </w:p>
    <w:p w14:paraId="5354CE63" w14:textId="45C8DE74" w:rsidR="00D71818" w:rsidRDefault="00D71818" w:rsidP="00D71818">
      <w:pPr>
        <w:rPr>
          <w:lang w:val="en-US"/>
        </w:rPr>
      </w:pPr>
      <w:r w:rsidRPr="00D71818">
        <w:rPr>
          <w:noProof/>
        </w:rPr>
        <w:drawing>
          <wp:inline distT="0" distB="0" distL="0" distR="0" wp14:anchorId="27D7DE05" wp14:editId="5722351B">
            <wp:extent cx="5925307" cy="935182"/>
            <wp:effectExtent l="0" t="0" r="0" b="0"/>
            <wp:docPr id="14131626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784" cy="941097"/>
                    </a:xfrm>
                    <a:prstGeom prst="rect">
                      <a:avLst/>
                    </a:prstGeom>
                    <a:noFill/>
                    <a:ln>
                      <a:noFill/>
                    </a:ln>
                  </pic:spPr>
                </pic:pic>
              </a:graphicData>
            </a:graphic>
          </wp:inline>
        </w:drawing>
      </w:r>
    </w:p>
    <w:p w14:paraId="6D0F901D" w14:textId="77777777" w:rsidR="00D71818" w:rsidRDefault="00D71818" w:rsidP="00D71818">
      <w:pPr>
        <w:rPr>
          <w:sz w:val="2"/>
          <w:szCs w:val="2"/>
          <w:lang w:val="en-US"/>
        </w:rPr>
      </w:pPr>
    </w:p>
    <w:p w14:paraId="38859BBF" w14:textId="216035CF" w:rsidR="00300FA1" w:rsidRPr="00C97AC7" w:rsidRDefault="00300FA1" w:rsidP="00D71818">
      <w:pPr>
        <w:rPr>
          <w:sz w:val="2"/>
          <w:szCs w:val="2"/>
          <w:lang w:val="en-US"/>
        </w:rPr>
      </w:pPr>
      <w:r w:rsidRPr="00300FA1">
        <w:rPr>
          <w:noProof/>
        </w:rPr>
        <w:drawing>
          <wp:inline distT="0" distB="0" distL="0" distR="0" wp14:anchorId="4B231C46" wp14:editId="3EC4DBF7">
            <wp:extent cx="5926455" cy="858982"/>
            <wp:effectExtent l="0" t="0" r="0" b="0"/>
            <wp:docPr id="3585631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9630" cy="866689"/>
                    </a:xfrm>
                    <a:prstGeom prst="rect">
                      <a:avLst/>
                    </a:prstGeom>
                    <a:noFill/>
                    <a:ln>
                      <a:noFill/>
                    </a:ln>
                  </pic:spPr>
                </pic:pic>
              </a:graphicData>
            </a:graphic>
          </wp:inline>
        </w:drawing>
      </w:r>
    </w:p>
    <w:p w14:paraId="0EE9C677" w14:textId="23CD780D" w:rsidR="00D71818" w:rsidRPr="00C97AC7" w:rsidRDefault="00C97AC7" w:rsidP="00C97AC7">
      <w:pPr>
        <w:spacing w:after="240"/>
        <w:rPr>
          <w:rFonts w:ascii="Arial" w:hAnsi="Arial" w:cs="Arial"/>
          <w:lang w:val="en-US"/>
        </w:rPr>
      </w:pPr>
      <w:r>
        <w:rPr>
          <w:rFonts w:ascii="Arial" w:hAnsi="Arial" w:cs="Arial"/>
          <w:lang w:val="en-US"/>
        </w:rPr>
        <w:t>Monthly salary, which is one of the important predictors, was missing for about 31% of the accounts.</w:t>
      </w:r>
    </w:p>
    <w:p w14:paraId="40FD1DFD" w14:textId="15CB86E7" w:rsidR="00D71818" w:rsidRDefault="00D71818" w:rsidP="00D71818">
      <w:pPr>
        <w:rPr>
          <w:lang w:val="en-US"/>
        </w:rPr>
      </w:pPr>
      <w:r w:rsidRPr="00D71818">
        <w:rPr>
          <w:noProof/>
        </w:rPr>
        <w:drawing>
          <wp:inline distT="0" distB="0" distL="0" distR="0" wp14:anchorId="657E40CA" wp14:editId="3C05BA07">
            <wp:extent cx="5922847" cy="789709"/>
            <wp:effectExtent l="0" t="0" r="1905" b="0"/>
            <wp:docPr id="190783384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365" cy="796311"/>
                    </a:xfrm>
                    <a:prstGeom prst="rect">
                      <a:avLst/>
                    </a:prstGeom>
                    <a:noFill/>
                    <a:ln>
                      <a:noFill/>
                    </a:ln>
                  </pic:spPr>
                </pic:pic>
              </a:graphicData>
            </a:graphic>
          </wp:inline>
        </w:drawing>
      </w:r>
    </w:p>
    <w:p w14:paraId="37B1BC31" w14:textId="2DCE76E3" w:rsidR="00D71818" w:rsidRDefault="00300FA1" w:rsidP="00D71818">
      <w:pPr>
        <w:rPr>
          <w:sz w:val="2"/>
          <w:szCs w:val="2"/>
          <w:lang w:val="en-US"/>
        </w:rPr>
      </w:pPr>
      <w:r w:rsidRPr="00300FA1">
        <w:rPr>
          <w:noProof/>
        </w:rPr>
        <w:drawing>
          <wp:inline distT="0" distB="0" distL="0" distR="0" wp14:anchorId="0213BD52" wp14:editId="7CA6E436">
            <wp:extent cx="5924459" cy="1059872"/>
            <wp:effectExtent l="0" t="0" r="635" b="6985"/>
            <wp:docPr id="14425908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3678" cy="1072255"/>
                    </a:xfrm>
                    <a:prstGeom prst="rect">
                      <a:avLst/>
                    </a:prstGeom>
                    <a:noFill/>
                    <a:ln>
                      <a:noFill/>
                    </a:ln>
                  </pic:spPr>
                </pic:pic>
              </a:graphicData>
            </a:graphic>
          </wp:inline>
        </w:drawing>
      </w:r>
    </w:p>
    <w:p w14:paraId="7D217027" w14:textId="3B872E16" w:rsidR="00D71818" w:rsidRPr="00C97AC7" w:rsidRDefault="00C97AC7" w:rsidP="00D71818">
      <w:pPr>
        <w:rPr>
          <w:rFonts w:ascii="Arial" w:hAnsi="Arial" w:cs="Arial"/>
          <w:lang w:val="en-US"/>
        </w:rPr>
      </w:pPr>
      <w:r>
        <w:rPr>
          <w:rFonts w:ascii="Arial" w:hAnsi="Arial" w:cs="Arial"/>
          <w:lang w:val="en-US"/>
        </w:rPr>
        <w:t>Credit card portfolio is heavily concentrated towards Indian nationals, which contributes to around 60% of the development sample, whereas UAE nationals were accounting to only 2% of the sample.</w:t>
      </w:r>
    </w:p>
    <w:p w14:paraId="3B1B3E0B" w14:textId="27FB8B34" w:rsidR="00D71818" w:rsidRDefault="0050739E" w:rsidP="00D71818">
      <w:pPr>
        <w:rPr>
          <w:lang w:val="en-US"/>
        </w:rPr>
      </w:pPr>
      <w:r w:rsidRPr="0050739E">
        <w:rPr>
          <w:noProof/>
        </w:rPr>
        <w:drawing>
          <wp:inline distT="0" distB="0" distL="0" distR="0" wp14:anchorId="20942B1B" wp14:editId="4A97DC26">
            <wp:extent cx="5926455" cy="789709"/>
            <wp:effectExtent l="0" t="0" r="0" b="0"/>
            <wp:docPr id="16368474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1264" cy="794347"/>
                    </a:xfrm>
                    <a:prstGeom prst="rect">
                      <a:avLst/>
                    </a:prstGeom>
                    <a:noFill/>
                    <a:ln>
                      <a:noFill/>
                    </a:ln>
                  </pic:spPr>
                </pic:pic>
              </a:graphicData>
            </a:graphic>
          </wp:inline>
        </w:drawing>
      </w:r>
    </w:p>
    <w:p w14:paraId="214ACAB3" w14:textId="77777777" w:rsidR="00D71818" w:rsidRPr="00D71818" w:rsidRDefault="00D71818" w:rsidP="00D71818">
      <w:pPr>
        <w:rPr>
          <w:sz w:val="2"/>
          <w:szCs w:val="2"/>
          <w:lang w:val="en-US"/>
        </w:rPr>
      </w:pPr>
    </w:p>
    <w:p w14:paraId="29D80F51" w14:textId="3DC130FE" w:rsidR="00D71818" w:rsidRDefault="00D71818" w:rsidP="00D71818">
      <w:pPr>
        <w:rPr>
          <w:lang w:val="en-US"/>
        </w:rPr>
      </w:pPr>
      <w:r w:rsidRPr="00D71818">
        <w:rPr>
          <w:noProof/>
        </w:rPr>
        <w:drawing>
          <wp:inline distT="0" distB="0" distL="0" distR="0" wp14:anchorId="15DFB8CF" wp14:editId="4CB80288">
            <wp:extent cx="5925305" cy="942109"/>
            <wp:effectExtent l="0" t="0" r="0" b="0"/>
            <wp:docPr id="155024170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1820" cy="946325"/>
                    </a:xfrm>
                    <a:prstGeom prst="rect">
                      <a:avLst/>
                    </a:prstGeom>
                    <a:noFill/>
                    <a:ln>
                      <a:noFill/>
                    </a:ln>
                  </pic:spPr>
                </pic:pic>
              </a:graphicData>
            </a:graphic>
          </wp:inline>
        </w:drawing>
      </w:r>
    </w:p>
    <w:p w14:paraId="2753AB12" w14:textId="77777777" w:rsidR="00D71818" w:rsidRPr="00D71818" w:rsidRDefault="00D71818" w:rsidP="00D71818">
      <w:pPr>
        <w:rPr>
          <w:sz w:val="2"/>
          <w:szCs w:val="2"/>
          <w:lang w:val="en-US"/>
        </w:rPr>
      </w:pPr>
    </w:p>
    <w:p w14:paraId="65DC5C56" w14:textId="056397F3" w:rsidR="00D71818" w:rsidRDefault="00D71818" w:rsidP="00D71818">
      <w:pPr>
        <w:rPr>
          <w:lang w:val="en-US"/>
        </w:rPr>
      </w:pPr>
      <w:r w:rsidRPr="00D71818">
        <w:rPr>
          <w:noProof/>
        </w:rPr>
        <w:drawing>
          <wp:inline distT="0" distB="0" distL="0" distR="0" wp14:anchorId="1A55E79E" wp14:editId="7EB5F36B">
            <wp:extent cx="5925431" cy="706582"/>
            <wp:effectExtent l="0" t="0" r="0" b="0"/>
            <wp:docPr id="19628553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6611" cy="712685"/>
                    </a:xfrm>
                    <a:prstGeom prst="rect">
                      <a:avLst/>
                    </a:prstGeom>
                    <a:noFill/>
                    <a:ln>
                      <a:noFill/>
                    </a:ln>
                  </pic:spPr>
                </pic:pic>
              </a:graphicData>
            </a:graphic>
          </wp:inline>
        </w:drawing>
      </w:r>
    </w:p>
    <w:p w14:paraId="6B374797" w14:textId="77777777" w:rsidR="00D71818" w:rsidRDefault="00D71818" w:rsidP="00D71818">
      <w:pPr>
        <w:rPr>
          <w:sz w:val="2"/>
          <w:szCs w:val="2"/>
          <w:lang w:val="en-US"/>
        </w:rPr>
      </w:pPr>
    </w:p>
    <w:p w14:paraId="0F7F0F04" w14:textId="77777777" w:rsidR="00300FA1" w:rsidRDefault="00300FA1" w:rsidP="00D71818">
      <w:pPr>
        <w:rPr>
          <w:sz w:val="2"/>
          <w:szCs w:val="2"/>
          <w:lang w:val="en-US"/>
        </w:rPr>
      </w:pPr>
    </w:p>
    <w:p w14:paraId="7A6DD631" w14:textId="77777777" w:rsidR="00300FA1" w:rsidRDefault="00300FA1" w:rsidP="00D71818">
      <w:pPr>
        <w:rPr>
          <w:sz w:val="2"/>
          <w:szCs w:val="2"/>
          <w:lang w:val="en-US"/>
        </w:rPr>
      </w:pPr>
    </w:p>
    <w:p w14:paraId="56BC21B2" w14:textId="77777777" w:rsidR="00300FA1" w:rsidRDefault="00300FA1" w:rsidP="00D71818">
      <w:pPr>
        <w:rPr>
          <w:sz w:val="2"/>
          <w:szCs w:val="2"/>
          <w:lang w:val="en-US"/>
        </w:rPr>
      </w:pPr>
    </w:p>
    <w:p w14:paraId="72F1635A" w14:textId="77777777" w:rsidR="00300FA1" w:rsidRDefault="00300FA1" w:rsidP="00D71818">
      <w:pPr>
        <w:rPr>
          <w:sz w:val="2"/>
          <w:szCs w:val="2"/>
          <w:lang w:val="en-US"/>
        </w:rPr>
      </w:pPr>
    </w:p>
    <w:p w14:paraId="33CE7BFF" w14:textId="77777777" w:rsidR="00300FA1" w:rsidRDefault="00300FA1" w:rsidP="00D71818">
      <w:pPr>
        <w:rPr>
          <w:sz w:val="2"/>
          <w:szCs w:val="2"/>
          <w:lang w:val="en-US"/>
        </w:rPr>
      </w:pPr>
    </w:p>
    <w:p w14:paraId="729DACA3" w14:textId="77777777" w:rsidR="00300FA1" w:rsidRDefault="00300FA1" w:rsidP="00D71818">
      <w:pPr>
        <w:rPr>
          <w:sz w:val="2"/>
          <w:szCs w:val="2"/>
          <w:lang w:val="en-US"/>
        </w:rPr>
      </w:pPr>
    </w:p>
    <w:p w14:paraId="3F976073" w14:textId="77777777" w:rsidR="00300FA1" w:rsidRDefault="00300FA1" w:rsidP="00D71818">
      <w:pPr>
        <w:rPr>
          <w:sz w:val="2"/>
          <w:szCs w:val="2"/>
          <w:lang w:val="en-US"/>
        </w:rPr>
      </w:pPr>
    </w:p>
    <w:p w14:paraId="3A6C3145" w14:textId="1D9220DA" w:rsidR="00300FA1" w:rsidRDefault="00300FA1" w:rsidP="00D71818">
      <w:pPr>
        <w:rPr>
          <w:sz w:val="2"/>
          <w:szCs w:val="2"/>
          <w:lang w:val="en-US"/>
        </w:rPr>
      </w:pPr>
      <w:r w:rsidRPr="00300FA1">
        <w:rPr>
          <w:noProof/>
        </w:rPr>
        <w:drawing>
          <wp:inline distT="0" distB="0" distL="0" distR="0" wp14:anchorId="0B85E186" wp14:editId="2A90A0CF">
            <wp:extent cx="5922955" cy="872836"/>
            <wp:effectExtent l="0" t="0" r="1905" b="3810"/>
            <wp:docPr id="10686436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1405" cy="881449"/>
                    </a:xfrm>
                    <a:prstGeom prst="rect">
                      <a:avLst/>
                    </a:prstGeom>
                    <a:noFill/>
                    <a:ln>
                      <a:noFill/>
                    </a:ln>
                  </pic:spPr>
                </pic:pic>
              </a:graphicData>
            </a:graphic>
          </wp:inline>
        </w:drawing>
      </w:r>
    </w:p>
    <w:p w14:paraId="30AD3087" w14:textId="31E3B229" w:rsidR="00C97AC7" w:rsidRPr="00C97AC7" w:rsidRDefault="00C97AC7" w:rsidP="00C97AC7">
      <w:pPr>
        <w:rPr>
          <w:lang w:val="en-US"/>
        </w:rPr>
      </w:pPr>
      <w:r>
        <w:rPr>
          <w:lang w:val="en-US"/>
        </w:rPr>
        <w:t>N</w:t>
      </w:r>
      <w:r w:rsidRPr="00C97AC7">
        <w:rPr>
          <w:rFonts w:ascii="Arial" w:hAnsi="Arial" w:cs="Arial"/>
          <w:lang w:val="en-US"/>
        </w:rPr>
        <w:t>umber of Dependents in UAE’ was missing for 61% of the accounts</w:t>
      </w:r>
      <w:r>
        <w:rPr>
          <w:rFonts w:ascii="Arial" w:hAnsi="Arial" w:cs="Arial"/>
          <w:lang w:val="en-US"/>
        </w:rPr>
        <w:t>.</w:t>
      </w:r>
    </w:p>
    <w:p w14:paraId="36B08C30" w14:textId="653C07F5" w:rsidR="00D71818" w:rsidRDefault="00300FA1" w:rsidP="00D71818">
      <w:pPr>
        <w:rPr>
          <w:lang w:val="en-US"/>
        </w:rPr>
      </w:pPr>
      <w:r w:rsidRPr="00300FA1">
        <w:rPr>
          <w:noProof/>
        </w:rPr>
        <w:drawing>
          <wp:inline distT="0" distB="0" distL="0" distR="0" wp14:anchorId="25BA3A67" wp14:editId="15F2BE5B">
            <wp:extent cx="5926455" cy="976746"/>
            <wp:effectExtent l="0" t="0" r="0" b="0"/>
            <wp:docPr id="1040104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1608" cy="982540"/>
                    </a:xfrm>
                    <a:prstGeom prst="rect">
                      <a:avLst/>
                    </a:prstGeom>
                    <a:noFill/>
                    <a:ln>
                      <a:noFill/>
                    </a:ln>
                  </pic:spPr>
                </pic:pic>
              </a:graphicData>
            </a:graphic>
          </wp:inline>
        </w:drawing>
      </w:r>
    </w:p>
    <w:p w14:paraId="3A1D984F" w14:textId="5BF1BF5A" w:rsidR="00506EB9" w:rsidRPr="00D93E2E" w:rsidRDefault="00506EB9" w:rsidP="00D71818">
      <w:pPr>
        <w:rPr>
          <w:rFonts w:ascii="Arial" w:hAnsi="Arial" w:cs="Arial"/>
          <w:lang w:val="en-US"/>
        </w:rPr>
      </w:pPr>
      <w:r w:rsidRPr="00D93E2E">
        <w:rPr>
          <w:rFonts w:ascii="Arial" w:hAnsi="Arial" w:cs="Arial"/>
          <w:lang w:val="en-US"/>
        </w:rPr>
        <w:t xml:space="preserve">For the model development, </w:t>
      </w:r>
      <w:proofErr w:type="spellStart"/>
      <w:r w:rsidRPr="00D93E2E">
        <w:rPr>
          <w:rFonts w:ascii="Arial" w:hAnsi="Arial" w:cs="Arial"/>
          <w:lang w:val="en-US"/>
        </w:rPr>
        <w:t>W</w:t>
      </w:r>
      <w:r w:rsidR="00D93E2E">
        <w:rPr>
          <w:rFonts w:ascii="Arial" w:hAnsi="Arial" w:cs="Arial"/>
          <w:lang w:val="en-US"/>
        </w:rPr>
        <w:t>o</w:t>
      </w:r>
      <w:r w:rsidRPr="00D93E2E">
        <w:rPr>
          <w:rFonts w:ascii="Arial" w:hAnsi="Arial" w:cs="Arial"/>
          <w:lang w:val="en-US"/>
        </w:rPr>
        <w:t>E</w:t>
      </w:r>
      <w:proofErr w:type="spellEnd"/>
      <w:r w:rsidRPr="00D93E2E">
        <w:rPr>
          <w:rFonts w:ascii="Arial" w:hAnsi="Arial" w:cs="Arial"/>
          <w:lang w:val="en-US"/>
        </w:rPr>
        <w:t xml:space="preserve"> approach was used, where actual </w:t>
      </w:r>
      <w:r w:rsidR="00D93E2E" w:rsidRPr="00D93E2E">
        <w:rPr>
          <w:rFonts w:ascii="Arial" w:hAnsi="Arial" w:cs="Arial"/>
          <w:lang w:val="en-US"/>
        </w:rPr>
        <w:t xml:space="preserve">values of each bin </w:t>
      </w:r>
      <w:r w:rsidR="00CB0191" w:rsidRPr="00D93E2E">
        <w:rPr>
          <w:rFonts w:ascii="Arial" w:hAnsi="Arial" w:cs="Arial"/>
          <w:lang w:val="en-US"/>
        </w:rPr>
        <w:t>were</w:t>
      </w:r>
      <w:r w:rsidR="00D93E2E" w:rsidRPr="00D93E2E">
        <w:rPr>
          <w:rFonts w:ascii="Arial" w:hAnsi="Arial" w:cs="Arial"/>
          <w:lang w:val="en-US"/>
        </w:rPr>
        <w:t xml:space="preserve"> replaced with the WOE value. In this approach logistic regression will fit a linear regression equation of predictors (or WoE-coded continuous predictors) to predict the logit-transformed binary </w:t>
      </w:r>
      <w:r w:rsidR="00CE75A5">
        <w:rPr>
          <w:rFonts w:ascii="Arial" w:hAnsi="Arial" w:cs="Arial"/>
          <w:lang w:val="en-US"/>
        </w:rPr>
        <w:t xml:space="preserve">default/ non-default </w:t>
      </w:r>
      <w:r w:rsidR="00D93E2E" w:rsidRPr="00D93E2E">
        <w:rPr>
          <w:rFonts w:ascii="Arial" w:hAnsi="Arial" w:cs="Arial"/>
          <w:lang w:val="en-US"/>
        </w:rPr>
        <w:t>dependent</w:t>
      </w:r>
      <w:r w:rsidR="00CE75A5">
        <w:rPr>
          <w:rFonts w:ascii="Arial" w:hAnsi="Arial" w:cs="Arial"/>
          <w:lang w:val="en-US"/>
        </w:rPr>
        <w:t xml:space="preserve"> </w:t>
      </w:r>
      <w:r w:rsidR="00D93E2E" w:rsidRPr="00D93E2E">
        <w:rPr>
          <w:rFonts w:ascii="Arial" w:hAnsi="Arial" w:cs="Arial"/>
          <w:lang w:val="en-US"/>
        </w:rPr>
        <w:t>variable.</w:t>
      </w:r>
    </w:p>
    <w:p w14:paraId="08745C26" w14:textId="6F1247B6" w:rsidR="007E7A6B" w:rsidRPr="006B2788" w:rsidRDefault="007E7A6B" w:rsidP="007E7A6B">
      <w:pPr>
        <w:pStyle w:val="Heading2"/>
        <w:numPr>
          <w:ilvl w:val="1"/>
          <w:numId w:val="4"/>
        </w:numPr>
        <w:spacing w:before="360" w:after="0"/>
        <w:ind w:left="567" w:hanging="567"/>
        <w:rPr>
          <w:rStyle w:val="SubtleEmphasis"/>
          <w:rFonts w:ascii="Arial" w:hAnsi="Arial" w:cs="Arial"/>
          <w:b/>
          <w:i w:val="0"/>
          <w:color w:val="002060"/>
        </w:rPr>
      </w:pPr>
      <w:r>
        <w:rPr>
          <w:rStyle w:val="SubtleEmphasis"/>
          <w:rFonts w:ascii="Arial" w:hAnsi="Arial" w:cs="Arial"/>
          <w:b/>
          <w:i w:val="0"/>
          <w:color w:val="002060"/>
        </w:rPr>
        <w:t>Model Specification</w:t>
      </w:r>
    </w:p>
    <w:p w14:paraId="70B22021" w14:textId="55BFAC66" w:rsidR="008D61E8" w:rsidRPr="006B2788" w:rsidRDefault="008D61E8" w:rsidP="009740A0">
      <w:pPr>
        <w:rPr>
          <w:rFonts w:ascii="Arial" w:hAnsi="Arial" w:cs="Arial"/>
        </w:rPr>
      </w:pPr>
      <w:r w:rsidRPr="006B2788">
        <w:rPr>
          <w:rFonts w:ascii="Arial" w:hAnsi="Arial" w:cs="Arial"/>
        </w:rPr>
        <w:t>Application Scorecards are tools that allow organisations to predict the probability that an applicant will behave in a particular way. In our case, objective is to estimate the probability or likelihood an applicant will default on the payment within next 12-months.</w:t>
      </w:r>
      <w:r w:rsidR="00D8442F" w:rsidRPr="006B2788">
        <w:rPr>
          <w:rFonts w:ascii="Arial" w:hAnsi="Arial" w:cs="Arial"/>
        </w:rPr>
        <w:t xml:space="preserve"> Information provided by the applicant at the time of applying for the credit/ loan facility are used to estimate this likelihood of default.</w:t>
      </w:r>
    </w:p>
    <w:p w14:paraId="6E3E7E0A" w14:textId="4358D194" w:rsidR="00D8442F" w:rsidRDefault="00D8442F" w:rsidP="009740A0">
      <w:pPr>
        <w:rPr>
          <w:rFonts w:ascii="Arial" w:hAnsi="Arial" w:cs="Arial"/>
        </w:rPr>
      </w:pPr>
      <w:r w:rsidRPr="006B2788">
        <w:rPr>
          <w:rFonts w:ascii="Arial" w:hAnsi="Arial" w:cs="Arial"/>
        </w:rPr>
        <w:t>Various statistical techniques are used to link the observed payment behaviour of a sample of previously approved accounts with the information provided at the time of application. Logistic regression analysis is one of widely used statistical technique for developing scorecard models. Logistic regression estimates the probability of an event occurring, such as default and non-default, based on a given dataset of independent factors.</w:t>
      </w:r>
    </w:p>
    <w:p w14:paraId="174847E5" w14:textId="65EA5C16" w:rsidR="007E7A6B" w:rsidRPr="007E7A6B" w:rsidRDefault="007E7A6B" w:rsidP="007E7A6B">
      <w:pPr>
        <w:rPr>
          <w:rFonts w:ascii="Arial" w:hAnsi="Arial" w:cs="Arial"/>
        </w:rPr>
      </w:pPr>
      <w:r w:rsidRPr="007E7A6B">
        <w:rPr>
          <w:rFonts w:ascii="Arial" w:hAnsi="Arial" w:cs="Arial"/>
        </w:rPr>
        <w:t xml:space="preserve">This model assumes that the credit quality of each </w:t>
      </w:r>
      <w:r>
        <w:rPr>
          <w:rFonts w:ascii="Arial" w:hAnsi="Arial" w:cs="Arial"/>
        </w:rPr>
        <w:t>account</w:t>
      </w:r>
      <w:r w:rsidRPr="007E7A6B">
        <w:rPr>
          <w:rFonts w:ascii="Arial" w:hAnsi="Arial" w:cs="Arial"/>
        </w:rPr>
        <w:t xml:space="preserve"> is driven by a set of </w:t>
      </w:r>
      <w:r>
        <w:rPr>
          <w:rFonts w:ascii="Arial" w:hAnsi="Arial" w:cs="Arial"/>
        </w:rPr>
        <w:t>accounts</w:t>
      </w:r>
      <w:r w:rsidRPr="007E7A6B">
        <w:rPr>
          <w:rFonts w:ascii="Arial" w:hAnsi="Arial" w:cs="Arial"/>
        </w:rPr>
        <w:t xml:space="preserve"> level risk factors, as specified below,</w:t>
      </w:r>
    </w:p>
    <w:p w14:paraId="3A864D8D" w14:textId="77777777" w:rsidR="007E7A6B" w:rsidRPr="00E2259B" w:rsidRDefault="007E7A6B" w:rsidP="007E7A6B">
      <w:pPr>
        <w:rPr>
          <w:rFonts w:ascii="Arial" w:hAnsi="Arial"/>
        </w:rPr>
      </w:pPr>
      <m:oMathPara>
        <m:oMathParaPr>
          <m:jc m:val="center"/>
        </m:oMathParaPr>
        <m:oMath>
          <m:r>
            <m:rPr>
              <m:sty m:val="p"/>
            </m:rPr>
            <w:rPr>
              <w:rStyle w:val="PlaceholderText"/>
              <w:rFonts w:ascii="Cambria Math" w:eastAsiaTheme="majorEastAsia" w:hAnsi="Cambria Math"/>
              <w:color w:val="auto"/>
            </w:rPr>
            <m:t>Logit</m:t>
          </m:r>
          <m:d>
            <m:dPr>
              <m:ctrlPr>
                <w:rPr>
                  <w:rStyle w:val="PlaceholderText"/>
                  <w:rFonts w:ascii="Cambria Math" w:eastAsiaTheme="majorEastAsia" w:hAnsi="Cambria Math"/>
                  <w:i/>
                  <w:color w:val="auto"/>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ctrlPr>
                <w:rPr>
                  <w:rFonts w:ascii="Cambria Math" w:hAnsi="Cambria Math"/>
                </w:rPr>
              </m:ctrlPr>
            </m:e>
          </m:d>
          <m:r>
            <m:rPr>
              <m:sty m:val="p"/>
            </m:rPr>
            <w:rPr>
              <w:rFonts w:ascii="Cambria Math" w:hAnsi="Cambria Math"/>
            </w:rPr>
            <m:t>=l</m:t>
          </m:r>
          <m:func>
            <m:funcPr>
              <m:ctrlPr>
                <w:rPr>
                  <w:rFonts w:ascii="Cambria Math" w:hAnsi="Cambria Math"/>
                  <w:iCs/>
                </w:rPr>
              </m:ctrlPr>
            </m:funcPr>
            <m:fName>
              <m:r>
                <m:rPr>
                  <m:sty m:val="p"/>
                </m:rPr>
                <w:rPr>
                  <w:rFonts w:ascii="Cambria Math" w:hAnsi="Cambria Math"/>
                </w:rPr>
                <m:t>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1-p</m:t>
                          </m:r>
                        </m:e>
                        <m:sub>
                          <m:r>
                            <m:rPr>
                              <m:sty m:val="p"/>
                            </m:rPr>
                            <w:rPr>
                              <w:rFonts w:ascii="Cambria Math" w:hAnsi="Cambria Math"/>
                            </w:rPr>
                            <m:t>i</m:t>
                          </m:r>
                        </m:sub>
                      </m:sSub>
                    </m:den>
                  </m:f>
                </m:e>
              </m:d>
              <m:ctrlPr>
                <w:rPr>
                  <w:rFonts w:ascii="Cambria Math" w:hAnsi="Cambria Math"/>
                </w:rPr>
              </m:ctrlP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m,i</m:t>
              </m:r>
            </m:sub>
          </m:sSub>
        </m:oMath>
      </m:oMathPara>
    </w:p>
    <w:p w14:paraId="4D59ED3E" w14:textId="77777777" w:rsidR="007E7A6B" w:rsidRPr="00E2259B" w:rsidRDefault="007E7A6B" w:rsidP="007E7A6B">
      <w:pPr>
        <w:rPr>
          <w:rFonts w:ascii="Arial" w:hAnsi="Arial" w:cs="Arial"/>
        </w:rPr>
      </w:pPr>
      <w:r w:rsidRPr="00E2259B">
        <w:rPr>
          <w:rFonts w:ascii="Arial" w:hAnsi="Arial" w:cs="Arial"/>
        </w:rPr>
        <w:t>Where,</w:t>
      </w:r>
    </w:p>
    <w:p w14:paraId="0DEF4742" w14:textId="77777777" w:rsidR="007E7A6B" w:rsidRPr="00E2259B" w:rsidRDefault="007E7A6B" w:rsidP="007E7A6B">
      <w:pPr>
        <w:spacing w:line="240" w:lineRule="auto"/>
        <w:ind w:left="284"/>
        <w:rPr>
          <w:rFonts w:ascii="Arial" w:hAnsi="Arial" w:cs="Arial"/>
        </w:rPr>
      </w:pPr>
      <w:r w:rsidRPr="00E2259B">
        <w:rPr>
          <w:rFonts w:ascii="Arial" w:hAnsi="Arial" w:cs="Arial"/>
        </w:rPr>
        <w:t>pi is Probability of an account being ‘bad’ or ‘good’</w:t>
      </w:r>
    </w:p>
    <w:p w14:paraId="2F8D5963" w14:textId="77777777" w:rsidR="007E7A6B" w:rsidRPr="00E2259B" w:rsidRDefault="007E7A6B" w:rsidP="007E7A6B">
      <w:pPr>
        <w:spacing w:line="240" w:lineRule="auto"/>
        <w:ind w:left="284"/>
        <w:rPr>
          <w:rFonts w:ascii="Arial" w:hAnsi="Arial" w:cs="Arial"/>
        </w:rPr>
      </w:pPr>
      <w:r w:rsidRPr="00E2259B">
        <w:rPr>
          <w:rFonts w:ascii="Arial" w:hAnsi="Arial" w:cs="Arial"/>
        </w:rPr>
        <w:t>β0 is Model Intercept</w:t>
      </w:r>
    </w:p>
    <w:p w14:paraId="5CAAFD76" w14:textId="77777777" w:rsidR="007E7A6B" w:rsidRDefault="007E7A6B" w:rsidP="007E7A6B">
      <w:pPr>
        <w:spacing w:line="240" w:lineRule="auto"/>
        <w:ind w:left="284"/>
        <w:rPr>
          <w:rFonts w:ascii="Arial" w:hAnsi="Arial" w:cs="Arial"/>
        </w:rPr>
      </w:pPr>
      <w:r w:rsidRPr="00E2259B">
        <w:rPr>
          <w:rFonts w:ascii="Arial" w:hAnsi="Arial" w:cs="Arial"/>
        </w:rPr>
        <w:t xml:space="preserve">β1, </w:t>
      </w:r>
      <w:r>
        <w:rPr>
          <w:rFonts w:ascii="Arial" w:hAnsi="Arial" w:cs="Arial"/>
        </w:rPr>
        <w:t>is</w:t>
      </w:r>
      <w:r w:rsidRPr="00E2259B">
        <w:rPr>
          <w:rFonts w:ascii="Arial" w:hAnsi="Arial" w:cs="Arial"/>
        </w:rPr>
        <w:t xml:space="preserve"> Model coefficient</w:t>
      </w:r>
    </w:p>
    <w:p w14:paraId="404D8809" w14:textId="188C5939" w:rsidR="008D61E8" w:rsidRPr="006B2788" w:rsidRDefault="00D8442F" w:rsidP="008F067D">
      <w:pPr>
        <w:spacing w:before="360"/>
        <w:rPr>
          <w:rFonts w:ascii="Arial" w:hAnsi="Arial" w:cs="Arial"/>
        </w:rPr>
      </w:pPr>
      <w:r w:rsidRPr="006B2788">
        <w:rPr>
          <w:rFonts w:ascii="Arial" w:hAnsi="Arial" w:cs="Arial"/>
        </w:rPr>
        <w:t xml:space="preserve">In </w:t>
      </w:r>
      <w:r w:rsidR="008F067D">
        <w:rPr>
          <w:rFonts w:ascii="Arial" w:hAnsi="Arial" w:cs="Arial"/>
        </w:rPr>
        <w:t>case of both personal loan and credit card models</w:t>
      </w:r>
      <w:r w:rsidRPr="006B2788">
        <w:rPr>
          <w:rFonts w:ascii="Arial" w:hAnsi="Arial" w:cs="Arial"/>
        </w:rPr>
        <w:t>, t</w:t>
      </w:r>
      <w:r w:rsidR="008D61E8" w:rsidRPr="006B2788">
        <w:rPr>
          <w:rFonts w:ascii="Arial" w:hAnsi="Arial" w:cs="Arial"/>
        </w:rPr>
        <w:t>arget variable (also called as dependent variable) is binary variable where each account has been tagged as either 1 (default) or 0 (non-default).</w:t>
      </w:r>
      <w:r w:rsidRPr="006B2788">
        <w:rPr>
          <w:rFonts w:ascii="Arial" w:hAnsi="Arial" w:cs="Arial"/>
        </w:rPr>
        <w:t xml:space="preserve"> </w:t>
      </w:r>
      <w:r w:rsidR="004A1DC5" w:rsidRPr="006B2788">
        <w:rPr>
          <w:rFonts w:ascii="Arial" w:hAnsi="Arial" w:cs="Arial"/>
        </w:rPr>
        <w:t>This variable was regressed on the previously binned independent factors using logistic regression.</w:t>
      </w:r>
      <w:r w:rsidR="005D3022" w:rsidRPr="006B2788">
        <w:rPr>
          <w:rFonts w:ascii="Arial" w:hAnsi="Arial" w:cs="Arial"/>
        </w:rPr>
        <w:t xml:space="preserve"> </w:t>
      </w:r>
      <w:r w:rsidR="00BF7D13">
        <w:rPr>
          <w:rFonts w:ascii="Arial" w:hAnsi="Arial" w:cs="Arial"/>
        </w:rPr>
        <w:t>L</w:t>
      </w:r>
      <w:r w:rsidR="005D3022" w:rsidRPr="006B2788">
        <w:rPr>
          <w:rFonts w:ascii="Arial" w:hAnsi="Arial" w:cs="Arial"/>
        </w:rPr>
        <w:t xml:space="preserve">ogistic regression produces the coefficients for each significant independent </w:t>
      </w:r>
      <w:r w:rsidR="00BF7D13">
        <w:rPr>
          <w:rFonts w:ascii="Arial" w:hAnsi="Arial" w:cs="Arial"/>
        </w:rPr>
        <w:t>variable</w:t>
      </w:r>
      <w:r w:rsidR="005D3022" w:rsidRPr="006B2788">
        <w:rPr>
          <w:rFonts w:ascii="Arial" w:hAnsi="Arial" w:cs="Arial"/>
        </w:rPr>
        <w:t xml:space="preserve"> included in the analysis. These coefficients are used to estimate the probability of customer defaulting.</w:t>
      </w:r>
    </w:p>
    <w:p w14:paraId="618793B2" w14:textId="582566A4" w:rsidR="005D3022" w:rsidRPr="006B2788" w:rsidRDefault="005D3022" w:rsidP="009740A0">
      <w:pPr>
        <w:rPr>
          <w:rFonts w:ascii="Arial" w:hAnsi="Arial" w:cs="Arial"/>
        </w:rPr>
      </w:pPr>
      <w:r w:rsidRPr="006B2788">
        <w:rPr>
          <w:rFonts w:ascii="Arial" w:hAnsi="Arial" w:cs="Arial"/>
        </w:rPr>
        <w:lastRenderedPageBreak/>
        <w:t xml:space="preserve">Separate models were developed for both personal loan and credit card products. </w:t>
      </w:r>
      <w:r w:rsidR="00BF7D13">
        <w:rPr>
          <w:rFonts w:ascii="Arial" w:hAnsi="Arial" w:cs="Arial"/>
        </w:rPr>
        <w:t xml:space="preserve">Due to smaller sample size, models were developed on the full dataset and the validation was performed on the actual </w:t>
      </w:r>
      <w:r w:rsidR="00167FFC">
        <w:rPr>
          <w:rFonts w:ascii="Arial" w:hAnsi="Arial" w:cs="Arial"/>
        </w:rPr>
        <w:t>approve/ reject decisions that were taken during the April-2024 and May-2024 months.</w:t>
      </w:r>
    </w:p>
    <w:p w14:paraId="084608D7" w14:textId="135B7D4C" w:rsidR="00E813ED" w:rsidRPr="006B2788" w:rsidRDefault="00E813ED" w:rsidP="009740A0">
      <w:pPr>
        <w:rPr>
          <w:rFonts w:ascii="Arial" w:hAnsi="Arial" w:cs="Arial"/>
        </w:rPr>
      </w:pPr>
      <w:r w:rsidRPr="006B2788">
        <w:rPr>
          <w:rFonts w:ascii="Arial" w:hAnsi="Arial" w:cs="Arial"/>
        </w:rPr>
        <w:t xml:space="preserve">Below </w:t>
      </w:r>
      <w:r w:rsidR="005D3022" w:rsidRPr="006B2788">
        <w:rPr>
          <w:rFonts w:ascii="Arial" w:hAnsi="Arial" w:cs="Arial"/>
        </w:rPr>
        <w:t>sections illustrate the logistic regression output and the validation results for each model.</w:t>
      </w:r>
    </w:p>
    <w:p w14:paraId="4051F293" w14:textId="6CEEB7CF" w:rsidR="005D3022" w:rsidRPr="006B2788" w:rsidRDefault="00D91879" w:rsidP="005D3022">
      <w:pPr>
        <w:pStyle w:val="Heading2"/>
        <w:numPr>
          <w:ilvl w:val="1"/>
          <w:numId w:val="4"/>
        </w:numPr>
        <w:ind w:left="567" w:hanging="567"/>
        <w:rPr>
          <w:rStyle w:val="SubtleEmphasis"/>
          <w:rFonts w:ascii="Arial" w:hAnsi="Arial" w:cs="Arial"/>
          <w:b/>
          <w:i w:val="0"/>
          <w:color w:val="002060"/>
        </w:rPr>
      </w:pPr>
      <w:r>
        <w:rPr>
          <w:rStyle w:val="SubtleEmphasis"/>
          <w:rFonts w:ascii="Arial" w:hAnsi="Arial" w:cs="Arial"/>
          <w:b/>
          <w:i w:val="0"/>
          <w:color w:val="002060"/>
        </w:rPr>
        <w:t>Model Estimation Results</w:t>
      </w:r>
    </w:p>
    <w:p w14:paraId="4CF128BD" w14:textId="24402C58" w:rsidR="00D91879" w:rsidRDefault="00D91879" w:rsidP="0094155D">
      <w:pPr>
        <w:rPr>
          <w:rFonts w:ascii="Arial" w:hAnsi="Arial" w:cs="Arial"/>
          <w:lang w:val="en-US"/>
        </w:rPr>
      </w:pPr>
      <w:r w:rsidRPr="002E37BD">
        <w:rPr>
          <w:rStyle w:val="SubtleEmphasis"/>
          <w:rFonts w:ascii="Arial" w:hAnsi="Arial" w:cs="Arial"/>
          <w:b/>
          <w:i w:val="0"/>
          <w:color w:val="002060"/>
          <w:sz w:val="24"/>
          <w:szCs w:val="24"/>
        </w:rPr>
        <w:t>Personal Loan</w:t>
      </w:r>
      <w:r w:rsidR="002E37BD" w:rsidRPr="002E37BD">
        <w:rPr>
          <w:rStyle w:val="SubtleEmphasis"/>
          <w:rFonts w:ascii="Arial" w:hAnsi="Arial" w:cs="Arial"/>
          <w:b/>
          <w:i w:val="0"/>
          <w:color w:val="002060"/>
          <w:sz w:val="24"/>
          <w:szCs w:val="24"/>
        </w:rPr>
        <w:t xml:space="preserve"> Model</w:t>
      </w:r>
    </w:p>
    <w:p w14:paraId="31D223F8" w14:textId="65DAB609" w:rsidR="0094155D" w:rsidRDefault="0094155D" w:rsidP="0094155D">
      <w:pPr>
        <w:rPr>
          <w:rFonts w:ascii="Arial" w:hAnsi="Arial" w:cs="Arial"/>
          <w:lang w:val="en-US"/>
        </w:rPr>
      </w:pPr>
      <w:r w:rsidRPr="006B2788">
        <w:rPr>
          <w:rFonts w:ascii="Arial" w:hAnsi="Arial" w:cs="Arial"/>
          <w:lang w:val="en-US"/>
        </w:rPr>
        <w:t xml:space="preserve">Table below shows the </w:t>
      </w:r>
      <w:r w:rsidR="00493803">
        <w:rPr>
          <w:rFonts w:ascii="Arial" w:hAnsi="Arial" w:cs="Arial"/>
          <w:lang w:val="en-US"/>
        </w:rPr>
        <w:t xml:space="preserve">model summary and </w:t>
      </w:r>
      <w:r w:rsidRPr="006B2788">
        <w:rPr>
          <w:rFonts w:ascii="Arial" w:hAnsi="Arial" w:cs="Arial"/>
          <w:lang w:val="en-US"/>
        </w:rPr>
        <w:t>coefficients estimated by the logistic regression model:</w:t>
      </w:r>
    </w:p>
    <w:p w14:paraId="2B93D6AF" w14:textId="07DE50EB" w:rsidR="00493803" w:rsidRPr="00574FEF" w:rsidRDefault="00493803" w:rsidP="00493803">
      <w:pPr>
        <w:spacing w:before="0" w:after="0" w:line="240" w:lineRule="auto"/>
        <w:rPr>
          <w:rFonts w:ascii="Arial" w:hAnsi="Arial" w:cs="Arial"/>
        </w:rPr>
      </w:pPr>
      <w:r>
        <w:rPr>
          <w:rFonts w:ascii="Arial" w:hAnsi="Arial" w:cs="Arial"/>
        </w:rPr>
        <w:t>=====</w:t>
      </w:r>
      <w:r w:rsidRPr="00574FEF">
        <w:rPr>
          <w:rFonts w:ascii="Arial" w:hAnsi="Arial" w:cs="Arial"/>
        </w:rPr>
        <w:t>=============================================================</w:t>
      </w:r>
      <w:r>
        <w:rPr>
          <w:rFonts w:ascii="Arial" w:hAnsi="Arial" w:cs="Arial"/>
        </w:rPr>
        <w:t>=====</w:t>
      </w:r>
      <w:r w:rsidRPr="00574FEF">
        <w:rPr>
          <w:rFonts w:ascii="Arial" w:hAnsi="Arial" w:cs="Arial"/>
        </w:rPr>
        <w:t>=======</w:t>
      </w:r>
    </w:p>
    <w:p w14:paraId="619FC0ED" w14:textId="77777777" w:rsidR="00493803" w:rsidRPr="00574FEF" w:rsidRDefault="00493803" w:rsidP="00493803">
      <w:pPr>
        <w:spacing w:before="0" w:after="0" w:line="240" w:lineRule="auto"/>
        <w:ind w:left="709"/>
        <w:rPr>
          <w:rFonts w:ascii="Arial" w:hAnsi="Arial" w:cs="Arial"/>
        </w:rPr>
      </w:pPr>
      <w:r w:rsidRPr="00574FEF">
        <w:rPr>
          <w:rFonts w:ascii="Arial" w:hAnsi="Arial" w:cs="Arial"/>
        </w:rPr>
        <w:t xml:space="preserve">Dep. Variable:      </w:t>
      </w:r>
      <w:r w:rsidRPr="00574FEF">
        <w:rPr>
          <w:rFonts w:ascii="Arial" w:hAnsi="Arial" w:cs="Arial"/>
        </w:rPr>
        <w:tab/>
      </w:r>
      <w:r>
        <w:rPr>
          <w:rFonts w:ascii="Arial" w:hAnsi="Arial" w:cs="Arial"/>
        </w:rPr>
        <w:t>D</w:t>
      </w:r>
      <w:r w:rsidRPr="00574FEF">
        <w:rPr>
          <w:rFonts w:ascii="Arial" w:hAnsi="Arial" w:cs="Arial"/>
        </w:rPr>
        <w:t xml:space="preserve">efault flag </w:t>
      </w:r>
      <w:r w:rsidRPr="00574FEF">
        <w:rPr>
          <w:rFonts w:ascii="Arial" w:hAnsi="Arial" w:cs="Arial"/>
        </w:rPr>
        <w:tab/>
      </w:r>
      <w:r w:rsidRPr="00574FEF">
        <w:rPr>
          <w:rFonts w:ascii="Arial" w:hAnsi="Arial" w:cs="Arial"/>
        </w:rPr>
        <w:tab/>
      </w:r>
      <w:r w:rsidRPr="00574FEF">
        <w:rPr>
          <w:rFonts w:ascii="Arial" w:hAnsi="Arial" w:cs="Arial"/>
        </w:rPr>
        <w:tab/>
        <w:t xml:space="preserve">No. Observations: </w:t>
      </w:r>
      <w:r w:rsidRPr="00574FEF">
        <w:rPr>
          <w:rFonts w:ascii="Arial" w:hAnsi="Arial" w:cs="Arial"/>
        </w:rPr>
        <w:tab/>
        <w:t>1768</w:t>
      </w:r>
    </w:p>
    <w:p w14:paraId="48B93DA2" w14:textId="77777777" w:rsidR="00493803" w:rsidRPr="00574FEF" w:rsidRDefault="00493803" w:rsidP="00493803">
      <w:pPr>
        <w:spacing w:before="0" w:after="0" w:line="240" w:lineRule="auto"/>
        <w:ind w:left="709"/>
        <w:rPr>
          <w:rFonts w:ascii="Arial" w:hAnsi="Arial" w:cs="Arial"/>
        </w:rPr>
      </w:pPr>
      <w:r w:rsidRPr="00574FEF">
        <w:rPr>
          <w:rFonts w:ascii="Arial" w:hAnsi="Arial" w:cs="Arial"/>
        </w:rPr>
        <w:t xml:space="preserve">Model:                     </w:t>
      </w:r>
      <w:r w:rsidRPr="00574FEF">
        <w:rPr>
          <w:rFonts w:ascii="Arial" w:hAnsi="Arial" w:cs="Arial"/>
        </w:rPr>
        <w:tab/>
        <w:t xml:space="preserve">Logit   </w:t>
      </w:r>
      <w:r w:rsidRPr="00574FEF">
        <w:rPr>
          <w:rFonts w:ascii="Arial" w:hAnsi="Arial" w:cs="Arial"/>
        </w:rPr>
        <w:tab/>
      </w:r>
      <w:r w:rsidRPr="00574FEF">
        <w:rPr>
          <w:rFonts w:ascii="Arial" w:hAnsi="Arial" w:cs="Arial"/>
        </w:rPr>
        <w:tab/>
      </w:r>
      <w:r w:rsidRPr="00574FEF">
        <w:rPr>
          <w:rFonts w:ascii="Arial" w:hAnsi="Arial" w:cs="Arial"/>
        </w:rPr>
        <w:tab/>
      </w:r>
      <w:r w:rsidRPr="00574FEF">
        <w:rPr>
          <w:rFonts w:ascii="Arial" w:hAnsi="Arial" w:cs="Arial"/>
        </w:rPr>
        <w:tab/>
        <w:t>Df Residuals:</w:t>
      </w:r>
      <w:r w:rsidRPr="00574FEF">
        <w:rPr>
          <w:rFonts w:ascii="Arial" w:hAnsi="Arial" w:cs="Arial"/>
        </w:rPr>
        <w:tab/>
      </w:r>
      <w:r w:rsidRPr="00574FEF">
        <w:rPr>
          <w:rFonts w:ascii="Arial" w:hAnsi="Arial" w:cs="Arial"/>
        </w:rPr>
        <w:tab/>
        <w:t>1760</w:t>
      </w:r>
    </w:p>
    <w:p w14:paraId="057E3B29" w14:textId="77777777" w:rsidR="00493803" w:rsidRPr="00574FEF" w:rsidRDefault="00493803" w:rsidP="00493803">
      <w:pPr>
        <w:spacing w:before="0" w:after="0" w:line="240" w:lineRule="auto"/>
        <w:ind w:left="709"/>
        <w:rPr>
          <w:rFonts w:ascii="Arial" w:hAnsi="Arial" w:cs="Arial"/>
        </w:rPr>
      </w:pPr>
      <w:r w:rsidRPr="00574FEF">
        <w:rPr>
          <w:rFonts w:ascii="Arial" w:hAnsi="Arial" w:cs="Arial"/>
        </w:rPr>
        <w:t xml:space="preserve">Method:                  </w:t>
      </w:r>
      <w:r w:rsidRPr="00574FEF">
        <w:rPr>
          <w:rFonts w:ascii="Arial" w:hAnsi="Arial" w:cs="Arial"/>
        </w:rPr>
        <w:tab/>
        <w:t xml:space="preserve">MLE   </w:t>
      </w:r>
      <w:r w:rsidRPr="00574FEF">
        <w:rPr>
          <w:rFonts w:ascii="Arial" w:hAnsi="Arial" w:cs="Arial"/>
        </w:rPr>
        <w:tab/>
      </w:r>
      <w:r w:rsidRPr="00574FEF">
        <w:rPr>
          <w:rFonts w:ascii="Arial" w:hAnsi="Arial" w:cs="Arial"/>
        </w:rPr>
        <w:tab/>
      </w:r>
      <w:r w:rsidRPr="00574FEF">
        <w:rPr>
          <w:rFonts w:ascii="Arial" w:hAnsi="Arial" w:cs="Arial"/>
        </w:rPr>
        <w:tab/>
      </w:r>
      <w:r w:rsidRPr="00574FEF">
        <w:rPr>
          <w:rFonts w:ascii="Arial" w:hAnsi="Arial" w:cs="Arial"/>
        </w:rPr>
        <w:tab/>
        <w:t>Df Model:</w:t>
      </w:r>
      <w:r w:rsidRPr="00574FEF">
        <w:rPr>
          <w:rFonts w:ascii="Arial" w:hAnsi="Arial" w:cs="Arial"/>
        </w:rPr>
        <w:tab/>
      </w:r>
      <w:r w:rsidRPr="00574FEF">
        <w:rPr>
          <w:rFonts w:ascii="Arial" w:hAnsi="Arial" w:cs="Arial"/>
        </w:rPr>
        <w:tab/>
        <w:t>7</w:t>
      </w:r>
    </w:p>
    <w:p w14:paraId="4116D70F" w14:textId="3EBFDA2C" w:rsidR="00493803" w:rsidRPr="00574FEF" w:rsidRDefault="00493803" w:rsidP="00E702E2">
      <w:pPr>
        <w:spacing w:before="0" w:after="0" w:line="240" w:lineRule="auto"/>
        <w:ind w:left="709"/>
        <w:rPr>
          <w:rFonts w:ascii="Arial" w:hAnsi="Arial" w:cs="Arial"/>
        </w:rPr>
      </w:pPr>
      <w:r w:rsidRPr="00574FEF">
        <w:rPr>
          <w:rFonts w:ascii="Arial" w:hAnsi="Arial" w:cs="Arial"/>
        </w:rPr>
        <w:tab/>
        <w:t>Pseudo R-</w:t>
      </w:r>
      <w:proofErr w:type="spellStart"/>
      <w:r w:rsidRPr="00574FEF">
        <w:rPr>
          <w:rFonts w:ascii="Arial" w:hAnsi="Arial" w:cs="Arial"/>
        </w:rPr>
        <w:t>squ</w:t>
      </w:r>
      <w:proofErr w:type="spellEnd"/>
      <w:r w:rsidRPr="00574FEF">
        <w:rPr>
          <w:rFonts w:ascii="Arial" w:hAnsi="Arial" w:cs="Arial"/>
        </w:rPr>
        <w:t>.:</w:t>
      </w:r>
      <w:r w:rsidRPr="00574FEF">
        <w:rPr>
          <w:rFonts w:ascii="Arial" w:hAnsi="Arial" w:cs="Arial"/>
        </w:rPr>
        <w:tab/>
      </w:r>
      <w:r>
        <w:rPr>
          <w:rFonts w:ascii="Arial" w:hAnsi="Arial" w:cs="Arial"/>
        </w:rPr>
        <w:tab/>
      </w:r>
      <w:r w:rsidRPr="00574FEF">
        <w:rPr>
          <w:rFonts w:ascii="Arial" w:hAnsi="Arial" w:cs="Arial"/>
        </w:rPr>
        <w:t>0.2038</w:t>
      </w:r>
      <w:r w:rsidR="00E702E2">
        <w:rPr>
          <w:rFonts w:ascii="Arial" w:hAnsi="Arial" w:cs="Arial"/>
        </w:rPr>
        <w:tab/>
      </w:r>
      <w:r w:rsidR="00E702E2">
        <w:rPr>
          <w:rFonts w:ascii="Arial" w:hAnsi="Arial" w:cs="Arial"/>
        </w:rPr>
        <w:tab/>
      </w:r>
      <w:r w:rsidR="00E702E2">
        <w:rPr>
          <w:rFonts w:ascii="Arial" w:hAnsi="Arial" w:cs="Arial"/>
        </w:rPr>
        <w:tab/>
      </w:r>
      <w:r w:rsidR="00E702E2">
        <w:rPr>
          <w:rFonts w:ascii="Arial" w:hAnsi="Arial" w:cs="Arial"/>
        </w:rPr>
        <w:tab/>
      </w:r>
      <w:r w:rsidRPr="00574FEF">
        <w:rPr>
          <w:rFonts w:ascii="Arial" w:hAnsi="Arial" w:cs="Arial"/>
        </w:rPr>
        <w:t xml:space="preserve">Log-Likelihood:            </w:t>
      </w:r>
      <w:r>
        <w:rPr>
          <w:rFonts w:ascii="Arial" w:hAnsi="Arial" w:cs="Arial"/>
        </w:rPr>
        <w:tab/>
      </w:r>
      <w:r w:rsidRPr="00574FEF">
        <w:rPr>
          <w:rFonts w:ascii="Arial" w:hAnsi="Arial" w:cs="Arial"/>
        </w:rPr>
        <w:t>-226.93</w:t>
      </w:r>
    </w:p>
    <w:p w14:paraId="24452CB9" w14:textId="77777777" w:rsidR="00493803" w:rsidRPr="00574FEF" w:rsidRDefault="00493803" w:rsidP="00493803">
      <w:pPr>
        <w:spacing w:before="0" w:after="0" w:line="240" w:lineRule="auto"/>
        <w:ind w:left="709"/>
        <w:rPr>
          <w:rFonts w:ascii="Arial" w:hAnsi="Arial" w:cs="Arial"/>
        </w:rPr>
      </w:pPr>
      <w:r w:rsidRPr="00574FEF">
        <w:rPr>
          <w:rFonts w:ascii="Arial" w:hAnsi="Arial" w:cs="Arial"/>
        </w:rPr>
        <w:t xml:space="preserve">converged:                     True   </w:t>
      </w:r>
      <w:r w:rsidRPr="00574FEF">
        <w:rPr>
          <w:rFonts w:ascii="Arial" w:hAnsi="Arial" w:cs="Arial"/>
        </w:rPr>
        <w:tab/>
      </w:r>
      <w:r w:rsidRPr="00574FEF">
        <w:rPr>
          <w:rFonts w:ascii="Arial" w:hAnsi="Arial" w:cs="Arial"/>
        </w:rPr>
        <w:tab/>
      </w:r>
      <w:r w:rsidRPr="00574FEF">
        <w:rPr>
          <w:rFonts w:ascii="Arial" w:hAnsi="Arial" w:cs="Arial"/>
        </w:rPr>
        <w:tab/>
      </w:r>
      <w:r w:rsidRPr="00574FEF">
        <w:rPr>
          <w:rFonts w:ascii="Arial" w:hAnsi="Arial" w:cs="Arial"/>
        </w:rPr>
        <w:tab/>
        <w:t>LL-Null:</w:t>
      </w:r>
      <w:r w:rsidRPr="00574FEF">
        <w:rPr>
          <w:rFonts w:ascii="Arial" w:hAnsi="Arial" w:cs="Arial"/>
        </w:rPr>
        <w:tab/>
      </w:r>
      <w:r w:rsidRPr="00574FEF">
        <w:rPr>
          <w:rFonts w:ascii="Arial" w:hAnsi="Arial" w:cs="Arial"/>
        </w:rPr>
        <w:tab/>
      </w:r>
      <w:r>
        <w:rPr>
          <w:rFonts w:ascii="Arial" w:hAnsi="Arial" w:cs="Arial"/>
        </w:rPr>
        <w:tab/>
      </w:r>
      <w:r w:rsidRPr="00574FEF">
        <w:rPr>
          <w:rFonts w:ascii="Arial" w:hAnsi="Arial" w:cs="Arial"/>
        </w:rPr>
        <w:t>-285.00</w:t>
      </w:r>
    </w:p>
    <w:p w14:paraId="0CD1799F" w14:textId="77777777" w:rsidR="00493803" w:rsidRPr="00574FEF" w:rsidRDefault="00493803" w:rsidP="00493803">
      <w:pPr>
        <w:spacing w:before="0" w:after="0" w:line="240" w:lineRule="auto"/>
        <w:ind w:left="709"/>
        <w:rPr>
          <w:rFonts w:ascii="Arial" w:hAnsi="Arial" w:cs="Arial"/>
        </w:rPr>
      </w:pPr>
      <w:r w:rsidRPr="00574FEF">
        <w:rPr>
          <w:rFonts w:ascii="Arial" w:hAnsi="Arial" w:cs="Arial"/>
        </w:rPr>
        <w:t xml:space="preserve">Covariance Type:        </w:t>
      </w:r>
      <w:r>
        <w:rPr>
          <w:rFonts w:ascii="Arial" w:hAnsi="Arial" w:cs="Arial"/>
        </w:rPr>
        <w:tab/>
      </w:r>
      <w:proofErr w:type="spellStart"/>
      <w:r w:rsidRPr="00574FEF">
        <w:rPr>
          <w:rFonts w:ascii="Arial" w:hAnsi="Arial" w:cs="Arial"/>
        </w:rPr>
        <w:t>nonrobust</w:t>
      </w:r>
      <w:proofErr w:type="spellEnd"/>
      <w:r w:rsidRPr="00574FEF">
        <w:rPr>
          <w:rFonts w:ascii="Arial" w:hAnsi="Arial" w:cs="Arial"/>
        </w:rPr>
        <w:t xml:space="preserve">   </w:t>
      </w:r>
      <w:r w:rsidRPr="00574FEF">
        <w:rPr>
          <w:rFonts w:ascii="Arial" w:hAnsi="Arial" w:cs="Arial"/>
        </w:rPr>
        <w:tab/>
      </w:r>
      <w:r w:rsidRPr="00574FEF">
        <w:rPr>
          <w:rFonts w:ascii="Arial" w:hAnsi="Arial" w:cs="Arial"/>
        </w:rPr>
        <w:tab/>
      </w:r>
      <w:r w:rsidRPr="00574FEF">
        <w:rPr>
          <w:rFonts w:ascii="Arial" w:hAnsi="Arial" w:cs="Arial"/>
        </w:rPr>
        <w:tab/>
        <w:t>LLR p-value:</w:t>
      </w:r>
      <w:r w:rsidRPr="00574FEF">
        <w:rPr>
          <w:rFonts w:ascii="Arial" w:hAnsi="Arial" w:cs="Arial"/>
        </w:rPr>
        <w:tab/>
      </w:r>
      <w:r w:rsidRPr="00574FEF">
        <w:rPr>
          <w:rFonts w:ascii="Arial" w:hAnsi="Arial" w:cs="Arial"/>
        </w:rPr>
        <w:tab/>
        <w:t xml:space="preserve"> 4.877e-22</w:t>
      </w:r>
    </w:p>
    <w:p w14:paraId="5C1EFB19" w14:textId="2AC0EB2D" w:rsidR="00493803" w:rsidRDefault="00493803" w:rsidP="00493803">
      <w:pPr>
        <w:spacing w:before="0" w:after="240" w:line="240" w:lineRule="auto"/>
        <w:rPr>
          <w:rFonts w:ascii="Arial" w:hAnsi="Arial" w:cs="Arial"/>
          <w:lang w:val="en-US"/>
        </w:rPr>
      </w:pPr>
      <w:r w:rsidRPr="00574FEF">
        <w:rPr>
          <w:rFonts w:ascii="Arial" w:hAnsi="Arial" w:cs="Arial"/>
        </w:rPr>
        <w:t>======</w:t>
      </w:r>
      <w:r>
        <w:rPr>
          <w:rFonts w:ascii="Arial" w:hAnsi="Arial" w:cs="Arial"/>
        </w:rPr>
        <w:t>=====</w:t>
      </w:r>
      <w:r w:rsidRPr="00574FEF">
        <w:rPr>
          <w:rFonts w:ascii="Arial" w:hAnsi="Arial" w:cs="Arial"/>
        </w:rPr>
        <w:t>============================================================</w:t>
      </w:r>
      <w:r>
        <w:rPr>
          <w:rFonts w:ascii="Arial" w:hAnsi="Arial" w:cs="Arial"/>
        </w:rPr>
        <w:t>====</w:t>
      </w:r>
      <w:r w:rsidRPr="00574FEF">
        <w:rPr>
          <w:rFonts w:ascii="Arial" w:hAnsi="Arial" w:cs="Arial"/>
        </w:rPr>
        <w:t>===</w:t>
      </w:r>
    </w:p>
    <w:tbl>
      <w:tblPr>
        <w:tblStyle w:val="TableGrid"/>
        <w:tblW w:w="920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right w:w="170" w:type="dxa"/>
        </w:tblCellMar>
        <w:tblLook w:val="04A0" w:firstRow="1" w:lastRow="0" w:firstColumn="1" w:lastColumn="0" w:noHBand="0" w:noVBand="1"/>
      </w:tblPr>
      <w:tblGrid>
        <w:gridCol w:w="1980"/>
        <w:gridCol w:w="1703"/>
        <w:gridCol w:w="1475"/>
        <w:gridCol w:w="1228"/>
        <w:gridCol w:w="1547"/>
        <w:gridCol w:w="1276"/>
      </w:tblGrid>
      <w:tr w:rsidR="00DE6616" w:rsidRPr="00DE6616" w14:paraId="1BB6826B" w14:textId="77777777" w:rsidTr="008120FB">
        <w:trPr>
          <w:trHeight w:val="295"/>
        </w:trPr>
        <w:tc>
          <w:tcPr>
            <w:tcW w:w="1980" w:type="dxa"/>
            <w:tcBorders>
              <w:top w:val="single" w:sz="4" w:space="0" w:color="0D0D0D" w:themeColor="text1" w:themeTint="F2"/>
              <w:left w:val="single" w:sz="4" w:space="0" w:color="0D0D0D" w:themeColor="text1" w:themeTint="F2"/>
              <w:bottom w:val="single" w:sz="4" w:space="0" w:color="A6A6A6" w:themeColor="background1" w:themeShade="A6"/>
            </w:tcBorders>
            <w:shd w:val="clear" w:color="auto" w:fill="002060"/>
            <w:noWrap/>
            <w:vAlign w:val="center"/>
            <w:hideMark/>
          </w:tcPr>
          <w:p w14:paraId="07ECA818" w14:textId="77777777" w:rsidR="00DE6616" w:rsidRPr="00DE6616" w:rsidRDefault="00DE6616" w:rsidP="00B34966">
            <w:pPr>
              <w:jc w:val="left"/>
              <w:rPr>
                <w:rFonts w:ascii="Arial" w:hAnsi="Arial" w:cs="Arial"/>
                <w:b/>
                <w:bCs/>
                <w:sz w:val="18"/>
                <w:szCs w:val="18"/>
              </w:rPr>
            </w:pPr>
            <w:r w:rsidRPr="00DE6616">
              <w:rPr>
                <w:rFonts w:ascii="Arial" w:hAnsi="Arial" w:cs="Arial"/>
                <w:b/>
                <w:bCs/>
                <w:sz w:val="18"/>
                <w:szCs w:val="18"/>
              </w:rPr>
              <w:t>P</w:t>
            </w:r>
            <w:r w:rsidRPr="00DE6616">
              <w:rPr>
                <w:b/>
                <w:bCs/>
                <w:sz w:val="18"/>
                <w:szCs w:val="18"/>
              </w:rPr>
              <w:t xml:space="preserve">redictor </w:t>
            </w:r>
            <w:r w:rsidRPr="00DE6616">
              <w:rPr>
                <w:rFonts w:ascii="Arial" w:hAnsi="Arial" w:cs="Arial"/>
                <w:b/>
                <w:bCs/>
                <w:sz w:val="18"/>
                <w:szCs w:val="18"/>
              </w:rPr>
              <w:t>Variable</w:t>
            </w:r>
          </w:p>
        </w:tc>
        <w:tc>
          <w:tcPr>
            <w:tcW w:w="1703" w:type="dxa"/>
            <w:tcBorders>
              <w:top w:val="single" w:sz="4" w:space="0" w:color="0D0D0D" w:themeColor="text1" w:themeTint="F2"/>
              <w:bottom w:val="single" w:sz="4" w:space="0" w:color="A6A6A6" w:themeColor="background1" w:themeShade="A6"/>
            </w:tcBorders>
            <w:shd w:val="clear" w:color="auto" w:fill="002060"/>
            <w:noWrap/>
            <w:vAlign w:val="center"/>
            <w:hideMark/>
          </w:tcPr>
          <w:p w14:paraId="1CF947C2" w14:textId="5FB6D578" w:rsidR="00DE6616" w:rsidRPr="00DE6616" w:rsidRDefault="00DE6616" w:rsidP="00B34966">
            <w:pPr>
              <w:jc w:val="center"/>
              <w:rPr>
                <w:rFonts w:ascii="Arial" w:hAnsi="Arial" w:cs="Arial"/>
                <w:b/>
                <w:bCs/>
                <w:sz w:val="18"/>
                <w:szCs w:val="18"/>
              </w:rPr>
            </w:pPr>
            <w:r w:rsidRPr="00DE6616">
              <w:rPr>
                <w:rFonts w:ascii="Arial" w:hAnsi="Arial" w:cs="Arial"/>
                <w:b/>
                <w:bCs/>
                <w:sz w:val="18"/>
                <w:szCs w:val="18"/>
              </w:rPr>
              <w:t>Variable Segment</w:t>
            </w:r>
          </w:p>
        </w:tc>
        <w:tc>
          <w:tcPr>
            <w:tcW w:w="1475" w:type="dxa"/>
            <w:tcBorders>
              <w:top w:val="single" w:sz="4" w:space="0" w:color="0D0D0D" w:themeColor="text1" w:themeTint="F2"/>
              <w:bottom w:val="single" w:sz="4" w:space="0" w:color="A6A6A6" w:themeColor="background1" w:themeShade="A6"/>
            </w:tcBorders>
            <w:shd w:val="clear" w:color="auto" w:fill="002060"/>
            <w:vAlign w:val="center"/>
          </w:tcPr>
          <w:p w14:paraId="2242A94E" w14:textId="77777777" w:rsidR="00DE6616" w:rsidRPr="00DE6616" w:rsidRDefault="00DE6616" w:rsidP="00B34966">
            <w:pPr>
              <w:jc w:val="center"/>
              <w:rPr>
                <w:rFonts w:ascii="Arial" w:hAnsi="Arial" w:cs="Arial"/>
                <w:b/>
                <w:bCs/>
                <w:sz w:val="18"/>
                <w:szCs w:val="18"/>
              </w:rPr>
            </w:pPr>
            <w:r w:rsidRPr="00DE6616">
              <w:rPr>
                <w:rFonts w:ascii="Arial" w:hAnsi="Arial" w:cs="Arial"/>
                <w:b/>
                <w:bCs/>
                <w:sz w:val="18"/>
                <w:szCs w:val="18"/>
              </w:rPr>
              <w:t>WOE</w:t>
            </w:r>
          </w:p>
        </w:tc>
        <w:tc>
          <w:tcPr>
            <w:tcW w:w="1228" w:type="dxa"/>
            <w:tcBorders>
              <w:top w:val="single" w:sz="4" w:space="0" w:color="0D0D0D" w:themeColor="text1" w:themeTint="F2"/>
              <w:bottom w:val="single" w:sz="4" w:space="0" w:color="A6A6A6" w:themeColor="background1" w:themeShade="A6"/>
            </w:tcBorders>
            <w:shd w:val="clear" w:color="auto" w:fill="002060"/>
            <w:vAlign w:val="center"/>
          </w:tcPr>
          <w:p w14:paraId="1C8A0B8C" w14:textId="61094016" w:rsidR="00DE6616" w:rsidRPr="00DE6616" w:rsidRDefault="008120FB" w:rsidP="008120FB">
            <w:pPr>
              <w:jc w:val="center"/>
              <w:rPr>
                <w:rFonts w:ascii="Arial" w:hAnsi="Arial" w:cs="Arial"/>
                <w:b/>
                <w:bCs/>
                <w:sz w:val="18"/>
                <w:szCs w:val="18"/>
              </w:rPr>
            </w:pPr>
            <w:r w:rsidRPr="00DE6616">
              <w:rPr>
                <w:rFonts w:ascii="Arial" w:hAnsi="Arial" w:cs="Arial"/>
                <w:b/>
                <w:bCs/>
                <w:sz w:val="18"/>
                <w:szCs w:val="18"/>
              </w:rPr>
              <w:t>Coefficient</w:t>
            </w:r>
          </w:p>
        </w:tc>
        <w:tc>
          <w:tcPr>
            <w:tcW w:w="1547" w:type="dxa"/>
            <w:tcBorders>
              <w:top w:val="single" w:sz="4" w:space="0" w:color="0D0D0D" w:themeColor="text1" w:themeTint="F2"/>
              <w:bottom w:val="single" w:sz="4" w:space="0" w:color="A6A6A6" w:themeColor="background1" w:themeShade="A6"/>
            </w:tcBorders>
            <w:shd w:val="clear" w:color="auto" w:fill="002060"/>
            <w:noWrap/>
            <w:vAlign w:val="center"/>
            <w:hideMark/>
          </w:tcPr>
          <w:p w14:paraId="7265E847" w14:textId="6E40F9C8" w:rsidR="00DE6616" w:rsidRPr="00DE6616" w:rsidRDefault="008120FB" w:rsidP="00B34966">
            <w:pPr>
              <w:jc w:val="center"/>
              <w:rPr>
                <w:rFonts w:ascii="Arial" w:hAnsi="Arial" w:cs="Arial"/>
                <w:b/>
                <w:bCs/>
                <w:sz w:val="18"/>
                <w:szCs w:val="18"/>
              </w:rPr>
            </w:pPr>
            <w:r>
              <w:rPr>
                <w:rFonts w:ascii="Arial" w:hAnsi="Arial" w:cs="Arial"/>
                <w:b/>
                <w:bCs/>
                <w:sz w:val="18"/>
                <w:szCs w:val="18"/>
              </w:rPr>
              <w:t>Standard Error</w:t>
            </w:r>
          </w:p>
        </w:tc>
        <w:tc>
          <w:tcPr>
            <w:tcW w:w="1276" w:type="dxa"/>
            <w:tcBorders>
              <w:top w:val="single" w:sz="4" w:space="0" w:color="0D0D0D" w:themeColor="text1" w:themeTint="F2"/>
              <w:bottom w:val="single" w:sz="4" w:space="0" w:color="A6A6A6" w:themeColor="background1" w:themeShade="A6"/>
              <w:right w:val="single" w:sz="4" w:space="0" w:color="0D0D0D" w:themeColor="text1" w:themeTint="F2"/>
            </w:tcBorders>
            <w:shd w:val="clear" w:color="auto" w:fill="002060"/>
            <w:vAlign w:val="center"/>
          </w:tcPr>
          <w:p w14:paraId="4A8CEEEB" w14:textId="77777777" w:rsidR="00DE6616" w:rsidRPr="00DE6616" w:rsidRDefault="00DE6616" w:rsidP="008120FB">
            <w:pPr>
              <w:jc w:val="center"/>
              <w:rPr>
                <w:rFonts w:ascii="Arial" w:hAnsi="Arial" w:cs="Arial"/>
                <w:b/>
                <w:bCs/>
                <w:sz w:val="18"/>
                <w:szCs w:val="18"/>
              </w:rPr>
            </w:pPr>
            <w:r w:rsidRPr="00DE6616">
              <w:rPr>
                <w:rFonts w:ascii="Arial" w:hAnsi="Arial" w:cs="Arial"/>
                <w:b/>
                <w:bCs/>
                <w:sz w:val="18"/>
                <w:szCs w:val="18"/>
              </w:rPr>
              <w:t>p-Value</w:t>
            </w:r>
          </w:p>
        </w:tc>
      </w:tr>
      <w:tr w:rsidR="008120FB" w:rsidRPr="00DE6616" w14:paraId="306012A3" w14:textId="77777777" w:rsidTr="008120FB">
        <w:trPr>
          <w:trHeight w:val="295"/>
        </w:trPr>
        <w:tc>
          <w:tcPr>
            <w:tcW w:w="1980" w:type="dxa"/>
            <w:tcBorders>
              <w:left w:val="single" w:sz="4" w:space="0" w:color="0D0D0D" w:themeColor="text1" w:themeTint="F2"/>
              <w:bottom w:val="single" w:sz="4" w:space="0" w:color="0D0D0D" w:themeColor="text1" w:themeTint="F2"/>
            </w:tcBorders>
            <w:shd w:val="clear" w:color="auto" w:fill="D5DCE4" w:themeFill="text2" w:themeFillTint="33"/>
            <w:noWrap/>
            <w:vAlign w:val="center"/>
          </w:tcPr>
          <w:p w14:paraId="43B5FC91"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Model Intercept</w:t>
            </w:r>
          </w:p>
        </w:tc>
        <w:tc>
          <w:tcPr>
            <w:tcW w:w="1703" w:type="dxa"/>
            <w:tcBorders>
              <w:bottom w:val="single" w:sz="4" w:space="0" w:color="0D0D0D" w:themeColor="text1" w:themeTint="F2"/>
            </w:tcBorders>
            <w:noWrap/>
            <w:vAlign w:val="center"/>
          </w:tcPr>
          <w:p w14:paraId="37A71B45" w14:textId="77777777" w:rsidR="008120FB" w:rsidRPr="00DE6616" w:rsidRDefault="008120FB" w:rsidP="008120FB">
            <w:pPr>
              <w:jc w:val="center"/>
              <w:rPr>
                <w:rFonts w:ascii="Arial" w:hAnsi="Arial" w:cs="Arial"/>
                <w:b/>
                <w:bCs/>
                <w:sz w:val="18"/>
                <w:szCs w:val="18"/>
              </w:rPr>
            </w:pPr>
          </w:p>
        </w:tc>
        <w:tc>
          <w:tcPr>
            <w:tcW w:w="1475" w:type="dxa"/>
            <w:tcBorders>
              <w:bottom w:val="single" w:sz="4" w:space="0" w:color="0D0D0D" w:themeColor="text1" w:themeTint="F2"/>
            </w:tcBorders>
            <w:vAlign w:val="center"/>
          </w:tcPr>
          <w:p w14:paraId="20CE02AE" w14:textId="77777777" w:rsidR="008120FB" w:rsidRPr="00DE6616" w:rsidRDefault="008120FB" w:rsidP="008120FB">
            <w:pPr>
              <w:jc w:val="right"/>
              <w:rPr>
                <w:rFonts w:ascii="Arial" w:hAnsi="Arial" w:cs="Arial"/>
                <w:b/>
                <w:bCs/>
                <w:sz w:val="18"/>
                <w:szCs w:val="18"/>
              </w:rPr>
            </w:pPr>
            <w:r w:rsidRPr="00DE6616">
              <w:rPr>
                <w:rFonts w:ascii="Arial" w:hAnsi="Arial" w:cs="Arial"/>
                <w:b/>
                <w:bCs/>
                <w:sz w:val="18"/>
                <w:szCs w:val="18"/>
              </w:rPr>
              <w:t>-</w:t>
            </w:r>
          </w:p>
        </w:tc>
        <w:tc>
          <w:tcPr>
            <w:tcW w:w="1228" w:type="dxa"/>
            <w:tcBorders>
              <w:bottom w:val="single" w:sz="4" w:space="0" w:color="0D0D0D" w:themeColor="text1" w:themeTint="F2"/>
            </w:tcBorders>
            <w:vAlign w:val="center"/>
          </w:tcPr>
          <w:p w14:paraId="7DA8AE0A" w14:textId="6BD3F2AF" w:rsidR="008120FB" w:rsidRPr="008120FB" w:rsidRDefault="008120FB" w:rsidP="008120FB">
            <w:pPr>
              <w:jc w:val="right"/>
              <w:rPr>
                <w:rFonts w:ascii="Arial" w:hAnsi="Arial" w:cs="Arial"/>
                <w:sz w:val="18"/>
                <w:szCs w:val="18"/>
              </w:rPr>
            </w:pPr>
            <w:r w:rsidRPr="008120FB">
              <w:rPr>
                <w:rFonts w:ascii="Arial" w:hAnsi="Arial" w:cs="Arial"/>
                <w:sz w:val="18"/>
                <w:szCs w:val="18"/>
              </w:rPr>
              <w:t>-2.6975</w:t>
            </w:r>
          </w:p>
        </w:tc>
        <w:tc>
          <w:tcPr>
            <w:tcW w:w="1547" w:type="dxa"/>
            <w:tcBorders>
              <w:bottom w:val="single" w:sz="4" w:space="0" w:color="0D0D0D" w:themeColor="text1" w:themeTint="F2"/>
            </w:tcBorders>
            <w:noWrap/>
            <w:vAlign w:val="center"/>
          </w:tcPr>
          <w:p w14:paraId="1A49942C" w14:textId="26AAD463" w:rsidR="008120FB" w:rsidRPr="008120FB" w:rsidRDefault="008120FB" w:rsidP="008120FB">
            <w:pPr>
              <w:jc w:val="right"/>
              <w:rPr>
                <w:rFonts w:ascii="Arial" w:hAnsi="Arial" w:cs="Arial"/>
                <w:sz w:val="18"/>
                <w:szCs w:val="18"/>
              </w:rPr>
            </w:pPr>
            <w:r w:rsidRPr="008120FB">
              <w:rPr>
                <w:rFonts w:ascii="Arial" w:hAnsi="Arial" w:cs="Arial"/>
                <w:sz w:val="18"/>
                <w:szCs w:val="18"/>
              </w:rPr>
              <w:t>0.370</w:t>
            </w:r>
          </w:p>
        </w:tc>
        <w:tc>
          <w:tcPr>
            <w:tcW w:w="1276" w:type="dxa"/>
            <w:tcBorders>
              <w:bottom w:val="single" w:sz="4" w:space="0" w:color="0D0D0D" w:themeColor="text1" w:themeTint="F2"/>
              <w:right w:val="single" w:sz="4" w:space="0" w:color="0D0D0D" w:themeColor="text1" w:themeTint="F2"/>
            </w:tcBorders>
            <w:vAlign w:val="center"/>
          </w:tcPr>
          <w:p w14:paraId="13C60FFD" w14:textId="77777777" w:rsidR="008120FB" w:rsidRPr="008120FB" w:rsidRDefault="008120FB" w:rsidP="008120FB">
            <w:pPr>
              <w:jc w:val="right"/>
              <w:rPr>
                <w:rFonts w:ascii="Arial" w:hAnsi="Arial" w:cs="Arial"/>
                <w:sz w:val="18"/>
                <w:szCs w:val="18"/>
              </w:rPr>
            </w:pPr>
            <w:r w:rsidRPr="008120FB">
              <w:rPr>
                <w:rFonts w:ascii="Arial" w:hAnsi="Arial" w:cs="Arial"/>
                <w:sz w:val="18"/>
                <w:szCs w:val="18"/>
              </w:rPr>
              <w:t>0.000</w:t>
            </w:r>
          </w:p>
        </w:tc>
      </w:tr>
      <w:tr w:rsidR="008120FB" w:rsidRPr="00DE6616" w14:paraId="49AEE6C0" w14:textId="77777777" w:rsidTr="008120FB">
        <w:trPr>
          <w:trHeight w:val="295"/>
        </w:trPr>
        <w:tc>
          <w:tcPr>
            <w:tcW w:w="1980"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70B7B3C1"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Nationality</w:t>
            </w:r>
          </w:p>
        </w:tc>
        <w:tc>
          <w:tcPr>
            <w:tcW w:w="1703" w:type="dxa"/>
            <w:tcBorders>
              <w:top w:val="single" w:sz="4" w:space="0" w:color="0D0D0D" w:themeColor="text1" w:themeTint="F2"/>
            </w:tcBorders>
            <w:vAlign w:val="center"/>
            <w:hideMark/>
          </w:tcPr>
          <w:p w14:paraId="5277EA53"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UAE</w:t>
            </w:r>
          </w:p>
        </w:tc>
        <w:tc>
          <w:tcPr>
            <w:tcW w:w="1475" w:type="dxa"/>
            <w:tcBorders>
              <w:top w:val="single" w:sz="4" w:space="0" w:color="0D0D0D" w:themeColor="text1" w:themeTint="F2"/>
            </w:tcBorders>
            <w:vAlign w:val="center"/>
          </w:tcPr>
          <w:p w14:paraId="5D654BB1"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192.4776 </w:t>
            </w:r>
          </w:p>
        </w:tc>
        <w:tc>
          <w:tcPr>
            <w:tcW w:w="1228" w:type="dxa"/>
            <w:vMerge w:val="restart"/>
            <w:tcBorders>
              <w:top w:val="single" w:sz="4" w:space="0" w:color="0D0D0D" w:themeColor="text1" w:themeTint="F2"/>
            </w:tcBorders>
            <w:vAlign w:val="center"/>
          </w:tcPr>
          <w:p w14:paraId="1AC15E06" w14:textId="3D1215C4" w:rsidR="008120FB" w:rsidRPr="008120FB" w:rsidRDefault="008120FB" w:rsidP="008120FB">
            <w:pPr>
              <w:jc w:val="right"/>
              <w:rPr>
                <w:rFonts w:ascii="Arial" w:hAnsi="Arial" w:cs="Arial"/>
                <w:sz w:val="18"/>
                <w:szCs w:val="18"/>
              </w:rPr>
            </w:pPr>
            <w:r w:rsidRPr="008120FB">
              <w:rPr>
                <w:rFonts w:ascii="Arial" w:hAnsi="Arial" w:cs="Arial"/>
                <w:sz w:val="18"/>
                <w:szCs w:val="18"/>
              </w:rPr>
              <w:t>-0.0082</w:t>
            </w:r>
          </w:p>
        </w:tc>
        <w:tc>
          <w:tcPr>
            <w:tcW w:w="1547" w:type="dxa"/>
            <w:vMerge w:val="restart"/>
            <w:tcBorders>
              <w:top w:val="single" w:sz="4" w:space="0" w:color="0D0D0D" w:themeColor="text1" w:themeTint="F2"/>
            </w:tcBorders>
            <w:vAlign w:val="center"/>
          </w:tcPr>
          <w:p w14:paraId="1215A177" w14:textId="02A2A173" w:rsidR="008120FB" w:rsidRPr="00DE6616" w:rsidRDefault="008120FB" w:rsidP="008120FB">
            <w:pPr>
              <w:jc w:val="right"/>
              <w:rPr>
                <w:rFonts w:ascii="Arial" w:hAnsi="Arial" w:cs="Arial"/>
                <w:sz w:val="18"/>
                <w:szCs w:val="18"/>
              </w:rPr>
            </w:pPr>
            <w:r>
              <w:rPr>
                <w:rFonts w:ascii="Arial" w:hAnsi="Arial" w:cs="Arial"/>
                <w:sz w:val="18"/>
                <w:szCs w:val="18"/>
              </w:rPr>
              <w:t>0.002</w:t>
            </w:r>
          </w:p>
        </w:tc>
        <w:tc>
          <w:tcPr>
            <w:tcW w:w="1276" w:type="dxa"/>
            <w:vMerge w:val="restart"/>
            <w:tcBorders>
              <w:top w:val="single" w:sz="4" w:space="0" w:color="0D0D0D" w:themeColor="text1" w:themeTint="F2"/>
              <w:right w:val="single" w:sz="4" w:space="0" w:color="0D0D0D" w:themeColor="text1" w:themeTint="F2"/>
            </w:tcBorders>
            <w:vAlign w:val="center"/>
          </w:tcPr>
          <w:p w14:paraId="62E015BD"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0.0000</w:t>
            </w:r>
          </w:p>
        </w:tc>
      </w:tr>
      <w:tr w:rsidR="008120FB" w:rsidRPr="00DE6616" w14:paraId="2EAE0DCD"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55D72D97" w14:textId="77777777" w:rsidR="008120FB" w:rsidRPr="00DE6616" w:rsidRDefault="008120FB" w:rsidP="008120FB">
            <w:pPr>
              <w:jc w:val="left"/>
              <w:rPr>
                <w:rFonts w:ascii="Arial" w:hAnsi="Arial" w:cs="Arial"/>
                <w:sz w:val="18"/>
                <w:szCs w:val="18"/>
              </w:rPr>
            </w:pPr>
          </w:p>
        </w:tc>
        <w:tc>
          <w:tcPr>
            <w:tcW w:w="1703" w:type="dxa"/>
            <w:vAlign w:val="center"/>
            <w:hideMark/>
          </w:tcPr>
          <w:p w14:paraId="3AFCCB87"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India</w:t>
            </w:r>
          </w:p>
        </w:tc>
        <w:tc>
          <w:tcPr>
            <w:tcW w:w="1475" w:type="dxa"/>
            <w:vAlign w:val="center"/>
          </w:tcPr>
          <w:p w14:paraId="0F18D370"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58.4166 </w:t>
            </w:r>
          </w:p>
        </w:tc>
        <w:tc>
          <w:tcPr>
            <w:tcW w:w="1228" w:type="dxa"/>
            <w:vMerge/>
            <w:vAlign w:val="center"/>
          </w:tcPr>
          <w:p w14:paraId="5E9D0CCF" w14:textId="77777777" w:rsidR="008120FB" w:rsidRPr="008120FB" w:rsidRDefault="008120FB" w:rsidP="008120FB">
            <w:pPr>
              <w:jc w:val="right"/>
              <w:rPr>
                <w:rFonts w:ascii="Arial" w:hAnsi="Arial" w:cs="Arial"/>
                <w:sz w:val="18"/>
                <w:szCs w:val="18"/>
              </w:rPr>
            </w:pPr>
          </w:p>
        </w:tc>
        <w:tc>
          <w:tcPr>
            <w:tcW w:w="1547" w:type="dxa"/>
            <w:vMerge/>
            <w:vAlign w:val="center"/>
          </w:tcPr>
          <w:p w14:paraId="4674178D" w14:textId="0740DE4E"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6EB847F9" w14:textId="77777777" w:rsidR="008120FB" w:rsidRPr="00DE6616" w:rsidRDefault="008120FB" w:rsidP="008120FB">
            <w:pPr>
              <w:jc w:val="right"/>
              <w:rPr>
                <w:rFonts w:ascii="Arial" w:hAnsi="Arial" w:cs="Arial"/>
                <w:sz w:val="18"/>
                <w:szCs w:val="18"/>
              </w:rPr>
            </w:pPr>
          </w:p>
        </w:tc>
      </w:tr>
      <w:tr w:rsidR="008120FB" w:rsidRPr="00DE6616" w14:paraId="5AE7B4FD"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66542C24" w14:textId="77777777" w:rsidR="008120FB" w:rsidRPr="00DE6616" w:rsidRDefault="008120FB" w:rsidP="008120FB">
            <w:pPr>
              <w:jc w:val="left"/>
              <w:rPr>
                <w:rFonts w:ascii="Arial" w:hAnsi="Arial" w:cs="Arial"/>
                <w:sz w:val="18"/>
                <w:szCs w:val="18"/>
              </w:rPr>
            </w:pPr>
          </w:p>
        </w:tc>
        <w:tc>
          <w:tcPr>
            <w:tcW w:w="1703" w:type="dxa"/>
            <w:vAlign w:val="center"/>
            <w:hideMark/>
          </w:tcPr>
          <w:p w14:paraId="462E4389"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Egypt, Jordan</w:t>
            </w:r>
          </w:p>
        </w:tc>
        <w:tc>
          <w:tcPr>
            <w:tcW w:w="1475" w:type="dxa"/>
            <w:vAlign w:val="center"/>
          </w:tcPr>
          <w:p w14:paraId="77E1AC2B"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4.7572 </w:t>
            </w:r>
          </w:p>
        </w:tc>
        <w:tc>
          <w:tcPr>
            <w:tcW w:w="1228" w:type="dxa"/>
            <w:vMerge/>
            <w:vAlign w:val="center"/>
          </w:tcPr>
          <w:p w14:paraId="2C905CD0" w14:textId="77777777" w:rsidR="008120FB" w:rsidRPr="008120FB" w:rsidRDefault="008120FB" w:rsidP="008120FB">
            <w:pPr>
              <w:jc w:val="right"/>
              <w:rPr>
                <w:rFonts w:ascii="Arial" w:hAnsi="Arial" w:cs="Arial"/>
                <w:sz w:val="18"/>
                <w:szCs w:val="18"/>
              </w:rPr>
            </w:pPr>
          </w:p>
        </w:tc>
        <w:tc>
          <w:tcPr>
            <w:tcW w:w="1547" w:type="dxa"/>
            <w:vMerge/>
            <w:vAlign w:val="center"/>
          </w:tcPr>
          <w:p w14:paraId="2796DFD0" w14:textId="4A013D10"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62150182" w14:textId="77777777" w:rsidR="008120FB" w:rsidRPr="00DE6616" w:rsidRDefault="008120FB" w:rsidP="008120FB">
            <w:pPr>
              <w:jc w:val="right"/>
              <w:rPr>
                <w:rFonts w:ascii="Arial" w:hAnsi="Arial" w:cs="Arial"/>
                <w:sz w:val="18"/>
                <w:szCs w:val="18"/>
              </w:rPr>
            </w:pPr>
          </w:p>
        </w:tc>
      </w:tr>
      <w:tr w:rsidR="008120FB" w:rsidRPr="00DE6616" w14:paraId="1C1F8202"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061722CF" w14:textId="77777777" w:rsidR="008120FB" w:rsidRPr="00DE6616" w:rsidRDefault="008120FB" w:rsidP="008120FB">
            <w:pPr>
              <w:jc w:val="left"/>
              <w:rPr>
                <w:rFonts w:ascii="Arial" w:hAnsi="Arial" w:cs="Arial"/>
                <w:sz w:val="18"/>
                <w:szCs w:val="18"/>
              </w:rPr>
            </w:pPr>
          </w:p>
        </w:tc>
        <w:tc>
          <w:tcPr>
            <w:tcW w:w="1703" w:type="dxa"/>
            <w:vAlign w:val="center"/>
            <w:hideMark/>
          </w:tcPr>
          <w:p w14:paraId="409F0AF5"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All Others</w:t>
            </w:r>
          </w:p>
        </w:tc>
        <w:tc>
          <w:tcPr>
            <w:tcW w:w="1475" w:type="dxa"/>
            <w:vAlign w:val="center"/>
          </w:tcPr>
          <w:p w14:paraId="307435D7"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(18.3822)</w:t>
            </w:r>
          </w:p>
        </w:tc>
        <w:tc>
          <w:tcPr>
            <w:tcW w:w="1228" w:type="dxa"/>
            <w:vMerge/>
            <w:vAlign w:val="center"/>
          </w:tcPr>
          <w:p w14:paraId="389DA845" w14:textId="77777777" w:rsidR="008120FB" w:rsidRPr="008120FB" w:rsidRDefault="008120FB" w:rsidP="008120FB">
            <w:pPr>
              <w:jc w:val="right"/>
              <w:rPr>
                <w:rFonts w:ascii="Arial" w:hAnsi="Arial" w:cs="Arial"/>
                <w:sz w:val="18"/>
                <w:szCs w:val="18"/>
              </w:rPr>
            </w:pPr>
          </w:p>
        </w:tc>
        <w:tc>
          <w:tcPr>
            <w:tcW w:w="1547" w:type="dxa"/>
            <w:vMerge/>
            <w:vAlign w:val="center"/>
          </w:tcPr>
          <w:p w14:paraId="754254F7" w14:textId="394574C6"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0CC27C19" w14:textId="77777777" w:rsidR="008120FB" w:rsidRPr="00DE6616" w:rsidRDefault="008120FB" w:rsidP="008120FB">
            <w:pPr>
              <w:jc w:val="right"/>
              <w:rPr>
                <w:rFonts w:ascii="Arial" w:hAnsi="Arial" w:cs="Arial"/>
                <w:sz w:val="18"/>
                <w:szCs w:val="18"/>
              </w:rPr>
            </w:pPr>
          </w:p>
        </w:tc>
      </w:tr>
      <w:tr w:rsidR="008120FB" w:rsidRPr="00DE6616" w14:paraId="570C6B98"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7FCB3FAB" w14:textId="77777777" w:rsidR="008120FB" w:rsidRPr="00DE6616" w:rsidRDefault="008120FB" w:rsidP="008120FB">
            <w:pPr>
              <w:jc w:val="left"/>
              <w:rPr>
                <w:rFonts w:ascii="Arial" w:hAnsi="Arial" w:cs="Arial"/>
                <w:sz w:val="18"/>
                <w:szCs w:val="18"/>
              </w:rPr>
            </w:pPr>
          </w:p>
        </w:tc>
        <w:tc>
          <w:tcPr>
            <w:tcW w:w="1703" w:type="dxa"/>
            <w:vAlign w:val="center"/>
            <w:hideMark/>
          </w:tcPr>
          <w:p w14:paraId="3356851F"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Philippines</w:t>
            </w:r>
          </w:p>
        </w:tc>
        <w:tc>
          <w:tcPr>
            <w:tcW w:w="1475" w:type="dxa"/>
            <w:vAlign w:val="center"/>
          </w:tcPr>
          <w:p w14:paraId="193DD5CC"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(35.1342)</w:t>
            </w:r>
          </w:p>
        </w:tc>
        <w:tc>
          <w:tcPr>
            <w:tcW w:w="1228" w:type="dxa"/>
            <w:vMerge/>
            <w:vAlign w:val="center"/>
          </w:tcPr>
          <w:p w14:paraId="157003BD" w14:textId="77777777" w:rsidR="008120FB" w:rsidRPr="008120FB" w:rsidRDefault="008120FB" w:rsidP="008120FB">
            <w:pPr>
              <w:jc w:val="right"/>
              <w:rPr>
                <w:rFonts w:ascii="Arial" w:hAnsi="Arial" w:cs="Arial"/>
                <w:sz w:val="18"/>
                <w:szCs w:val="18"/>
              </w:rPr>
            </w:pPr>
          </w:p>
        </w:tc>
        <w:tc>
          <w:tcPr>
            <w:tcW w:w="1547" w:type="dxa"/>
            <w:vMerge/>
            <w:vAlign w:val="center"/>
          </w:tcPr>
          <w:p w14:paraId="743FBD49" w14:textId="134D3ED4"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4C4D92FA" w14:textId="77777777" w:rsidR="008120FB" w:rsidRPr="00DE6616" w:rsidRDefault="008120FB" w:rsidP="008120FB">
            <w:pPr>
              <w:jc w:val="right"/>
              <w:rPr>
                <w:rFonts w:ascii="Arial" w:hAnsi="Arial" w:cs="Arial"/>
                <w:sz w:val="18"/>
                <w:szCs w:val="18"/>
              </w:rPr>
            </w:pPr>
          </w:p>
        </w:tc>
      </w:tr>
      <w:tr w:rsidR="008120FB" w:rsidRPr="00DE6616" w14:paraId="23CFD5A9"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128879D8" w14:textId="77777777" w:rsidR="008120FB" w:rsidRPr="00DE6616" w:rsidRDefault="008120FB" w:rsidP="008120FB">
            <w:pPr>
              <w:jc w:val="left"/>
              <w:rPr>
                <w:rFonts w:ascii="Arial" w:hAnsi="Arial" w:cs="Arial"/>
                <w:sz w:val="18"/>
                <w:szCs w:val="18"/>
              </w:rPr>
            </w:pPr>
          </w:p>
        </w:tc>
        <w:tc>
          <w:tcPr>
            <w:tcW w:w="1703" w:type="dxa"/>
            <w:tcBorders>
              <w:bottom w:val="single" w:sz="4" w:space="0" w:color="0D0D0D" w:themeColor="text1" w:themeTint="F2"/>
            </w:tcBorders>
            <w:noWrap/>
            <w:vAlign w:val="center"/>
            <w:hideMark/>
          </w:tcPr>
          <w:p w14:paraId="18B6FBDC"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Pakistan, Syria</w:t>
            </w:r>
          </w:p>
        </w:tc>
        <w:tc>
          <w:tcPr>
            <w:tcW w:w="1475" w:type="dxa"/>
            <w:tcBorders>
              <w:bottom w:val="single" w:sz="4" w:space="0" w:color="0D0D0D" w:themeColor="text1" w:themeTint="F2"/>
            </w:tcBorders>
            <w:vAlign w:val="center"/>
          </w:tcPr>
          <w:p w14:paraId="3EE8D6BA"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(125.5934)</w:t>
            </w:r>
          </w:p>
        </w:tc>
        <w:tc>
          <w:tcPr>
            <w:tcW w:w="1228" w:type="dxa"/>
            <w:vMerge/>
            <w:tcBorders>
              <w:bottom w:val="single" w:sz="4" w:space="0" w:color="0D0D0D" w:themeColor="text1" w:themeTint="F2"/>
            </w:tcBorders>
            <w:vAlign w:val="center"/>
          </w:tcPr>
          <w:p w14:paraId="56E95826"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0D0D0D" w:themeColor="text1" w:themeTint="F2"/>
            </w:tcBorders>
            <w:vAlign w:val="center"/>
          </w:tcPr>
          <w:p w14:paraId="05827311" w14:textId="054C3065" w:rsidR="008120FB" w:rsidRPr="00DE6616" w:rsidRDefault="008120FB" w:rsidP="008120FB">
            <w:pPr>
              <w:jc w:val="right"/>
              <w:rPr>
                <w:rFonts w:ascii="Arial" w:hAnsi="Arial" w:cs="Arial"/>
                <w:sz w:val="18"/>
                <w:szCs w:val="18"/>
              </w:rPr>
            </w:pPr>
          </w:p>
        </w:tc>
        <w:tc>
          <w:tcPr>
            <w:tcW w:w="1276" w:type="dxa"/>
            <w:vMerge/>
            <w:tcBorders>
              <w:bottom w:val="single" w:sz="4" w:space="0" w:color="0D0D0D" w:themeColor="text1" w:themeTint="F2"/>
              <w:right w:val="single" w:sz="4" w:space="0" w:color="0D0D0D" w:themeColor="text1" w:themeTint="F2"/>
            </w:tcBorders>
            <w:vAlign w:val="center"/>
          </w:tcPr>
          <w:p w14:paraId="78851050" w14:textId="77777777" w:rsidR="008120FB" w:rsidRPr="00DE6616" w:rsidRDefault="008120FB" w:rsidP="008120FB">
            <w:pPr>
              <w:jc w:val="right"/>
              <w:rPr>
                <w:rFonts w:ascii="Arial" w:hAnsi="Arial" w:cs="Arial"/>
                <w:sz w:val="18"/>
                <w:szCs w:val="18"/>
              </w:rPr>
            </w:pPr>
          </w:p>
        </w:tc>
      </w:tr>
      <w:tr w:rsidR="008120FB" w:rsidRPr="00DE6616" w14:paraId="7E4C487E" w14:textId="77777777" w:rsidTr="008120FB">
        <w:trPr>
          <w:trHeight w:val="295"/>
        </w:trPr>
        <w:tc>
          <w:tcPr>
            <w:tcW w:w="1980"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77446CF6"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Is Existing Product Delinquent</w:t>
            </w:r>
          </w:p>
        </w:tc>
        <w:tc>
          <w:tcPr>
            <w:tcW w:w="1703" w:type="dxa"/>
            <w:tcBorders>
              <w:top w:val="single" w:sz="4" w:space="0" w:color="0D0D0D" w:themeColor="text1" w:themeTint="F2"/>
            </w:tcBorders>
            <w:vAlign w:val="center"/>
            <w:hideMark/>
          </w:tcPr>
          <w:p w14:paraId="17151EE4"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No</w:t>
            </w:r>
          </w:p>
        </w:tc>
        <w:tc>
          <w:tcPr>
            <w:tcW w:w="1475" w:type="dxa"/>
            <w:tcBorders>
              <w:top w:val="single" w:sz="4" w:space="0" w:color="0D0D0D" w:themeColor="text1" w:themeTint="F2"/>
            </w:tcBorders>
            <w:vAlign w:val="center"/>
          </w:tcPr>
          <w:p w14:paraId="204EDEAE"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234.1670 </w:t>
            </w:r>
          </w:p>
        </w:tc>
        <w:tc>
          <w:tcPr>
            <w:tcW w:w="1228" w:type="dxa"/>
            <w:vMerge w:val="restart"/>
            <w:tcBorders>
              <w:top w:val="single" w:sz="4" w:space="0" w:color="0D0D0D" w:themeColor="text1" w:themeTint="F2"/>
            </w:tcBorders>
            <w:vAlign w:val="center"/>
          </w:tcPr>
          <w:p w14:paraId="5EE2A965" w14:textId="79D9D325" w:rsidR="008120FB" w:rsidRPr="008120FB" w:rsidRDefault="008120FB" w:rsidP="008120FB">
            <w:pPr>
              <w:jc w:val="right"/>
              <w:rPr>
                <w:rFonts w:ascii="Arial" w:hAnsi="Arial" w:cs="Arial"/>
                <w:sz w:val="18"/>
                <w:szCs w:val="18"/>
              </w:rPr>
            </w:pPr>
            <w:r w:rsidRPr="008120FB">
              <w:rPr>
                <w:rFonts w:ascii="Arial" w:hAnsi="Arial" w:cs="Arial"/>
                <w:sz w:val="18"/>
                <w:szCs w:val="18"/>
              </w:rPr>
              <w:t>-0.0074</w:t>
            </w:r>
          </w:p>
        </w:tc>
        <w:tc>
          <w:tcPr>
            <w:tcW w:w="1547" w:type="dxa"/>
            <w:vMerge w:val="restart"/>
            <w:tcBorders>
              <w:top w:val="single" w:sz="4" w:space="0" w:color="0D0D0D" w:themeColor="text1" w:themeTint="F2"/>
            </w:tcBorders>
            <w:vAlign w:val="center"/>
          </w:tcPr>
          <w:p w14:paraId="0CC1887D" w14:textId="34187732" w:rsidR="008120FB" w:rsidRPr="00DE6616" w:rsidRDefault="008120FB" w:rsidP="008120FB">
            <w:pPr>
              <w:jc w:val="right"/>
              <w:rPr>
                <w:rFonts w:ascii="Arial" w:hAnsi="Arial" w:cs="Arial"/>
                <w:sz w:val="18"/>
                <w:szCs w:val="18"/>
              </w:rPr>
            </w:pPr>
            <w:r>
              <w:rPr>
                <w:rFonts w:ascii="Arial" w:hAnsi="Arial" w:cs="Arial"/>
                <w:sz w:val="18"/>
                <w:szCs w:val="18"/>
              </w:rPr>
              <w:t>0.003</w:t>
            </w:r>
          </w:p>
        </w:tc>
        <w:tc>
          <w:tcPr>
            <w:tcW w:w="1276" w:type="dxa"/>
            <w:vMerge w:val="restart"/>
            <w:tcBorders>
              <w:top w:val="single" w:sz="4" w:space="0" w:color="0D0D0D" w:themeColor="text1" w:themeTint="F2"/>
              <w:right w:val="single" w:sz="4" w:space="0" w:color="0D0D0D" w:themeColor="text1" w:themeTint="F2"/>
            </w:tcBorders>
            <w:vAlign w:val="center"/>
          </w:tcPr>
          <w:p w14:paraId="779DDDA0"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0.007</w:t>
            </w:r>
          </w:p>
        </w:tc>
      </w:tr>
      <w:tr w:rsidR="008120FB" w:rsidRPr="00DE6616" w14:paraId="15D67D7A"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4F861643" w14:textId="77777777" w:rsidR="008120FB" w:rsidRPr="00DE6616" w:rsidRDefault="008120FB" w:rsidP="008120FB">
            <w:pPr>
              <w:jc w:val="left"/>
              <w:rPr>
                <w:rFonts w:ascii="Arial" w:hAnsi="Arial" w:cs="Arial"/>
                <w:sz w:val="18"/>
                <w:szCs w:val="18"/>
              </w:rPr>
            </w:pPr>
          </w:p>
        </w:tc>
        <w:tc>
          <w:tcPr>
            <w:tcW w:w="1703" w:type="dxa"/>
            <w:tcBorders>
              <w:bottom w:val="single" w:sz="4" w:space="0" w:color="0D0D0D" w:themeColor="text1" w:themeTint="F2"/>
            </w:tcBorders>
            <w:vAlign w:val="center"/>
            <w:hideMark/>
          </w:tcPr>
          <w:p w14:paraId="6610F85B"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Yes</w:t>
            </w:r>
          </w:p>
        </w:tc>
        <w:tc>
          <w:tcPr>
            <w:tcW w:w="1475" w:type="dxa"/>
            <w:tcBorders>
              <w:bottom w:val="single" w:sz="4" w:space="0" w:color="0D0D0D" w:themeColor="text1" w:themeTint="F2"/>
            </w:tcBorders>
            <w:vAlign w:val="center"/>
          </w:tcPr>
          <w:p w14:paraId="3414AA1A"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(34.1346)</w:t>
            </w:r>
          </w:p>
        </w:tc>
        <w:tc>
          <w:tcPr>
            <w:tcW w:w="1228" w:type="dxa"/>
            <w:vMerge/>
            <w:tcBorders>
              <w:bottom w:val="single" w:sz="4" w:space="0" w:color="0D0D0D" w:themeColor="text1" w:themeTint="F2"/>
            </w:tcBorders>
            <w:vAlign w:val="center"/>
          </w:tcPr>
          <w:p w14:paraId="09ABCD5E"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0D0D0D" w:themeColor="text1" w:themeTint="F2"/>
            </w:tcBorders>
            <w:vAlign w:val="center"/>
          </w:tcPr>
          <w:p w14:paraId="17CE88A1" w14:textId="3889631B" w:rsidR="008120FB" w:rsidRPr="00DE6616" w:rsidRDefault="008120FB" w:rsidP="008120FB">
            <w:pPr>
              <w:jc w:val="right"/>
              <w:rPr>
                <w:rFonts w:ascii="Arial" w:hAnsi="Arial" w:cs="Arial"/>
                <w:sz w:val="18"/>
                <w:szCs w:val="18"/>
              </w:rPr>
            </w:pPr>
          </w:p>
        </w:tc>
        <w:tc>
          <w:tcPr>
            <w:tcW w:w="1276" w:type="dxa"/>
            <w:vMerge/>
            <w:tcBorders>
              <w:bottom w:val="single" w:sz="4" w:space="0" w:color="0D0D0D" w:themeColor="text1" w:themeTint="F2"/>
              <w:right w:val="single" w:sz="4" w:space="0" w:color="0D0D0D" w:themeColor="text1" w:themeTint="F2"/>
            </w:tcBorders>
            <w:vAlign w:val="center"/>
          </w:tcPr>
          <w:p w14:paraId="695C5284" w14:textId="77777777" w:rsidR="008120FB" w:rsidRPr="00DE6616" w:rsidRDefault="008120FB" w:rsidP="008120FB">
            <w:pPr>
              <w:jc w:val="right"/>
              <w:rPr>
                <w:rFonts w:ascii="Arial" w:hAnsi="Arial" w:cs="Arial"/>
                <w:sz w:val="18"/>
                <w:szCs w:val="18"/>
              </w:rPr>
            </w:pPr>
          </w:p>
        </w:tc>
      </w:tr>
      <w:tr w:rsidR="008120FB" w:rsidRPr="00DE6616" w14:paraId="6ABE13E9" w14:textId="77777777" w:rsidTr="008120FB">
        <w:trPr>
          <w:trHeight w:val="295"/>
        </w:trPr>
        <w:tc>
          <w:tcPr>
            <w:tcW w:w="1980"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60987DE5"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AECB Score</w:t>
            </w:r>
          </w:p>
        </w:tc>
        <w:tc>
          <w:tcPr>
            <w:tcW w:w="1703" w:type="dxa"/>
            <w:tcBorders>
              <w:top w:val="single" w:sz="4" w:space="0" w:color="0D0D0D" w:themeColor="text1" w:themeTint="F2"/>
            </w:tcBorders>
            <w:vAlign w:val="center"/>
            <w:hideMark/>
          </w:tcPr>
          <w:p w14:paraId="5522AC75"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&gt;750</w:t>
            </w:r>
          </w:p>
        </w:tc>
        <w:tc>
          <w:tcPr>
            <w:tcW w:w="1475" w:type="dxa"/>
            <w:tcBorders>
              <w:top w:val="single" w:sz="4" w:space="0" w:color="0D0D0D" w:themeColor="text1" w:themeTint="F2"/>
            </w:tcBorders>
            <w:vAlign w:val="center"/>
          </w:tcPr>
          <w:p w14:paraId="2E3EDE6B"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304.2489 </w:t>
            </w:r>
          </w:p>
        </w:tc>
        <w:tc>
          <w:tcPr>
            <w:tcW w:w="1228" w:type="dxa"/>
            <w:vMerge w:val="restart"/>
            <w:tcBorders>
              <w:top w:val="single" w:sz="4" w:space="0" w:color="0D0D0D" w:themeColor="text1" w:themeTint="F2"/>
            </w:tcBorders>
            <w:vAlign w:val="center"/>
          </w:tcPr>
          <w:p w14:paraId="34863591" w14:textId="77777777" w:rsidR="008120FB" w:rsidRPr="008120FB" w:rsidRDefault="008120FB" w:rsidP="008120FB">
            <w:pPr>
              <w:jc w:val="right"/>
              <w:rPr>
                <w:rFonts w:ascii="Arial" w:hAnsi="Arial" w:cs="Arial"/>
                <w:sz w:val="18"/>
                <w:szCs w:val="18"/>
              </w:rPr>
            </w:pPr>
            <w:r w:rsidRPr="008120FB">
              <w:rPr>
                <w:rFonts w:ascii="Arial" w:hAnsi="Arial" w:cs="Arial"/>
                <w:sz w:val="18"/>
                <w:szCs w:val="18"/>
              </w:rPr>
              <w:t>-0.0067</w:t>
            </w:r>
          </w:p>
          <w:p w14:paraId="4D68F784" w14:textId="11F3F731" w:rsidR="008120FB" w:rsidRPr="008120FB" w:rsidRDefault="008120FB" w:rsidP="008120FB">
            <w:pPr>
              <w:jc w:val="right"/>
              <w:rPr>
                <w:rFonts w:ascii="Arial" w:hAnsi="Arial" w:cs="Arial"/>
                <w:sz w:val="18"/>
                <w:szCs w:val="18"/>
              </w:rPr>
            </w:pPr>
          </w:p>
        </w:tc>
        <w:tc>
          <w:tcPr>
            <w:tcW w:w="1547" w:type="dxa"/>
            <w:vMerge w:val="restart"/>
            <w:tcBorders>
              <w:top w:val="single" w:sz="4" w:space="0" w:color="0D0D0D" w:themeColor="text1" w:themeTint="F2"/>
            </w:tcBorders>
            <w:vAlign w:val="center"/>
          </w:tcPr>
          <w:p w14:paraId="194681DC" w14:textId="29A17868" w:rsidR="008120FB" w:rsidRPr="00DE6616" w:rsidRDefault="008120FB" w:rsidP="008120FB">
            <w:pPr>
              <w:jc w:val="right"/>
              <w:rPr>
                <w:rFonts w:ascii="Arial" w:hAnsi="Arial" w:cs="Arial"/>
                <w:sz w:val="18"/>
                <w:szCs w:val="18"/>
              </w:rPr>
            </w:pPr>
            <w:r>
              <w:rPr>
                <w:rFonts w:ascii="Arial" w:hAnsi="Arial" w:cs="Arial"/>
                <w:sz w:val="18"/>
                <w:szCs w:val="18"/>
              </w:rPr>
              <w:t>0.002</w:t>
            </w:r>
          </w:p>
        </w:tc>
        <w:tc>
          <w:tcPr>
            <w:tcW w:w="1276" w:type="dxa"/>
            <w:vMerge w:val="restart"/>
            <w:tcBorders>
              <w:top w:val="single" w:sz="4" w:space="0" w:color="0D0D0D" w:themeColor="text1" w:themeTint="F2"/>
              <w:right w:val="single" w:sz="4" w:space="0" w:color="0D0D0D" w:themeColor="text1" w:themeTint="F2"/>
            </w:tcBorders>
            <w:vAlign w:val="center"/>
          </w:tcPr>
          <w:p w14:paraId="40F0A386"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0.006</w:t>
            </w:r>
          </w:p>
        </w:tc>
      </w:tr>
      <w:tr w:rsidR="008120FB" w:rsidRPr="00DE6616" w14:paraId="14ED5DF0"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190EAF62" w14:textId="77777777" w:rsidR="008120FB" w:rsidRPr="00DE6616" w:rsidRDefault="008120FB" w:rsidP="008120FB">
            <w:pPr>
              <w:jc w:val="left"/>
              <w:rPr>
                <w:rFonts w:ascii="Arial" w:hAnsi="Arial" w:cs="Arial"/>
                <w:sz w:val="18"/>
                <w:szCs w:val="18"/>
              </w:rPr>
            </w:pPr>
          </w:p>
        </w:tc>
        <w:tc>
          <w:tcPr>
            <w:tcW w:w="1703" w:type="dxa"/>
            <w:vAlign w:val="center"/>
            <w:hideMark/>
          </w:tcPr>
          <w:p w14:paraId="636AFEFE"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650 to &lt;=750</w:t>
            </w:r>
          </w:p>
        </w:tc>
        <w:tc>
          <w:tcPr>
            <w:tcW w:w="1475" w:type="dxa"/>
            <w:vAlign w:val="center"/>
          </w:tcPr>
          <w:p w14:paraId="1AC53F8D"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24.4761 </w:t>
            </w:r>
          </w:p>
        </w:tc>
        <w:tc>
          <w:tcPr>
            <w:tcW w:w="1228" w:type="dxa"/>
            <w:vMerge/>
            <w:vAlign w:val="center"/>
          </w:tcPr>
          <w:p w14:paraId="5AFE9CF2" w14:textId="77777777" w:rsidR="008120FB" w:rsidRPr="008120FB" w:rsidRDefault="008120FB" w:rsidP="008120FB">
            <w:pPr>
              <w:jc w:val="right"/>
              <w:rPr>
                <w:rFonts w:ascii="Arial" w:hAnsi="Arial" w:cs="Arial"/>
                <w:sz w:val="18"/>
                <w:szCs w:val="18"/>
              </w:rPr>
            </w:pPr>
          </w:p>
        </w:tc>
        <w:tc>
          <w:tcPr>
            <w:tcW w:w="1547" w:type="dxa"/>
            <w:vMerge/>
            <w:vAlign w:val="center"/>
          </w:tcPr>
          <w:p w14:paraId="1C23BF92" w14:textId="4EEC517A"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2278F21F" w14:textId="77777777" w:rsidR="008120FB" w:rsidRPr="00DE6616" w:rsidRDefault="008120FB" w:rsidP="008120FB">
            <w:pPr>
              <w:jc w:val="right"/>
              <w:rPr>
                <w:rFonts w:ascii="Arial" w:hAnsi="Arial" w:cs="Arial"/>
                <w:sz w:val="18"/>
                <w:szCs w:val="18"/>
              </w:rPr>
            </w:pPr>
          </w:p>
        </w:tc>
      </w:tr>
      <w:tr w:rsidR="008120FB" w:rsidRPr="00DE6616" w14:paraId="4BD594C6"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71398F62" w14:textId="77777777" w:rsidR="008120FB" w:rsidRPr="00DE6616" w:rsidRDefault="008120FB" w:rsidP="008120FB">
            <w:pPr>
              <w:jc w:val="left"/>
              <w:rPr>
                <w:rFonts w:ascii="Arial" w:hAnsi="Arial" w:cs="Arial"/>
                <w:sz w:val="18"/>
                <w:szCs w:val="18"/>
              </w:rPr>
            </w:pPr>
          </w:p>
        </w:tc>
        <w:tc>
          <w:tcPr>
            <w:tcW w:w="1703" w:type="dxa"/>
            <w:tcBorders>
              <w:bottom w:val="single" w:sz="4" w:space="0" w:color="0D0D0D" w:themeColor="text1" w:themeTint="F2"/>
            </w:tcBorders>
            <w:vAlign w:val="center"/>
            <w:hideMark/>
          </w:tcPr>
          <w:p w14:paraId="483EA294"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&lt;650 &amp; No Information</w:t>
            </w:r>
          </w:p>
        </w:tc>
        <w:tc>
          <w:tcPr>
            <w:tcW w:w="1475" w:type="dxa"/>
            <w:tcBorders>
              <w:bottom w:val="single" w:sz="4" w:space="0" w:color="0D0D0D" w:themeColor="text1" w:themeTint="F2"/>
            </w:tcBorders>
            <w:vAlign w:val="center"/>
          </w:tcPr>
          <w:p w14:paraId="25EFEAE6"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(63.0640)</w:t>
            </w:r>
          </w:p>
        </w:tc>
        <w:tc>
          <w:tcPr>
            <w:tcW w:w="1228" w:type="dxa"/>
            <w:vMerge/>
            <w:tcBorders>
              <w:bottom w:val="single" w:sz="4" w:space="0" w:color="0D0D0D" w:themeColor="text1" w:themeTint="F2"/>
            </w:tcBorders>
            <w:vAlign w:val="center"/>
          </w:tcPr>
          <w:p w14:paraId="169754F3"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0D0D0D" w:themeColor="text1" w:themeTint="F2"/>
            </w:tcBorders>
            <w:vAlign w:val="center"/>
          </w:tcPr>
          <w:p w14:paraId="001338F3" w14:textId="74D7D1C4" w:rsidR="008120FB" w:rsidRPr="00DE6616" w:rsidRDefault="008120FB" w:rsidP="008120FB">
            <w:pPr>
              <w:jc w:val="right"/>
              <w:rPr>
                <w:rFonts w:ascii="Arial" w:hAnsi="Arial" w:cs="Arial"/>
                <w:sz w:val="18"/>
                <w:szCs w:val="18"/>
              </w:rPr>
            </w:pPr>
          </w:p>
        </w:tc>
        <w:tc>
          <w:tcPr>
            <w:tcW w:w="1276" w:type="dxa"/>
            <w:vMerge/>
            <w:tcBorders>
              <w:bottom w:val="single" w:sz="4" w:space="0" w:color="0D0D0D" w:themeColor="text1" w:themeTint="F2"/>
              <w:right w:val="single" w:sz="4" w:space="0" w:color="0D0D0D" w:themeColor="text1" w:themeTint="F2"/>
            </w:tcBorders>
            <w:vAlign w:val="center"/>
          </w:tcPr>
          <w:p w14:paraId="7C7C6903" w14:textId="77777777" w:rsidR="008120FB" w:rsidRPr="00DE6616" w:rsidRDefault="008120FB" w:rsidP="008120FB">
            <w:pPr>
              <w:jc w:val="right"/>
              <w:rPr>
                <w:rFonts w:ascii="Arial" w:hAnsi="Arial" w:cs="Arial"/>
                <w:sz w:val="18"/>
                <w:szCs w:val="18"/>
              </w:rPr>
            </w:pPr>
          </w:p>
        </w:tc>
      </w:tr>
      <w:tr w:rsidR="008120FB" w:rsidRPr="00DE6616" w14:paraId="574A7DDE" w14:textId="77777777" w:rsidTr="008120FB">
        <w:trPr>
          <w:trHeight w:val="295"/>
        </w:trPr>
        <w:tc>
          <w:tcPr>
            <w:tcW w:w="1980"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5BB93AC8"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DSR ratio</w:t>
            </w:r>
          </w:p>
        </w:tc>
        <w:tc>
          <w:tcPr>
            <w:tcW w:w="1703" w:type="dxa"/>
            <w:tcBorders>
              <w:top w:val="single" w:sz="4" w:space="0" w:color="0D0D0D" w:themeColor="text1" w:themeTint="F2"/>
            </w:tcBorders>
            <w:vAlign w:val="center"/>
            <w:hideMark/>
          </w:tcPr>
          <w:p w14:paraId="6C10F61A"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&lt;=25</w:t>
            </w:r>
          </w:p>
        </w:tc>
        <w:tc>
          <w:tcPr>
            <w:tcW w:w="1475" w:type="dxa"/>
            <w:tcBorders>
              <w:top w:val="single" w:sz="4" w:space="0" w:color="0D0D0D" w:themeColor="text1" w:themeTint="F2"/>
            </w:tcBorders>
            <w:vAlign w:val="center"/>
          </w:tcPr>
          <w:p w14:paraId="61BE2F6A"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88.7465 </w:t>
            </w:r>
          </w:p>
        </w:tc>
        <w:tc>
          <w:tcPr>
            <w:tcW w:w="1228" w:type="dxa"/>
            <w:vMerge w:val="restart"/>
            <w:tcBorders>
              <w:top w:val="single" w:sz="4" w:space="0" w:color="0D0D0D" w:themeColor="text1" w:themeTint="F2"/>
            </w:tcBorders>
            <w:vAlign w:val="center"/>
          </w:tcPr>
          <w:p w14:paraId="1BC1D0B9" w14:textId="77777777" w:rsidR="008120FB" w:rsidRPr="008120FB" w:rsidRDefault="008120FB" w:rsidP="008120FB">
            <w:pPr>
              <w:jc w:val="right"/>
              <w:rPr>
                <w:rFonts w:ascii="Arial" w:hAnsi="Arial" w:cs="Arial"/>
                <w:sz w:val="18"/>
                <w:szCs w:val="18"/>
              </w:rPr>
            </w:pPr>
            <w:r w:rsidRPr="008120FB">
              <w:rPr>
                <w:rFonts w:ascii="Arial" w:hAnsi="Arial" w:cs="Arial"/>
                <w:sz w:val="18"/>
                <w:szCs w:val="18"/>
              </w:rPr>
              <w:t>-0.0074</w:t>
            </w:r>
          </w:p>
          <w:p w14:paraId="6AFE59EF" w14:textId="575EC12E" w:rsidR="008120FB" w:rsidRPr="008120FB" w:rsidRDefault="008120FB" w:rsidP="008120FB">
            <w:pPr>
              <w:jc w:val="right"/>
              <w:rPr>
                <w:rFonts w:ascii="Arial" w:hAnsi="Arial" w:cs="Arial"/>
                <w:sz w:val="18"/>
                <w:szCs w:val="18"/>
              </w:rPr>
            </w:pPr>
          </w:p>
        </w:tc>
        <w:tc>
          <w:tcPr>
            <w:tcW w:w="1547" w:type="dxa"/>
            <w:vMerge w:val="restart"/>
            <w:tcBorders>
              <w:top w:val="single" w:sz="4" w:space="0" w:color="0D0D0D" w:themeColor="text1" w:themeTint="F2"/>
            </w:tcBorders>
            <w:vAlign w:val="center"/>
          </w:tcPr>
          <w:p w14:paraId="74C26999" w14:textId="329503F3" w:rsidR="008120FB" w:rsidRPr="00DE6616" w:rsidRDefault="008120FB" w:rsidP="008120FB">
            <w:pPr>
              <w:jc w:val="right"/>
              <w:rPr>
                <w:rFonts w:ascii="Arial" w:hAnsi="Arial" w:cs="Arial"/>
                <w:sz w:val="18"/>
                <w:szCs w:val="18"/>
              </w:rPr>
            </w:pPr>
            <w:r>
              <w:rPr>
                <w:rFonts w:ascii="Arial" w:hAnsi="Arial" w:cs="Arial"/>
                <w:sz w:val="18"/>
                <w:szCs w:val="18"/>
              </w:rPr>
              <w:t>0.003</w:t>
            </w:r>
          </w:p>
        </w:tc>
        <w:tc>
          <w:tcPr>
            <w:tcW w:w="1276" w:type="dxa"/>
            <w:vMerge w:val="restart"/>
            <w:tcBorders>
              <w:top w:val="single" w:sz="4" w:space="0" w:color="0D0D0D" w:themeColor="text1" w:themeTint="F2"/>
              <w:right w:val="single" w:sz="4" w:space="0" w:color="0D0D0D" w:themeColor="text1" w:themeTint="F2"/>
            </w:tcBorders>
            <w:vAlign w:val="center"/>
          </w:tcPr>
          <w:p w14:paraId="615A10FC"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0.026</w:t>
            </w:r>
          </w:p>
        </w:tc>
      </w:tr>
      <w:tr w:rsidR="008120FB" w:rsidRPr="00DE6616" w14:paraId="293C48E5"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5FCBA42F" w14:textId="77777777" w:rsidR="008120FB" w:rsidRPr="00DE6616" w:rsidRDefault="008120FB" w:rsidP="008120FB">
            <w:pPr>
              <w:jc w:val="left"/>
              <w:rPr>
                <w:rFonts w:ascii="Arial" w:hAnsi="Arial" w:cs="Arial"/>
                <w:sz w:val="18"/>
                <w:szCs w:val="18"/>
              </w:rPr>
            </w:pPr>
          </w:p>
        </w:tc>
        <w:tc>
          <w:tcPr>
            <w:tcW w:w="1703" w:type="dxa"/>
            <w:tcBorders>
              <w:bottom w:val="single" w:sz="4" w:space="0" w:color="A6A6A6" w:themeColor="background1" w:themeShade="A6"/>
            </w:tcBorders>
            <w:vAlign w:val="center"/>
            <w:hideMark/>
          </w:tcPr>
          <w:p w14:paraId="2266868D"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&gt;25 to &lt;=35</w:t>
            </w:r>
          </w:p>
        </w:tc>
        <w:tc>
          <w:tcPr>
            <w:tcW w:w="1475" w:type="dxa"/>
            <w:tcBorders>
              <w:bottom w:val="single" w:sz="4" w:space="0" w:color="A6A6A6" w:themeColor="background1" w:themeShade="A6"/>
            </w:tcBorders>
            <w:vAlign w:val="center"/>
          </w:tcPr>
          <w:p w14:paraId="5244A324"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41.9621 </w:t>
            </w:r>
          </w:p>
        </w:tc>
        <w:tc>
          <w:tcPr>
            <w:tcW w:w="1228" w:type="dxa"/>
            <w:vMerge/>
            <w:tcBorders>
              <w:bottom w:val="single" w:sz="4" w:space="0" w:color="A6A6A6" w:themeColor="background1" w:themeShade="A6"/>
            </w:tcBorders>
            <w:vAlign w:val="center"/>
          </w:tcPr>
          <w:p w14:paraId="6983BFF2"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A6A6A6" w:themeColor="background1" w:themeShade="A6"/>
            </w:tcBorders>
            <w:vAlign w:val="center"/>
          </w:tcPr>
          <w:p w14:paraId="2E3386B4" w14:textId="3ACD1AA3" w:rsidR="008120FB" w:rsidRPr="00DE6616" w:rsidRDefault="008120FB" w:rsidP="008120FB">
            <w:pPr>
              <w:jc w:val="right"/>
              <w:rPr>
                <w:rFonts w:ascii="Arial" w:hAnsi="Arial" w:cs="Arial"/>
                <w:sz w:val="18"/>
                <w:szCs w:val="18"/>
              </w:rPr>
            </w:pPr>
          </w:p>
        </w:tc>
        <w:tc>
          <w:tcPr>
            <w:tcW w:w="1276" w:type="dxa"/>
            <w:vMerge/>
            <w:tcBorders>
              <w:bottom w:val="single" w:sz="4" w:space="0" w:color="A6A6A6" w:themeColor="background1" w:themeShade="A6"/>
              <w:right w:val="single" w:sz="4" w:space="0" w:color="0D0D0D" w:themeColor="text1" w:themeTint="F2"/>
            </w:tcBorders>
            <w:vAlign w:val="center"/>
          </w:tcPr>
          <w:p w14:paraId="09C36D14" w14:textId="77777777" w:rsidR="008120FB" w:rsidRPr="00DE6616" w:rsidRDefault="008120FB" w:rsidP="008120FB">
            <w:pPr>
              <w:jc w:val="right"/>
              <w:rPr>
                <w:rFonts w:ascii="Arial" w:hAnsi="Arial" w:cs="Arial"/>
                <w:sz w:val="18"/>
                <w:szCs w:val="18"/>
              </w:rPr>
            </w:pPr>
          </w:p>
        </w:tc>
      </w:tr>
      <w:tr w:rsidR="008120FB" w:rsidRPr="00DE6616" w14:paraId="2CE247EF"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08C54E9D" w14:textId="77777777" w:rsidR="008120FB" w:rsidRPr="00DE6616" w:rsidRDefault="008120FB" w:rsidP="008120FB">
            <w:pPr>
              <w:jc w:val="left"/>
              <w:rPr>
                <w:rFonts w:ascii="Arial" w:hAnsi="Arial" w:cs="Arial"/>
                <w:sz w:val="18"/>
                <w:szCs w:val="18"/>
              </w:rPr>
            </w:pPr>
          </w:p>
        </w:tc>
        <w:tc>
          <w:tcPr>
            <w:tcW w:w="1703" w:type="dxa"/>
            <w:vAlign w:val="center"/>
            <w:hideMark/>
          </w:tcPr>
          <w:p w14:paraId="14659336"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&gt;35 to &lt;=49</w:t>
            </w:r>
          </w:p>
        </w:tc>
        <w:tc>
          <w:tcPr>
            <w:tcW w:w="1475" w:type="dxa"/>
            <w:vAlign w:val="center"/>
          </w:tcPr>
          <w:p w14:paraId="17CD3E9C"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6.2752 </w:t>
            </w:r>
          </w:p>
        </w:tc>
        <w:tc>
          <w:tcPr>
            <w:tcW w:w="1228" w:type="dxa"/>
            <w:vMerge/>
            <w:vAlign w:val="center"/>
          </w:tcPr>
          <w:p w14:paraId="66A03CCE" w14:textId="77777777" w:rsidR="008120FB" w:rsidRPr="008120FB" w:rsidRDefault="008120FB" w:rsidP="008120FB">
            <w:pPr>
              <w:jc w:val="right"/>
              <w:rPr>
                <w:rFonts w:ascii="Arial" w:hAnsi="Arial" w:cs="Arial"/>
                <w:sz w:val="18"/>
                <w:szCs w:val="18"/>
              </w:rPr>
            </w:pPr>
          </w:p>
        </w:tc>
        <w:tc>
          <w:tcPr>
            <w:tcW w:w="1547" w:type="dxa"/>
            <w:vMerge/>
            <w:vAlign w:val="center"/>
          </w:tcPr>
          <w:p w14:paraId="37E79ECB" w14:textId="7E6793DB"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4BC3AD75" w14:textId="77777777" w:rsidR="008120FB" w:rsidRPr="00DE6616" w:rsidRDefault="008120FB" w:rsidP="008120FB">
            <w:pPr>
              <w:jc w:val="right"/>
              <w:rPr>
                <w:rFonts w:ascii="Arial" w:hAnsi="Arial" w:cs="Arial"/>
                <w:sz w:val="18"/>
                <w:szCs w:val="18"/>
              </w:rPr>
            </w:pPr>
          </w:p>
        </w:tc>
      </w:tr>
      <w:tr w:rsidR="008120FB" w:rsidRPr="00DE6616" w14:paraId="0A0B27E3"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7FEE5AE9" w14:textId="77777777" w:rsidR="008120FB" w:rsidRPr="00DE6616" w:rsidRDefault="008120FB" w:rsidP="008120FB">
            <w:pPr>
              <w:jc w:val="left"/>
              <w:rPr>
                <w:rFonts w:ascii="Arial" w:hAnsi="Arial" w:cs="Arial"/>
                <w:sz w:val="18"/>
                <w:szCs w:val="18"/>
              </w:rPr>
            </w:pPr>
          </w:p>
        </w:tc>
        <w:tc>
          <w:tcPr>
            <w:tcW w:w="1703" w:type="dxa"/>
            <w:tcBorders>
              <w:bottom w:val="single" w:sz="4" w:space="0" w:color="0D0D0D" w:themeColor="text1" w:themeTint="F2"/>
            </w:tcBorders>
            <w:vAlign w:val="center"/>
            <w:hideMark/>
          </w:tcPr>
          <w:p w14:paraId="76229A99"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&gt;49</w:t>
            </w:r>
          </w:p>
        </w:tc>
        <w:tc>
          <w:tcPr>
            <w:tcW w:w="1475" w:type="dxa"/>
            <w:tcBorders>
              <w:bottom w:val="single" w:sz="4" w:space="0" w:color="0D0D0D" w:themeColor="text1" w:themeTint="F2"/>
            </w:tcBorders>
            <w:vAlign w:val="center"/>
          </w:tcPr>
          <w:p w14:paraId="2891C676"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(54.2358)</w:t>
            </w:r>
          </w:p>
        </w:tc>
        <w:tc>
          <w:tcPr>
            <w:tcW w:w="1228" w:type="dxa"/>
            <w:vMerge/>
            <w:tcBorders>
              <w:bottom w:val="single" w:sz="4" w:space="0" w:color="0D0D0D" w:themeColor="text1" w:themeTint="F2"/>
            </w:tcBorders>
            <w:vAlign w:val="center"/>
          </w:tcPr>
          <w:p w14:paraId="1EE34AF3"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0D0D0D" w:themeColor="text1" w:themeTint="F2"/>
            </w:tcBorders>
            <w:vAlign w:val="center"/>
          </w:tcPr>
          <w:p w14:paraId="7B775F7A" w14:textId="2C499B9B" w:rsidR="008120FB" w:rsidRPr="00DE6616" w:rsidRDefault="008120FB" w:rsidP="008120FB">
            <w:pPr>
              <w:jc w:val="right"/>
              <w:rPr>
                <w:rFonts w:ascii="Arial" w:hAnsi="Arial" w:cs="Arial"/>
                <w:sz w:val="18"/>
                <w:szCs w:val="18"/>
              </w:rPr>
            </w:pPr>
          </w:p>
        </w:tc>
        <w:tc>
          <w:tcPr>
            <w:tcW w:w="1276" w:type="dxa"/>
            <w:vMerge/>
            <w:tcBorders>
              <w:bottom w:val="single" w:sz="4" w:space="0" w:color="0D0D0D" w:themeColor="text1" w:themeTint="F2"/>
              <w:right w:val="single" w:sz="4" w:space="0" w:color="0D0D0D" w:themeColor="text1" w:themeTint="F2"/>
            </w:tcBorders>
            <w:vAlign w:val="center"/>
          </w:tcPr>
          <w:p w14:paraId="2D96B785" w14:textId="77777777" w:rsidR="008120FB" w:rsidRPr="00DE6616" w:rsidRDefault="008120FB" w:rsidP="008120FB">
            <w:pPr>
              <w:jc w:val="right"/>
              <w:rPr>
                <w:rFonts w:ascii="Arial" w:hAnsi="Arial" w:cs="Arial"/>
                <w:sz w:val="18"/>
                <w:szCs w:val="18"/>
              </w:rPr>
            </w:pPr>
          </w:p>
        </w:tc>
      </w:tr>
      <w:tr w:rsidR="008120FB" w:rsidRPr="00DE6616" w14:paraId="0FC3DEEF" w14:textId="77777777" w:rsidTr="008120FB">
        <w:trPr>
          <w:trHeight w:val="295"/>
        </w:trPr>
        <w:tc>
          <w:tcPr>
            <w:tcW w:w="1980"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6905D647"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Months in Job</w:t>
            </w:r>
          </w:p>
        </w:tc>
        <w:tc>
          <w:tcPr>
            <w:tcW w:w="1703" w:type="dxa"/>
            <w:tcBorders>
              <w:top w:val="single" w:sz="4" w:space="0" w:color="0D0D0D" w:themeColor="text1" w:themeTint="F2"/>
            </w:tcBorders>
            <w:vAlign w:val="center"/>
            <w:hideMark/>
          </w:tcPr>
          <w:p w14:paraId="1FFA3F15"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&gt;120</w:t>
            </w:r>
          </w:p>
        </w:tc>
        <w:tc>
          <w:tcPr>
            <w:tcW w:w="1475" w:type="dxa"/>
            <w:tcBorders>
              <w:top w:val="single" w:sz="4" w:space="0" w:color="0D0D0D" w:themeColor="text1" w:themeTint="F2"/>
            </w:tcBorders>
            <w:vAlign w:val="center"/>
          </w:tcPr>
          <w:p w14:paraId="5E52C193"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172.5063 </w:t>
            </w:r>
          </w:p>
        </w:tc>
        <w:tc>
          <w:tcPr>
            <w:tcW w:w="1228" w:type="dxa"/>
            <w:vMerge w:val="restart"/>
            <w:tcBorders>
              <w:top w:val="single" w:sz="4" w:space="0" w:color="0D0D0D" w:themeColor="text1" w:themeTint="F2"/>
            </w:tcBorders>
            <w:vAlign w:val="center"/>
          </w:tcPr>
          <w:p w14:paraId="0B12D907" w14:textId="757102E6" w:rsidR="008120FB" w:rsidRPr="008120FB" w:rsidRDefault="008120FB" w:rsidP="008120FB">
            <w:pPr>
              <w:jc w:val="right"/>
              <w:rPr>
                <w:rFonts w:ascii="Arial" w:hAnsi="Arial" w:cs="Arial"/>
                <w:sz w:val="18"/>
                <w:szCs w:val="18"/>
              </w:rPr>
            </w:pPr>
            <w:r w:rsidRPr="008120FB">
              <w:rPr>
                <w:rFonts w:ascii="Arial" w:hAnsi="Arial" w:cs="Arial"/>
                <w:sz w:val="18"/>
                <w:szCs w:val="18"/>
              </w:rPr>
              <w:t>-0.0047</w:t>
            </w:r>
          </w:p>
        </w:tc>
        <w:tc>
          <w:tcPr>
            <w:tcW w:w="1547" w:type="dxa"/>
            <w:vMerge w:val="restart"/>
            <w:tcBorders>
              <w:top w:val="single" w:sz="4" w:space="0" w:color="0D0D0D" w:themeColor="text1" w:themeTint="F2"/>
            </w:tcBorders>
            <w:vAlign w:val="center"/>
          </w:tcPr>
          <w:p w14:paraId="27D9000B" w14:textId="19C556C6" w:rsidR="008120FB" w:rsidRPr="00DE6616" w:rsidRDefault="008120FB" w:rsidP="008120FB">
            <w:pPr>
              <w:jc w:val="right"/>
              <w:rPr>
                <w:rFonts w:ascii="Arial" w:hAnsi="Arial" w:cs="Arial"/>
                <w:sz w:val="18"/>
                <w:szCs w:val="18"/>
              </w:rPr>
            </w:pPr>
            <w:r>
              <w:rPr>
                <w:rFonts w:ascii="Arial" w:hAnsi="Arial" w:cs="Arial"/>
                <w:sz w:val="18"/>
                <w:szCs w:val="18"/>
              </w:rPr>
              <w:t>0.003</w:t>
            </w:r>
          </w:p>
        </w:tc>
        <w:tc>
          <w:tcPr>
            <w:tcW w:w="1276" w:type="dxa"/>
            <w:vMerge w:val="restart"/>
            <w:tcBorders>
              <w:top w:val="single" w:sz="4" w:space="0" w:color="0D0D0D" w:themeColor="text1" w:themeTint="F2"/>
              <w:right w:val="single" w:sz="4" w:space="0" w:color="0D0D0D" w:themeColor="text1" w:themeTint="F2"/>
            </w:tcBorders>
            <w:vAlign w:val="center"/>
          </w:tcPr>
          <w:p w14:paraId="4AE35F17"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0.084</w:t>
            </w:r>
          </w:p>
        </w:tc>
      </w:tr>
      <w:tr w:rsidR="008120FB" w:rsidRPr="00DE6616" w14:paraId="424D646F"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684C27AD" w14:textId="77777777" w:rsidR="008120FB" w:rsidRPr="00DE6616" w:rsidRDefault="008120FB" w:rsidP="008120FB">
            <w:pPr>
              <w:jc w:val="left"/>
              <w:rPr>
                <w:rFonts w:ascii="Arial" w:hAnsi="Arial" w:cs="Arial"/>
                <w:sz w:val="18"/>
                <w:szCs w:val="18"/>
              </w:rPr>
            </w:pPr>
          </w:p>
        </w:tc>
        <w:tc>
          <w:tcPr>
            <w:tcW w:w="1703" w:type="dxa"/>
            <w:tcBorders>
              <w:bottom w:val="single" w:sz="4" w:space="0" w:color="A6A6A6" w:themeColor="background1" w:themeShade="A6"/>
            </w:tcBorders>
            <w:vAlign w:val="center"/>
            <w:hideMark/>
          </w:tcPr>
          <w:p w14:paraId="4C9B022C"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60 to 120</w:t>
            </w:r>
          </w:p>
        </w:tc>
        <w:tc>
          <w:tcPr>
            <w:tcW w:w="1475" w:type="dxa"/>
            <w:tcBorders>
              <w:bottom w:val="single" w:sz="4" w:space="0" w:color="A6A6A6" w:themeColor="background1" w:themeShade="A6"/>
            </w:tcBorders>
            <w:vAlign w:val="center"/>
          </w:tcPr>
          <w:p w14:paraId="71AF2228"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30.1091 </w:t>
            </w:r>
          </w:p>
        </w:tc>
        <w:tc>
          <w:tcPr>
            <w:tcW w:w="1228" w:type="dxa"/>
            <w:vMerge/>
            <w:tcBorders>
              <w:bottom w:val="single" w:sz="4" w:space="0" w:color="A6A6A6" w:themeColor="background1" w:themeShade="A6"/>
            </w:tcBorders>
            <w:vAlign w:val="center"/>
          </w:tcPr>
          <w:p w14:paraId="7FACCE88"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A6A6A6" w:themeColor="background1" w:themeShade="A6"/>
            </w:tcBorders>
            <w:vAlign w:val="center"/>
          </w:tcPr>
          <w:p w14:paraId="66BE4001" w14:textId="6D1CA9D9" w:rsidR="008120FB" w:rsidRPr="00DE6616" w:rsidRDefault="008120FB" w:rsidP="008120FB">
            <w:pPr>
              <w:jc w:val="right"/>
              <w:rPr>
                <w:rFonts w:ascii="Arial" w:hAnsi="Arial" w:cs="Arial"/>
                <w:sz w:val="18"/>
                <w:szCs w:val="18"/>
              </w:rPr>
            </w:pPr>
          </w:p>
        </w:tc>
        <w:tc>
          <w:tcPr>
            <w:tcW w:w="1276" w:type="dxa"/>
            <w:vMerge/>
            <w:tcBorders>
              <w:bottom w:val="single" w:sz="4" w:space="0" w:color="A6A6A6" w:themeColor="background1" w:themeShade="A6"/>
              <w:right w:val="single" w:sz="4" w:space="0" w:color="0D0D0D" w:themeColor="text1" w:themeTint="F2"/>
            </w:tcBorders>
            <w:vAlign w:val="center"/>
          </w:tcPr>
          <w:p w14:paraId="2BAA60B9" w14:textId="77777777" w:rsidR="008120FB" w:rsidRPr="00DE6616" w:rsidRDefault="008120FB" w:rsidP="008120FB">
            <w:pPr>
              <w:jc w:val="right"/>
              <w:rPr>
                <w:rFonts w:ascii="Arial" w:hAnsi="Arial" w:cs="Arial"/>
                <w:sz w:val="18"/>
                <w:szCs w:val="18"/>
              </w:rPr>
            </w:pPr>
          </w:p>
        </w:tc>
      </w:tr>
      <w:tr w:rsidR="008120FB" w:rsidRPr="00DE6616" w14:paraId="274ABD4E"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2E12DE40" w14:textId="77777777" w:rsidR="008120FB" w:rsidRPr="00DE6616" w:rsidRDefault="008120FB" w:rsidP="008120FB">
            <w:pPr>
              <w:jc w:val="left"/>
              <w:rPr>
                <w:rFonts w:ascii="Arial" w:hAnsi="Arial" w:cs="Arial"/>
                <w:sz w:val="18"/>
                <w:szCs w:val="18"/>
              </w:rPr>
            </w:pPr>
          </w:p>
        </w:tc>
        <w:tc>
          <w:tcPr>
            <w:tcW w:w="1703" w:type="dxa"/>
            <w:vAlign w:val="center"/>
            <w:hideMark/>
          </w:tcPr>
          <w:p w14:paraId="24E5149E"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25 to 60</w:t>
            </w:r>
          </w:p>
        </w:tc>
        <w:tc>
          <w:tcPr>
            <w:tcW w:w="1475" w:type="dxa"/>
            <w:vAlign w:val="center"/>
          </w:tcPr>
          <w:p w14:paraId="0354C34D"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(30.5310)</w:t>
            </w:r>
          </w:p>
        </w:tc>
        <w:tc>
          <w:tcPr>
            <w:tcW w:w="1228" w:type="dxa"/>
            <w:vMerge/>
            <w:vAlign w:val="center"/>
          </w:tcPr>
          <w:p w14:paraId="70262524" w14:textId="77777777" w:rsidR="008120FB" w:rsidRPr="008120FB" w:rsidRDefault="008120FB" w:rsidP="008120FB">
            <w:pPr>
              <w:jc w:val="right"/>
              <w:rPr>
                <w:rFonts w:ascii="Arial" w:hAnsi="Arial" w:cs="Arial"/>
                <w:sz w:val="18"/>
                <w:szCs w:val="18"/>
              </w:rPr>
            </w:pPr>
          </w:p>
        </w:tc>
        <w:tc>
          <w:tcPr>
            <w:tcW w:w="1547" w:type="dxa"/>
            <w:vMerge/>
            <w:vAlign w:val="center"/>
          </w:tcPr>
          <w:p w14:paraId="65D5028A" w14:textId="237C3C68"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37CF505C" w14:textId="77777777" w:rsidR="008120FB" w:rsidRPr="00DE6616" w:rsidRDefault="008120FB" w:rsidP="008120FB">
            <w:pPr>
              <w:jc w:val="right"/>
              <w:rPr>
                <w:rFonts w:ascii="Arial" w:hAnsi="Arial" w:cs="Arial"/>
                <w:sz w:val="18"/>
                <w:szCs w:val="18"/>
              </w:rPr>
            </w:pPr>
          </w:p>
        </w:tc>
      </w:tr>
      <w:tr w:rsidR="008120FB" w:rsidRPr="00DE6616" w14:paraId="29BCDEB1"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794D11AE" w14:textId="77777777" w:rsidR="008120FB" w:rsidRPr="00DE6616" w:rsidRDefault="008120FB" w:rsidP="008120FB">
            <w:pPr>
              <w:jc w:val="left"/>
              <w:rPr>
                <w:rFonts w:ascii="Arial" w:hAnsi="Arial" w:cs="Arial"/>
                <w:sz w:val="18"/>
                <w:szCs w:val="18"/>
              </w:rPr>
            </w:pPr>
          </w:p>
        </w:tc>
        <w:tc>
          <w:tcPr>
            <w:tcW w:w="1703" w:type="dxa"/>
            <w:tcBorders>
              <w:bottom w:val="single" w:sz="4" w:space="0" w:color="0D0D0D" w:themeColor="text1" w:themeTint="F2"/>
            </w:tcBorders>
            <w:vAlign w:val="center"/>
            <w:hideMark/>
          </w:tcPr>
          <w:p w14:paraId="1CAC30D5"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&lt;25</w:t>
            </w:r>
          </w:p>
        </w:tc>
        <w:tc>
          <w:tcPr>
            <w:tcW w:w="1475" w:type="dxa"/>
            <w:tcBorders>
              <w:bottom w:val="single" w:sz="4" w:space="0" w:color="0D0D0D" w:themeColor="text1" w:themeTint="F2"/>
            </w:tcBorders>
            <w:vAlign w:val="center"/>
          </w:tcPr>
          <w:p w14:paraId="14DA0F28"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(102.8544)</w:t>
            </w:r>
          </w:p>
        </w:tc>
        <w:tc>
          <w:tcPr>
            <w:tcW w:w="1228" w:type="dxa"/>
            <w:vMerge/>
            <w:tcBorders>
              <w:bottom w:val="single" w:sz="4" w:space="0" w:color="0D0D0D" w:themeColor="text1" w:themeTint="F2"/>
            </w:tcBorders>
            <w:vAlign w:val="center"/>
          </w:tcPr>
          <w:p w14:paraId="79FAA8A9"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0D0D0D" w:themeColor="text1" w:themeTint="F2"/>
            </w:tcBorders>
            <w:vAlign w:val="center"/>
          </w:tcPr>
          <w:p w14:paraId="0C8438B7" w14:textId="026BBB3C" w:rsidR="008120FB" w:rsidRPr="00DE6616" w:rsidRDefault="008120FB" w:rsidP="008120FB">
            <w:pPr>
              <w:jc w:val="right"/>
              <w:rPr>
                <w:rFonts w:ascii="Arial" w:hAnsi="Arial" w:cs="Arial"/>
                <w:sz w:val="18"/>
                <w:szCs w:val="18"/>
              </w:rPr>
            </w:pPr>
          </w:p>
        </w:tc>
        <w:tc>
          <w:tcPr>
            <w:tcW w:w="1276" w:type="dxa"/>
            <w:vMerge/>
            <w:tcBorders>
              <w:bottom w:val="single" w:sz="4" w:space="0" w:color="0D0D0D" w:themeColor="text1" w:themeTint="F2"/>
              <w:right w:val="single" w:sz="4" w:space="0" w:color="0D0D0D" w:themeColor="text1" w:themeTint="F2"/>
            </w:tcBorders>
            <w:vAlign w:val="center"/>
          </w:tcPr>
          <w:p w14:paraId="47808D63" w14:textId="77777777" w:rsidR="008120FB" w:rsidRPr="00DE6616" w:rsidRDefault="008120FB" w:rsidP="008120FB">
            <w:pPr>
              <w:jc w:val="right"/>
              <w:rPr>
                <w:rFonts w:ascii="Arial" w:hAnsi="Arial" w:cs="Arial"/>
                <w:sz w:val="18"/>
                <w:szCs w:val="18"/>
              </w:rPr>
            </w:pPr>
          </w:p>
        </w:tc>
      </w:tr>
      <w:tr w:rsidR="008120FB" w:rsidRPr="00DE6616" w14:paraId="6F81CF82" w14:textId="77777777" w:rsidTr="008120FB">
        <w:trPr>
          <w:trHeight w:val="295"/>
        </w:trPr>
        <w:tc>
          <w:tcPr>
            <w:tcW w:w="1980"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4DB7E9F7"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Number of Months in UAE</w:t>
            </w:r>
          </w:p>
        </w:tc>
        <w:tc>
          <w:tcPr>
            <w:tcW w:w="1703" w:type="dxa"/>
            <w:tcBorders>
              <w:top w:val="single" w:sz="4" w:space="0" w:color="0D0D0D" w:themeColor="text1" w:themeTint="F2"/>
            </w:tcBorders>
            <w:vAlign w:val="center"/>
            <w:hideMark/>
          </w:tcPr>
          <w:p w14:paraId="23979561"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&gt;120</w:t>
            </w:r>
          </w:p>
        </w:tc>
        <w:tc>
          <w:tcPr>
            <w:tcW w:w="1475" w:type="dxa"/>
            <w:tcBorders>
              <w:top w:val="single" w:sz="4" w:space="0" w:color="0D0D0D" w:themeColor="text1" w:themeTint="F2"/>
            </w:tcBorders>
            <w:vAlign w:val="center"/>
          </w:tcPr>
          <w:p w14:paraId="094A6C41"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115.0868 </w:t>
            </w:r>
          </w:p>
        </w:tc>
        <w:tc>
          <w:tcPr>
            <w:tcW w:w="1228" w:type="dxa"/>
            <w:vMerge w:val="restart"/>
            <w:tcBorders>
              <w:top w:val="single" w:sz="4" w:space="0" w:color="0D0D0D" w:themeColor="text1" w:themeTint="F2"/>
            </w:tcBorders>
            <w:vAlign w:val="center"/>
          </w:tcPr>
          <w:p w14:paraId="54F87CAA" w14:textId="0B892C84" w:rsidR="008120FB" w:rsidRPr="008120FB" w:rsidRDefault="008120FB" w:rsidP="008120FB">
            <w:pPr>
              <w:jc w:val="right"/>
              <w:rPr>
                <w:rFonts w:ascii="Arial" w:hAnsi="Arial" w:cs="Arial"/>
                <w:sz w:val="18"/>
                <w:szCs w:val="18"/>
              </w:rPr>
            </w:pPr>
            <w:r w:rsidRPr="008120FB">
              <w:rPr>
                <w:rFonts w:ascii="Arial" w:hAnsi="Arial" w:cs="Arial"/>
                <w:sz w:val="18"/>
                <w:szCs w:val="18"/>
              </w:rPr>
              <w:t>-0.0085</w:t>
            </w:r>
          </w:p>
        </w:tc>
        <w:tc>
          <w:tcPr>
            <w:tcW w:w="1547" w:type="dxa"/>
            <w:vMerge w:val="restart"/>
            <w:tcBorders>
              <w:top w:val="single" w:sz="4" w:space="0" w:color="0D0D0D" w:themeColor="text1" w:themeTint="F2"/>
            </w:tcBorders>
            <w:vAlign w:val="center"/>
          </w:tcPr>
          <w:p w14:paraId="0727AE11" w14:textId="429EA712" w:rsidR="008120FB" w:rsidRPr="00DE6616" w:rsidRDefault="008120FB" w:rsidP="008120FB">
            <w:pPr>
              <w:jc w:val="right"/>
              <w:rPr>
                <w:rFonts w:ascii="Arial" w:hAnsi="Arial" w:cs="Arial"/>
                <w:sz w:val="18"/>
                <w:szCs w:val="18"/>
              </w:rPr>
            </w:pPr>
            <w:r>
              <w:rPr>
                <w:rFonts w:ascii="Arial" w:hAnsi="Arial" w:cs="Arial"/>
                <w:sz w:val="18"/>
                <w:szCs w:val="18"/>
              </w:rPr>
              <w:t>0.005</w:t>
            </w:r>
          </w:p>
        </w:tc>
        <w:tc>
          <w:tcPr>
            <w:tcW w:w="1276" w:type="dxa"/>
            <w:vMerge w:val="restart"/>
            <w:tcBorders>
              <w:top w:val="single" w:sz="4" w:space="0" w:color="0D0D0D" w:themeColor="text1" w:themeTint="F2"/>
              <w:right w:val="single" w:sz="4" w:space="0" w:color="0D0D0D" w:themeColor="text1" w:themeTint="F2"/>
            </w:tcBorders>
            <w:vAlign w:val="center"/>
          </w:tcPr>
          <w:p w14:paraId="184D7B59"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0.063</w:t>
            </w:r>
          </w:p>
        </w:tc>
      </w:tr>
      <w:tr w:rsidR="008120FB" w:rsidRPr="00DE6616" w14:paraId="21618AA2"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6202A7AF" w14:textId="77777777" w:rsidR="008120FB" w:rsidRPr="00DE6616" w:rsidRDefault="008120FB" w:rsidP="008120FB">
            <w:pPr>
              <w:jc w:val="left"/>
              <w:rPr>
                <w:rFonts w:ascii="Arial" w:hAnsi="Arial" w:cs="Arial"/>
                <w:sz w:val="18"/>
                <w:szCs w:val="18"/>
              </w:rPr>
            </w:pPr>
          </w:p>
        </w:tc>
        <w:tc>
          <w:tcPr>
            <w:tcW w:w="1703" w:type="dxa"/>
            <w:tcBorders>
              <w:bottom w:val="single" w:sz="4" w:space="0" w:color="A6A6A6" w:themeColor="background1" w:themeShade="A6"/>
            </w:tcBorders>
            <w:vAlign w:val="center"/>
            <w:hideMark/>
          </w:tcPr>
          <w:p w14:paraId="1AE7CF5A"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60 to 120</w:t>
            </w:r>
          </w:p>
        </w:tc>
        <w:tc>
          <w:tcPr>
            <w:tcW w:w="1475" w:type="dxa"/>
            <w:tcBorders>
              <w:bottom w:val="single" w:sz="4" w:space="0" w:color="A6A6A6" w:themeColor="background1" w:themeShade="A6"/>
            </w:tcBorders>
            <w:vAlign w:val="center"/>
          </w:tcPr>
          <w:p w14:paraId="4A0A5CF4"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18.4412 </w:t>
            </w:r>
          </w:p>
        </w:tc>
        <w:tc>
          <w:tcPr>
            <w:tcW w:w="1228" w:type="dxa"/>
            <w:vMerge/>
            <w:tcBorders>
              <w:bottom w:val="single" w:sz="4" w:space="0" w:color="A6A6A6" w:themeColor="background1" w:themeShade="A6"/>
            </w:tcBorders>
            <w:vAlign w:val="center"/>
          </w:tcPr>
          <w:p w14:paraId="5B42F17F"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A6A6A6" w:themeColor="background1" w:themeShade="A6"/>
            </w:tcBorders>
            <w:vAlign w:val="center"/>
          </w:tcPr>
          <w:p w14:paraId="0A9CCB65" w14:textId="5BD37BD8" w:rsidR="008120FB" w:rsidRPr="00DE6616" w:rsidRDefault="008120FB" w:rsidP="008120FB">
            <w:pPr>
              <w:jc w:val="right"/>
              <w:rPr>
                <w:rFonts w:ascii="Arial" w:hAnsi="Arial" w:cs="Arial"/>
                <w:sz w:val="18"/>
                <w:szCs w:val="18"/>
              </w:rPr>
            </w:pPr>
          </w:p>
        </w:tc>
        <w:tc>
          <w:tcPr>
            <w:tcW w:w="1276" w:type="dxa"/>
            <w:vMerge/>
            <w:tcBorders>
              <w:bottom w:val="single" w:sz="4" w:space="0" w:color="A6A6A6" w:themeColor="background1" w:themeShade="A6"/>
              <w:right w:val="single" w:sz="4" w:space="0" w:color="0D0D0D" w:themeColor="text1" w:themeTint="F2"/>
            </w:tcBorders>
            <w:vAlign w:val="center"/>
          </w:tcPr>
          <w:p w14:paraId="3C33917F" w14:textId="77777777" w:rsidR="008120FB" w:rsidRPr="00DE6616" w:rsidRDefault="008120FB" w:rsidP="008120FB">
            <w:pPr>
              <w:jc w:val="right"/>
              <w:rPr>
                <w:rFonts w:ascii="Arial" w:hAnsi="Arial" w:cs="Arial"/>
                <w:sz w:val="18"/>
                <w:szCs w:val="18"/>
              </w:rPr>
            </w:pPr>
          </w:p>
        </w:tc>
      </w:tr>
      <w:tr w:rsidR="008120FB" w:rsidRPr="00DE6616" w14:paraId="4FB395B3"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361025FE" w14:textId="77777777" w:rsidR="008120FB" w:rsidRPr="00DE6616" w:rsidRDefault="008120FB" w:rsidP="008120FB">
            <w:pPr>
              <w:jc w:val="left"/>
              <w:rPr>
                <w:rFonts w:ascii="Arial" w:hAnsi="Arial" w:cs="Arial"/>
                <w:sz w:val="18"/>
                <w:szCs w:val="18"/>
              </w:rPr>
            </w:pPr>
          </w:p>
        </w:tc>
        <w:tc>
          <w:tcPr>
            <w:tcW w:w="1703" w:type="dxa"/>
            <w:vAlign w:val="center"/>
            <w:hideMark/>
          </w:tcPr>
          <w:p w14:paraId="248E6382"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25 to 60</w:t>
            </w:r>
          </w:p>
        </w:tc>
        <w:tc>
          <w:tcPr>
            <w:tcW w:w="1475" w:type="dxa"/>
            <w:vAlign w:val="center"/>
          </w:tcPr>
          <w:p w14:paraId="058C2ABA"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(43.5591)</w:t>
            </w:r>
          </w:p>
        </w:tc>
        <w:tc>
          <w:tcPr>
            <w:tcW w:w="1228" w:type="dxa"/>
            <w:vMerge/>
            <w:vAlign w:val="center"/>
          </w:tcPr>
          <w:p w14:paraId="167ABE09" w14:textId="77777777" w:rsidR="008120FB" w:rsidRPr="008120FB" w:rsidRDefault="008120FB" w:rsidP="008120FB">
            <w:pPr>
              <w:jc w:val="right"/>
              <w:rPr>
                <w:rFonts w:ascii="Arial" w:hAnsi="Arial" w:cs="Arial"/>
                <w:sz w:val="18"/>
                <w:szCs w:val="18"/>
              </w:rPr>
            </w:pPr>
          </w:p>
        </w:tc>
        <w:tc>
          <w:tcPr>
            <w:tcW w:w="1547" w:type="dxa"/>
            <w:vMerge/>
            <w:vAlign w:val="center"/>
          </w:tcPr>
          <w:p w14:paraId="6D4FD365" w14:textId="323781C9"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vAlign w:val="center"/>
          </w:tcPr>
          <w:p w14:paraId="2A6DC1E1" w14:textId="77777777" w:rsidR="008120FB" w:rsidRPr="00DE6616" w:rsidRDefault="008120FB" w:rsidP="008120FB">
            <w:pPr>
              <w:jc w:val="right"/>
              <w:rPr>
                <w:rFonts w:ascii="Arial" w:hAnsi="Arial" w:cs="Arial"/>
                <w:sz w:val="18"/>
                <w:szCs w:val="18"/>
              </w:rPr>
            </w:pPr>
          </w:p>
        </w:tc>
      </w:tr>
      <w:tr w:rsidR="008120FB" w:rsidRPr="00DE6616" w14:paraId="7632216A"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3782E060" w14:textId="77777777" w:rsidR="008120FB" w:rsidRPr="00DE6616" w:rsidRDefault="008120FB" w:rsidP="008120FB">
            <w:pPr>
              <w:jc w:val="left"/>
              <w:rPr>
                <w:rFonts w:ascii="Arial" w:hAnsi="Arial" w:cs="Arial"/>
                <w:sz w:val="18"/>
                <w:szCs w:val="18"/>
              </w:rPr>
            </w:pPr>
          </w:p>
        </w:tc>
        <w:tc>
          <w:tcPr>
            <w:tcW w:w="1703" w:type="dxa"/>
            <w:tcBorders>
              <w:bottom w:val="single" w:sz="4" w:space="0" w:color="0D0D0D" w:themeColor="text1" w:themeTint="F2"/>
            </w:tcBorders>
            <w:vAlign w:val="center"/>
            <w:hideMark/>
          </w:tcPr>
          <w:p w14:paraId="32E68F61"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&lt;25</w:t>
            </w:r>
          </w:p>
        </w:tc>
        <w:tc>
          <w:tcPr>
            <w:tcW w:w="1475" w:type="dxa"/>
            <w:tcBorders>
              <w:bottom w:val="single" w:sz="4" w:space="0" w:color="0D0D0D" w:themeColor="text1" w:themeTint="F2"/>
            </w:tcBorders>
            <w:vAlign w:val="center"/>
          </w:tcPr>
          <w:p w14:paraId="5217412C"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(127.9480)</w:t>
            </w:r>
          </w:p>
        </w:tc>
        <w:tc>
          <w:tcPr>
            <w:tcW w:w="1228" w:type="dxa"/>
            <w:vMerge/>
            <w:tcBorders>
              <w:bottom w:val="single" w:sz="4" w:space="0" w:color="0D0D0D" w:themeColor="text1" w:themeTint="F2"/>
            </w:tcBorders>
            <w:vAlign w:val="center"/>
          </w:tcPr>
          <w:p w14:paraId="0BD65961" w14:textId="77777777" w:rsidR="008120FB" w:rsidRPr="008120FB" w:rsidRDefault="008120FB" w:rsidP="008120FB">
            <w:pPr>
              <w:jc w:val="right"/>
              <w:rPr>
                <w:rFonts w:ascii="Arial" w:hAnsi="Arial" w:cs="Arial"/>
                <w:sz w:val="18"/>
                <w:szCs w:val="18"/>
              </w:rPr>
            </w:pPr>
          </w:p>
        </w:tc>
        <w:tc>
          <w:tcPr>
            <w:tcW w:w="1547" w:type="dxa"/>
            <w:vMerge/>
            <w:tcBorders>
              <w:bottom w:val="single" w:sz="4" w:space="0" w:color="0D0D0D" w:themeColor="text1" w:themeTint="F2"/>
            </w:tcBorders>
            <w:vAlign w:val="center"/>
          </w:tcPr>
          <w:p w14:paraId="612C1305" w14:textId="7DD913B7" w:rsidR="008120FB" w:rsidRPr="00DE6616" w:rsidRDefault="008120FB" w:rsidP="008120FB">
            <w:pPr>
              <w:jc w:val="right"/>
              <w:rPr>
                <w:rFonts w:ascii="Arial" w:hAnsi="Arial" w:cs="Arial"/>
                <w:sz w:val="18"/>
                <w:szCs w:val="18"/>
              </w:rPr>
            </w:pPr>
          </w:p>
        </w:tc>
        <w:tc>
          <w:tcPr>
            <w:tcW w:w="1276" w:type="dxa"/>
            <w:vMerge/>
            <w:tcBorders>
              <w:bottom w:val="single" w:sz="4" w:space="0" w:color="0D0D0D" w:themeColor="text1" w:themeTint="F2"/>
              <w:right w:val="single" w:sz="4" w:space="0" w:color="0D0D0D" w:themeColor="text1" w:themeTint="F2"/>
            </w:tcBorders>
            <w:vAlign w:val="center"/>
          </w:tcPr>
          <w:p w14:paraId="72E27F14" w14:textId="77777777" w:rsidR="008120FB" w:rsidRPr="00DE6616" w:rsidRDefault="008120FB" w:rsidP="008120FB">
            <w:pPr>
              <w:jc w:val="right"/>
              <w:rPr>
                <w:rFonts w:ascii="Arial" w:hAnsi="Arial" w:cs="Arial"/>
                <w:sz w:val="18"/>
                <w:szCs w:val="18"/>
              </w:rPr>
            </w:pPr>
          </w:p>
        </w:tc>
      </w:tr>
      <w:tr w:rsidR="008120FB" w:rsidRPr="00DE6616" w14:paraId="1242CE49" w14:textId="77777777" w:rsidTr="008120FB">
        <w:trPr>
          <w:trHeight w:val="295"/>
        </w:trPr>
        <w:tc>
          <w:tcPr>
            <w:tcW w:w="1980"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7C38E926"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Total Monthly Salary</w:t>
            </w:r>
          </w:p>
        </w:tc>
        <w:tc>
          <w:tcPr>
            <w:tcW w:w="1703" w:type="dxa"/>
            <w:tcBorders>
              <w:top w:val="single" w:sz="4" w:space="0" w:color="0D0D0D" w:themeColor="text1" w:themeTint="F2"/>
            </w:tcBorders>
            <w:vAlign w:val="center"/>
            <w:hideMark/>
          </w:tcPr>
          <w:p w14:paraId="2E554A92"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 xml:space="preserve"> &gt;40k</w:t>
            </w:r>
          </w:p>
        </w:tc>
        <w:tc>
          <w:tcPr>
            <w:tcW w:w="1475" w:type="dxa"/>
            <w:tcBorders>
              <w:top w:val="single" w:sz="4" w:space="0" w:color="0D0D0D" w:themeColor="text1" w:themeTint="F2"/>
              <w:bottom w:val="single" w:sz="4" w:space="0" w:color="A6A6A6" w:themeColor="background1" w:themeShade="A6"/>
            </w:tcBorders>
            <w:vAlign w:val="center"/>
          </w:tcPr>
          <w:p w14:paraId="191A8EF2"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184.0895 </w:t>
            </w:r>
          </w:p>
        </w:tc>
        <w:tc>
          <w:tcPr>
            <w:tcW w:w="1228" w:type="dxa"/>
            <w:vMerge w:val="restart"/>
            <w:tcBorders>
              <w:top w:val="single" w:sz="4" w:space="0" w:color="0D0D0D" w:themeColor="text1" w:themeTint="F2"/>
            </w:tcBorders>
            <w:vAlign w:val="center"/>
          </w:tcPr>
          <w:p w14:paraId="745FC3D6" w14:textId="287D7A47" w:rsidR="008120FB" w:rsidRPr="008120FB" w:rsidRDefault="008120FB" w:rsidP="008120FB">
            <w:pPr>
              <w:jc w:val="right"/>
              <w:rPr>
                <w:rFonts w:ascii="Arial" w:hAnsi="Arial" w:cs="Arial"/>
                <w:sz w:val="18"/>
                <w:szCs w:val="18"/>
              </w:rPr>
            </w:pPr>
            <w:r w:rsidRPr="008120FB">
              <w:rPr>
                <w:rFonts w:ascii="Arial" w:hAnsi="Arial" w:cs="Arial"/>
                <w:sz w:val="18"/>
                <w:szCs w:val="18"/>
              </w:rPr>
              <w:t>-0.0052</w:t>
            </w:r>
          </w:p>
        </w:tc>
        <w:tc>
          <w:tcPr>
            <w:tcW w:w="1547" w:type="dxa"/>
            <w:vMerge w:val="restart"/>
            <w:tcBorders>
              <w:top w:val="single" w:sz="4" w:space="0" w:color="0D0D0D" w:themeColor="text1" w:themeTint="F2"/>
            </w:tcBorders>
            <w:vAlign w:val="center"/>
          </w:tcPr>
          <w:p w14:paraId="2AEA8D77" w14:textId="5B7C3FC5" w:rsidR="008120FB" w:rsidRPr="00DE6616" w:rsidRDefault="008120FB" w:rsidP="008120FB">
            <w:pPr>
              <w:jc w:val="right"/>
              <w:rPr>
                <w:rFonts w:ascii="Arial" w:hAnsi="Arial" w:cs="Arial"/>
                <w:sz w:val="18"/>
                <w:szCs w:val="18"/>
              </w:rPr>
            </w:pPr>
            <w:r>
              <w:rPr>
                <w:rFonts w:ascii="Arial" w:hAnsi="Arial" w:cs="Arial"/>
                <w:sz w:val="18"/>
                <w:szCs w:val="18"/>
              </w:rPr>
              <w:t>0.003</w:t>
            </w:r>
          </w:p>
        </w:tc>
        <w:tc>
          <w:tcPr>
            <w:tcW w:w="1276" w:type="dxa"/>
            <w:vMerge w:val="restart"/>
            <w:tcBorders>
              <w:top w:val="single" w:sz="4" w:space="0" w:color="0D0D0D" w:themeColor="text1" w:themeTint="F2"/>
              <w:right w:val="single" w:sz="4" w:space="0" w:color="0D0D0D" w:themeColor="text1" w:themeTint="F2"/>
            </w:tcBorders>
            <w:vAlign w:val="center"/>
          </w:tcPr>
          <w:p w14:paraId="0341E6E0"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0.060</w:t>
            </w:r>
          </w:p>
        </w:tc>
      </w:tr>
      <w:tr w:rsidR="008120FB" w:rsidRPr="00DE6616" w14:paraId="21DD3C66"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27F06EC3" w14:textId="77777777" w:rsidR="008120FB" w:rsidRPr="00DE6616" w:rsidRDefault="008120FB" w:rsidP="008120FB">
            <w:pPr>
              <w:jc w:val="left"/>
              <w:rPr>
                <w:rFonts w:ascii="Arial" w:hAnsi="Arial" w:cs="Arial"/>
                <w:sz w:val="18"/>
                <w:szCs w:val="18"/>
              </w:rPr>
            </w:pPr>
          </w:p>
        </w:tc>
        <w:tc>
          <w:tcPr>
            <w:tcW w:w="1703" w:type="dxa"/>
            <w:vAlign w:val="center"/>
            <w:hideMark/>
          </w:tcPr>
          <w:p w14:paraId="4DD5E7B6"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&gt;20k to &lt;=40k</w:t>
            </w:r>
          </w:p>
        </w:tc>
        <w:tc>
          <w:tcPr>
            <w:tcW w:w="1475" w:type="dxa"/>
            <w:tcBorders>
              <w:bottom w:val="single" w:sz="4" w:space="0" w:color="A6A6A6" w:themeColor="background1" w:themeShade="A6"/>
            </w:tcBorders>
            <w:vAlign w:val="center"/>
          </w:tcPr>
          <w:p w14:paraId="222705CA"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48.1508 </w:t>
            </w:r>
          </w:p>
        </w:tc>
        <w:tc>
          <w:tcPr>
            <w:tcW w:w="1228" w:type="dxa"/>
            <w:vMerge/>
            <w:vAlign w:val="center"/>
          </w:tcPr>
          <w:p w14:paraId="366649E4" w14:textId="77777777" w:rsidR="008120FB" w:rsidRPr="00DE6616" w:rsidRDefault="008120FB" w:rsidP="008120FB">
            <w:pPr>
              <w:jc w:val="right"/>
              <w:rPr>
                <w:rFonts w:ascii="Arial" w:hAnsi="Arial" w:cs="Arial"/>
                <w:sz w:val="18"/>
                <w:szCs w:val="18"/>
              </w:rPr>
            </w:pPr>
          </w:p>
        </w:tc>
        <w:tc>
          <w:tcPr>
            <w:tcW w:w="1547" w:type="dxa"/>
            <w:vMerge/>
            <w:vAlign w:val="center"/>
          </w:tcPr>
          <w:p w14:paraId="4E15D399" w14:textId="18E8CF52" w:rsidR="008120FB" w:rsidRPr="00DE6616" w:rsidRDefault="008120FB" w:rsidP="008120FB">
            <w:pPr>
              <w:jc w:val="right"/>
              <w:rPr>
                <w:rFonts w:ascii="Arial" w:hAnsi="Arial" w:cs="Arial"/>
                <w:sz w:val="18"/>
                <w:szCs w:val="18"/>
              </w:rPr>
            </w:pPr>
          </w:p>
        </w:tc>
        <w:tc>
          <w:tcPr>
            <w:tcW w:w="1276" w:type="dxa"/>
            <w:vMerge/>
            <w:tcBorders>
              <w:right w:val="single" w:sz="4" w:space="0" w:color="0D0D0D" w:themeColor="text1" w:themeTint="F2"/>
            </w:tcBorders>
          </w:tcPr>
          <w:p w14:paraId="36637DC8" w14:textId="77777777" w:rsidR="008120FB" w:rsidRPr="00DE6616" w:rsidRDefault="008120FB" w:rsidP="008120FB">
            <w:pPr>
              <w:jc w:val="right"/>
              <w:rPr>
                <w:rFonts w:ascii="Arial" w:hAnsi="Arial" w:cs="Arial"/>
                <w:sz w:val="18"/>
                <w:szCs w:val="18"/>
              </w:rPr>
            </w:pPr>
          </w:p>
        </w:tc>
      </w:tr>
      <w:tr w:rsidR="008120FB" w:rsidRPr="00DE6616" w14:paraId="1CBBE960"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3F62C742" w14:textId="77777777" w:rsidR="008120FB" w:rsidRPr="00DE6616" w:rsidRDefault="008120FB" w:rsidP="008120FB">
            <w:pPr>
              <w:jc w:val="left"/>
              <w:rPr>
                <w:rFonts w:ascii="Arial" w:hAnsi="Arial" w:cs="Arial"/>
                <w:sz w:val="18"/>
                <w:szCs w:val="18"/>
              </w:rPr>
            </w:pPr>
          </w:p>
        </w:tc>
        <w:tc>
          <w:tcPr>
            <w:tcW w:w="1703" w:type="dxa"/>
            <w:tcBorders>
              <w:bottom w:val="single" w:sz="4" w:space="0" w:color="A6A6A6" w:themeColor="background1" w:themeShade="A6"/>
            </w:tcBorders>
            <w:vAlign w:val="center"/>
            <w:hideMark/>
          </w:tcPr>
          <w:p w14:paraId="4B82FD47"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&gt;10k to &lt;=20k</w:t>
            </w:r>
          </w:p>
        </w:tc>
        <w:tc>
          <w:tcPr>
            <w:tcW w:w="1475" w:type="dxa"/>
            <w:tcBorders>
              <w:bottom w:val="single" w:sz="4" w:space="0" w:color="A6A6A6" w:themeColor="background1" w:themeShade="A6"/>
            </w:tcBorders>
            <w:vAlign w:val="center"/>
          </w:tcPr>
          <w:p w14:paraId="7B3B5F83"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2.5419 </w:t>
            </w:r>
          </w:p>
        </w:tc>
        <w:tc>
          <w:tcPr>
            <w:tcW w:w="1228" w:type="dxa"/>
            <w:vMerge/>
            <w:tcBorders>
              <w:bottom w:val="single" w:sz="4" w:space="0" w:color="A6A6A6" w:themeColor="background1" w:themeShade="A6"/>
            </w:tcBorders>
            <w:vAlign w:val="center"/>
          </w:tcPr>
          <w:p w14:paraId="26801CE0" w14:textId="77777777" w:rsidR="008120FB" w:rsidRPr="00DE6616" w:rsidRDefault="008120FB" w:rsidP="008120FB">
            <w:pPr>
              <w:jc w:val="right"/>
              <w:rPr>
                <w:rFonts w:ascii="Arial" w:hAnsi="Arial" w:cs="Arial"/>
                <w:sz w:val="18"/>
                <w:szCs w:val="18"/>
              </w:rPr>
            </w:pPr>
          </w:p>
        </w:tc>
        <w:tc>
          <w:tcPr>
            <w:tcW w:w="1547" w:type="dxa"/>
            <w:vMerge/>
            <w:tcBorders>
              <w:bottom w:val="single" w:sz="4" w:space="0" w:color="A6A6A6" w:themeColor="background1" w:themeShade="A6"/>
            </w:tcBorders>
            <w:vAlign w:val="center"/>
          </w:tcPr>
          <w:p w14:paraId="2FCC12D0" w14:textId="0D2D8626" w:rsidR="008120FB" w:rsidRPr="00DE6616" w:rsidRDefault="008120FB" w:rsidP="008120FB">
            <w:pPr>
              <w:jc w:val="right"/>
              <w:rPr>
                <w:rFonts w:ascii="Arial" w:hAnsi="Arial" w:cs="Arial"/>
                <w:sz w:val="18"/>
                <w:szCs w:val="18"/>
              </w:rPr>
            </w:pPr>
          </w:p>
        </w:tc>
        <w:tc>
          <w:tcPr>
            <w:tcW w:w="1276" w:type="dxa"/>
            <w:vMerge/>
            <w:tcBorders>
              <w:bottom w:val="single" w:sz="4" w:space="0" w:color="A6A6A6" w:themeColor="background1" w:themeShade="A6"/>
              <w:right w:val="single" w:sz="4" w:space="0" w:color="0D0D0D" w:themeColor="text1" w:themeTint="F2"/>
            </w:tcBorders>
          </w:tcPr>
          <w:p w14:paraId="42FA7088" w14:textId="77777777" w:rsidR="008120FB" w:rsidRPr="00DE6616" w:rsidRDefault="008120FB" w:rsidP="008120FB">
            <w:pPr>
              <w:jc w:val="right"/>
              <w:rPr>
                <w:rFonts w:ascii="Arial" w:hAnsi="Arial" w:cs="Arial"/>
                <w:sz w:val="18"/>
                <w:szCs w:val="18"/>
              </w:rPr>
            </w:pPr>
          </w:p>
        </w:tc>
      </w:tr>
      <w:tr w:rsidR="008120FB" w:rsidRPr="00DE6616" w14:paraId="10046D9D" w14:textId="77777777" w:rsidTr="008120FB">
        <w:trPr>
          <w:trHeight w:val="295"/>
        </w:trPr>
        <w:tc>
          <w:tcPr>
            <w:tcW w:w="1980"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6FF4C4CA" w14:textId="77777777" w:rsidR="008120FB" w:rsidRPr="00DE6616" w:rsidRDefault="008120FB" w:rsidP="008120FB">
            <w:pPr>
              <w:jc w:val="left"/>
              <w:rPr>
                <w:rFonts w:ascii="Arial" w:hAnsi="Arial" w:cs="Arial"/>
                <w:sz w:val="18"/>
                <w:szCs w:val="18"/>
              </w:rPr>
            </w:pPr>
          </w:p>
        </w:tc>
        <w:tc>
          <w:tcPr>
            <w:tcW w:w="1703" w:type="dxa"/>
            <w:tcBorders>
              <w:bottom w:val="single" w:sz="4" w:space="0" w:color="0D0D0D" w:themeColor="text1" w:themeTint="F2"/>
            </w:tcBorders>
            <w:vAlign w:val="center"/>
            <w:hideMark/>
          </w:tcPr>
          <w:p w14:paraId="1C2E6D13" w14:textId="77777777" w:rsidR="008120FB" w:rsidRPr="00DE6616" w:rsidRDefault="008120FB" w:rsidP="008120FB">
            <w:pPr>
              <w:jc w:val="left"/>
              <w:rPr>
                <w:rFonts w:ascii="Arial" w:hAnsi="Arial" w:cs="Arial"/>
                <w:sz w:val="18"/>
                <w:szCs w:val="18"/>
              </w:rPr>
            </w:pPr>
            <w:r w:rsidRPr="00DE6616">
              <w:rPr>
                <w:rFonts w:ascii="Arial" w:hAnsi="Arial" w:cs="Arial"/>
                <w:sz w:val="18"/>
                <w:szCs w:val="18"/>
              </w:rPr>
              <w:t>&lt;=10k</w:t>
            </w:r>
          </w:p>
        </w:tc>
        <w:tc>
          <w:tcPr>
            <w:tcW w:w="1475" w:type="dxa"/>
            <w:tcBorders>
              <w:top w:val="single" w:sz="4" w:space="0" w:color="A6A6A6" w:themeColor="background1" w:themeShade="A6"/>
              <w:bottom w:val="single" w:sz="4" w:space="0" w:color="0D0D0D" w:themeColor="text1" w:themeTint="F2"/>
            </w:tcBorders>
            <w:vAlign w:val="center"/>
          </w:tcPr>
          <w:p w14:paraId="3C1B36C3" w14:textId="77777777" w:rsidR="008120FB" w:rsidRPr="00DE6616" w:rsidRDefault="008120FB" w:rsidP="008120FB">
            <w:pPr>
              <w:jc w:val="right"/>
              <w:rPr>
                <w:rFonts w:ascii="Arial" w:hAnsi="Arial" w:cs="Arial"/>
                <w:sz w:val="18"/>
                <w:szCs w:val="18"/>
              </w:rPr>
            </w:pPr>
            <w:r w:rsidRPr="00DE6616">
              <w:rPr>
                <w:rFonts w:ascii="Arial" w:hAnsi="Arial" w:cs="Arial"/>
                <w:sz w:val="18"/>
                <w:szCs w:val="18"/>
              </w:rPr>
              <w:t xml:space="preserve"> (52.8382)</w:t>
            </w:r>
          </w:p>
        </w:tc>
        <w:tc>
          <w:tcPr>
            <w:tcW w:w="1228" w:type="dxa"/>
            <w:vMerge/>
            <w:tcBorders>
              <w:bottom w:val="single" w:sz="4" w:space="0" w:color="0D0D0D" w:themeColor="text1" w:themeTint="F2"/>
            </w:tcBorders>
            <w:vAlign w:val="center"/>
          </w:tcPr>
          <w:p w14:paraId="0C8CCA6A" w14:textId="77777777" w:rsidR="008120FB" w:rsidRPr="00DE6616" w:rsidRDefault="008120FB" w:rsidP="008120FB">
            <w:pPr>
              <w:jc w:val="right"/>
              <w:rPr>
                <w:rFonts w:ascii="Arial" w:hAnsi="Arial" w:cs="Arial"/>
                <w:sz w:val="18"/>
                <w:szCs w:val="18"/>
              </w:rPr>
            </w:pPr>
          </w:p>
        </w:tc>
        <w:tc>
          <w:tcPr>
            <w:tcW w:w="1547" w:type="dxa"/>
            <w:vMerge/>
            <w:tcBorders>
              <w:bottom w:val="single" w:sz="4" w:space="0" w:color="0D0D0D" w:themeColor="text1" w:themeTint="F2"/>
            </w:tcBorders>
            <w:vAlign w:val="center"/>
          </w:tcPr>
          <w:p w14:paraId="7B10ADE7" w14:textId="1BE07247" w:rsidR="008120FB" w:rsidRPr="00DE6616" w:rsidRDefault="008120FB" w:rsidP="008120FB">
            <w:pPr>
              <w:jc w:val="right"/>
              <w:rPr>
                <w:rFonts w:ascii="Arial" w:hAnsi="Arial" w:cs="Arial"/>
                <w:sz w:val="18"/>
                <w:szCs w:val="18"/>
              </w:rPr>
            </w:pPr>
          </w:p>
        </w:tc>
        <w:tc>
          <w:tcPr>
            <w:tcW w:w="1276" w:type="dxa"/>
            <w:vMerge/>
            <w:tcBorders>
              <w:bottom w:val="single" w:sz="4" w:space="0" w:color="0D0D0D" w:themeColor="text1" w:themeTint="F2"/>
              <w:right w:val="single" w:sz="4" w:space="0" w:color="0D0D0D" w:themeColor="text1" w:themeTint="F2"/>
            </w:tcBorders>
          </w:tcPr>
          <w:p w14:paraId="49EC79AB" w14:textId="77777777" w:rsidR="008120FB" w:rsidRPr="00DE6616" w:rsidRDefault="008120FB" w:rsidP="008120FB">
            <w:pPr>
              <w:jc w:val="right"/>
              <w:rPr>
                <w:rFonts w:ascii="Arial" w:hAnsi="Arial" w:cs="Arial"/>
                <w:sz w:val="18"/>
                <w:szCs w:val="18"/>
              </w:rPr>
            </w:pPr>
          </w:p>
        </w:tc>
      </w:tr>
    </w:tbl>
    <w:p w14:paraId="1D63DC48" w14:textId="449E1AAC" w:rsidR="001C6010" w:rsidRPr="006B2788" w:rsidRDefault="001C6010" w:rsidP="001C6010">
      <w:pPr>
        <w:spacing w:before="360"/>
        <w:rPr>
          <w:rFonts w:ascii="Arial" w:hAnsi="Arial" w:cs="Arial"/>
          <w:b/>
          <w:bCs/>
          <w:lang w:val="en-US"/>
        </w:rPr>
      </w:pPr>
      <w:r w:rsidRPr="006B2788">
        <w:rPr>
          <w:rFonts w:ascii="Arial" w:hAnsi="Arial" w:cs="Arial"/>
          <w:b/>
          <w:bCs/>
          <w:lang w:val="en-US"/>
        </w:rPr>
        <w:lastRenderedPageBreak/>
        <w:t xml:space="preserve">Assessing the </w:t>
      </w:r>
      <w:r w:rsidR="00C1538E">
        <w:rPr>
          <w:rFonts w:ascii="Arial" w:hAnsi="Arial" w:cs="Arial"/>
          <w:b/>
          <w:bCs/>
          <w:lang w:val="en-US"/>
        </w:rPr>
        <w:t>M</w:t>
      </w:r>
      <w:r w:rsidRPr="006B2788">
        <w:rPr>
          <w:rFonts w:ascii="Arial" w:hAnsi="Arial" w:cs="Arial"/>
          <w:b/>
          <w:bCs/>
          <w:lang w:val="en-US"/>
        </w:rPr>
        <w:t xml:space="preserve">odel </w:t>
      </w:r>
      <w:r w:rsidR="00C1538E">
        <w:rPr>
          <w:rFonts w:ascii="Arial" w:hAnsi="Arial" w:cs="Arial"/>
          <w:b/>
          <w:bCs/>
          <w:lang w:val="en-US"/>
        </w:rPr>
        <w:t>P</w:t>
      </w:r>
      <w:r w:rsidRPr="006B2788">
        <w:rPr>
          <w:rFonts w:ascii="Arial" w:hAnsi="Arial" w:cs="Arial"/>
          <w:b/>
          <w:bCs/>
          <w:lang w:val="en-US"/>
        </w:rPr>
        <w:t xml:space="preserve">redictive </w:t>
      </w:r>
      <w:r w:rsidR="00C1538E">
        <w:rPr>
          <w:rFonts w:ascii="Arial" w:hAnsi="Arial" w:cs="Arial"/>
          <w:b/>
          <w:bCs/>
          <w:lang w:val="en-US"/>
        </w:rPr>
        <w:t>P</w:t>
      </w:r>
      <w:r w:rsidRPr="006B2788">
        <w:rPr>
          <w:rFonts w:ascii="Arial" w:hAnsi="Arial" w:cs="Arial"/>
          <w:b/>
          <w:bCs/>
          <w:lang w:val="en-US"/>
        </w:rPr>
        <w:t>ower:</w:t>
      </w:r>
    </w:p>
    <w:p w14:paraId="2380C6E4" w14:textId="08E34E56" w:rsidR="00505C21" w:rsidRPr="006B2788" w:rsidRDefault="001C6010" w:rsidP="001C6010">
      <w:pPr>
        <w:rPr>
          <w:rFonts w:ascii="Arial" w:hAnsi="Arial" w:cs="Arial"/>
          <w:lang w:val="en-US"/>
        </w:rPr>
      </w:pPr>
      <w:r w:rsidRPr="006B2788">
        <w:rPr>
          <w:rFonts w:ascii="Arial" w:hAnsi="Arial" w:cs="Arial"/>
          <w:lang w:val="en-US"/>
        </w:rPr>
        <w:t xml:space="preserve">Models are developed with the objective of </w:t>
      </w:r>
      <w:r w:rsidR="00505C21" w:rsidRPr="006B2788">
        <w:rPr>
          <w:rFonts w:ascii="Arial" w:hAnsi="Arial" w:cs="Arial"/>
          <w:lang w:val="en-US"/>
        </w:rPr>
        <w:t>identifying a potential default account with a fair likelihood of default probability. Decile analysis is performed to assess the predictive power of the model. The analysis involves dividing the dataset into ten equal groups such that each group should have the same number of accounts.</w:t>
      </w:r>
      <w:r w:rsidR="00505C21" w:rsidRPr="006B2788">
        <w:rPr>
          <w:rFonts w:ascii="Arial" w:hAnsi="Arial" w:cs="Arial"/>
        </w:rPr>
        <w:t xml:space="preserve"> </w:t>
      </w:r>
      <w:r w:rsidR="00505C21" w:rsidRPr="006B2788">
        <w:rPr>
          <w:rFonts w:ascii="Arial" w:hAnsi="Arial" w:cs="Arial"/>
          <w:lang w:val="en-US"/>
        </w:rPr>
        <w:t>It ranks accounts in the order from most likely to default to least likely to default. The decile analysis is a helpful tool to understand how the top deciles of our sample are behaving compared to the others.</w:t>
      </w:r>
    </w:p>
    <w:p w14:paraId="3B507154" w14:textId="5F95D734" w:rsidR="00505C21" w:rsidRPr="006B2788" w:rsidRDefault="00505C21" w:rsidP="001C6010">
      <w:pPr>
        <w:rPr>
          <w:rFonts w:ascii="Arial" w:hAnsi="Arial" w:cs="Arial"/>
          <w:lang w:val="en-US"/>
        </w:rPr>
      </w:pPr>
      <w:r w:rsidRPr="006B2788">
        <w:rPr>
          <w:rFonts w:ascii="Arial" w:hAnsi="Arial" w:cs="Arial"/>
          <w:lang w:val="en-US"/>
        </w:rPr>
        <w:t>Following steps are performed in decile analysis:</w:t>
      </w:r>
    </w:p>
    <w:p w14:paraId="73A5B781" w14:textId="1DC3B8DB" w:rsidR="00505C21" w:rsidRPr="006B2788" w:rsidRDefault="00505C21" w:rsidP="00505C21">
      <w:pPr>
        <w:pStyle w:val="ListParagraph"/>
        <w:numPr>
          <w:ilvl w:val="0"/>
          <w:numId w:val="33"/>
        </w:numPr>
        <w:rPr>
          <w:rFonts w:ascii="Arial" w:hAnsi="Arial" w:cs="Arial"/>
          <w:lang w:val="en-US"/>
        </w:rPr>
      </w:pPr>
      <w:r w:rsidRPr="006B2788">
        <w:rPr>
          <w:rFonts w:ascii="Arial" w:hAnsi="Arial" w:cs="Arial"/>
          <w:lang w:val="en-US"/>
        </w:rPr>
        <w:t>Calculate the probabilities for each account u</w:t>
      </w:r>
      <w:r w:rsidR="00A445AA" w:rsidRPr="006B2788">
        <w:rPr>
          <w:rFonts w:ascii="Arial" w:hAnsi="Arial" w:cs="Arial"/>
          <w:lang w:val="en-US"/>
        </w:rPr>
        <w:t>sing the above equation</w:t>
      </w:r>
      <w:r w:rsidRPr="006B2788">
        <w:rPr>
          <w:rFonts w:ascii="Arial" w:hAnsi="Arial" w:cs="Arial"/>
          <w:lang w:val="en-US"/>
        </w:rPr>
        <w:t>.</w:t>
      </w:r>
    </w:p>
    <w:p w14:paraId="056FEAD9" w14:textId="78977516" w:rsidR="00BD40DB" w:rsidRPr="006B2788" w:rsidRDefault="00505C21" w:rsidP="00505C21">
      <w:pPr>
        <w:pStyle w:val="ListParagraph"/>
        <w:numPr>
          <w:ilvl w:val="0"/>
          <w:numId w:val="33"/>
        </w:numPr>
        <w:rPr>
          <w:rFonts w:ascii="Arial" w:hAnsi="Arial" w:cs="Arial"/>
          <w:lang w:val="en-US"/>
        </w:rPr>
      </w:pPr>
      <w:r w:rsidRPr="006B2788">
        <w:rPr>
          <w:rFonts w:ascii="Arial" w:hAnsi="Arial" w:cs="Arial"/>
          <w:lang w:val="en-US"/>
        </w:rPr>
        <w:t>S</w:t>
      </w:r>
      <w:r w:rsidR="001C6010" w:rsidRPr="006B2788">
        <w:rPr>
          <w:rFonts w:ascii="Arial" w:hAnsi="Arial" w:cs="Arial"/>
          <w:lang w:val="en-US"/>
        </w:rPr>
        <w:t>ort</w:t>
      </w:r>
      <w:r w:rsidRPr="006B2788">
        <w:rPr>
          <w:rFonts w:ascii="Arial" w:hAnsi="Arial" w:cs="Arial"/>
          <w:lang w:val="en-US"/>
        </w:rPr>
        <w:t xml:space="preserve"> the accounts</w:t>
      </w:r>
      <w:r w:rsidR="001C6010" w:rsidRPr="006B2788">
        <w:rPr>
          <w:rFonts w:ascii="Arial" w:hAnsi="Arial" w:cs="Arial"/>
          <w:lang w:val="en-US"/>
        </w:rPr>
        <w:t xml:space="preserve"> in descending order of the calculated probabilities.</w:t>
      </w:r>
    </w:p>
    <w:p w14:paraId="24D07D4B" w14:textId="69219429" w:rsidR="00505C21" w:rsidRPr="006B2788" w:rsidRDefault="00505C21" w:rsidP="00505C21">
      <w:pPr>
        <w:pStyle w:val="ListParagraph"/>
        <w:numPr>
          <w:ilvl w:val="0"/>
          <w:numId w:val="33"/>
        </w:numPr>
        <w:rPr>
          <w:rFonts w:ascii="Arial" w:hAnsi="Arial" w:cs="Arial"/>
          <w:lang w:val="en-US"/>
        </w:rPr>
      </w:pPr>
      <w:r w:rsidRPr="006B2788">
        <w:rPr>
          <w:rFonts w:ascii="Arial" w:hAnsi="Arial" w:cs="Arial"/>
          <w:lang w:val="en-US"/>
        </w:rPr>
        <w:t xml:space="preserve">Divide the whole dataset into 10 groups such that each group </w:t>
      </w:r>
      <w:r w:rsidR="00D96585" w:rsidRPr="006B2788">
        <w:rPr>
          <w:rFonts w:ascii="Arial" w:hAnsi="Arial" w:cs="Arial"/>
          <w:lang w:val="en-US"/>
        </w:rPr>
        <w:t>contains</w:t>
      </w:r>
      <w:r w:rsidRPr="006B2788">
        <w:rPr>
          <w:rFonts w:ascii="Arial" w:hAnsi="Arial" w:cs="Arial"/>
          <w:lang w:val="en-US"/>
        </w:rPr>
        <w:t xml:space="preserve"> approximately equal number of observations.</w:t>
      </w:r>
    </w:p>
    <w:p w14:paraId="66D560E0" w14:textId="5B50A369" w:rsidR="00505C21" w:rsidRPr="006B2788" w:rsidRDefault="00D96585" w:rsidP="00505C21">
      <w:pPr>
        <w:pStyle w:val="ListParagraph"/>
        <w:numPr>
          <w:ilvl w:val="0"/>
          <w:numId w:val="33"/>
        </w:numPr>
        <w:rPr>
          <w:rFonts w:ascii="Arial" w:hAnsi="Arial" w:cs="Arial"/>
          <w:lang w:val="en-US"/>
        </w:rPr>
      </w:pPr>
      <w:r w:rsidRPr="006B2788">
        <w:rPr>
          <w:rFonts w:ascii="Arial" w:hAnsi="Arial" w:cs="Arial"/>
          <w:lang w:val="en-US"/>
        </w:rPr>
        <w:t>Calculate total number of observed defaulted accounts and compute actual default rate in each decile.</w:t>
      </w:r>
    </w:p>
    <w:p w14:paraId="09EAB858" w14:textId="07D8EFAB" w:rsidR="00D96585" w:rsidRPr="006B2788" w:rsidRDefault="00D96585" w:rsidP="00505C21">
      <w:pPr>
        <w:pStyle w:val="ListParagraph"/>
        <w:numPr>
          <w:ilvl w:val="0"/>
          <w:numId w:val="33"/>
        </w:numPr>
        <w:rPr>
          <w:rFonts w:ascii="Arial" w:hAnsi="Arial" w:cs="Arial"/>
          <w:lang w:val="en-US"/>
        </w:rPr>
      </w:pPr>
      <w:r w:rsidRPr="006B2788">
        <w:rPr>
          <w:rFonts w:ascii="Arial" w:hAnsi="Arial" w:cs="Arial"/>
          <w:lang w:val="en-US"/>
        </w:rPr>
        <w:t>Calculate the average predicted probabilities in each decile.</w:t>
      </w:r>
    </w:p>
    <w:p w14:paraId="5FD7AB78" w14:textId="0FD3F2B0" w:rsidR="000D19F1" w:rsidRPr="006B2788" w:rsidRDefault="000D19F1" w:rsidP="000D19F1">
      <w:pPr>
        <w:rPr>
          <w:rFonts w:ascii="Arial" w:hAnsi="Arial" w:cs="Arial"/>
          <w:lang w:val="en-US"/>
        </w:rPr>
      </w:pPr>
      <w:r w:rsidRPr="006B2788">
        <w:rPr>
          <w:rFonts w:ascii="Arial" w:hAnsi="Arial" w:cs="Arial"/>
          <w:lang w:val="en-US"/>
        </w:rPr>
        <w:t xml:space="preserve">A good model is one that captures most of the defaulted accounts in top deciles and fewer defaults in </w:t>
      </w:r>
      <w:r w:rsidR="003652B8">
        <w:rPr>
          <w:rFonts w:ascii="Arial" w:hAnsi="Arial" w:cs="Arial"/>
          <w:lang w:val="en-US"/>
        </w:rPr>
        <w:t>lower</w:t>
      </w:r>
      <w:r w:rsidRPr="006B2788">
        <w:rPr>
          <w:rFonts w:ascii="Arial" w:hAnsi="Arial" w:cs="Arial"/>
          <w:lang w:val="en-US"/>
        </w:rPr>
        <w:t xml:space="preserve"> deciles, in decreasing order.</w:t>
      </w:r>
      <w:r w:rsidR="00E60641" w:rsidRPr="006B2788">
        <w:rPr>
          <w:rFonts w:ascii="Arial" w:hAnsi="Arial" w:cs="Arial"/>
          <w:lang w:val="en-US"/>
        </w:rPr>
        <w:t xml:space="preserve"> A model that captures at least 60% of the observed default accounts in the top 3 deciles is said to be decent model.</w:t>
      </w:r>
    </w:p>
    <w:p w14:paraId="7B527A7E" w14:textId="07349890" w:rsidR="00E45A88" w:rsidRPr="006B2788" w:rsidRDefault="00EC79A2" w:rsidP="00BD40DB">
      <w:pPr>
        <w:rPr>
          <w:rFonts w:ascii="Arial" w:hAnsi="Arial" w:cs="Arial"/>
          <w:lang w:val="en-US"/>
        </w:rPr>
      </w:pPr>
      <w:r w:rsidRPr="006B2788">
        <w:rPr>
          <w:rFonts w:ascii="Arial" w:hAnsi="Arial" w:cs="Arial"/>
          <w:lang w:val="en-US"/>
        </w:rPr>
        <w:t>Decile analysis was performed on both development sample and results are given in the table below:</w:t>
      </w:r>
    </w:p>
    <w:tbl>
      <w:tblPr>
        <w:tblStyle w:val="TableGrid"/>
        <w:tblW w:w="5038"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832"/>
        <w:gridCol w:w="1079"/>
        <w:gridCol w:w="1012"/>
        <w:gridCol w:w="974"/>
        <w:gridCol w:w="1205"/>
        <w:gridCol w:w="1371"/>
        <w:gridCol w:w="741"/>
        <w:gridCol w:w="1117"/>
        <w:gridCol w:w="1067"/>
      </w:tblGrid>
      <w:tr w:rsidR="003652B8" w:rsidRPr="003652B8" w14:paraId="45FF2F12" w14:textId="77777777" w:rsidTr="003652B8">
        <w:trPr>
          <w:trHeight w:val="610"/>
        </w:trPr>
        <w:tc>
          <w:tcPr>
            <w:tcW w:w="446" w:type="pct"/>
            <w:shd w:val="clear" w:color="auto" w:fill="002060"/>
            <w:vAlign w:val="center"/>
          </w:tcPr>
          <w:p w14:paraId="384B01A6" w14:textId="77777777"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Decile</w:t>
            </w:r>
          </w:p>
        </w:tc>
        <w:tc>
          <w:tcPr>
            <w:tcW w:w="577" w:type="pct"/>
            <w:shd w:val="clear" w:color="auto" w:fill="002060"/>
            <w:vAlign w:val="center"/>
          </w:tcPr>
          <w:p w14:paraId="308AFC52" w14:textId="77777777"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Non-Default</w:t>
            </w:r>
          </w:p>
        </w:tc>
        <w:tc>
          <w:tcPr>
            <w:tcW w:w="541" w:type="pct"/>
            <w:shd w:val="clear" w:color="auto" w:fill="002060"/>
            <w:vAlign w:val="center"/>
          </w:tcPr>
          <w:p w14:paraId="5EFEA669" w14:textId="5C482DED"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Default</w:t>
            </w:r>
            <w:r w:rsidR="003652B8">
              <w:rPr>
                <w:rFonts w:ascii="Arial" w:hAnsi="Arial" w:cs="Arial"/>
                <w:color w:val="FFFFFF" w:themeColor="background1"/>
                <w:sz w:val="18"/>
                <w:szCs w:val="18"/>
                <w:lang w:val="en-US"/>
              </w:rPr>
              <w:t>s</w:t>
            </w:r>
          </w:p>
        </w:tc>
        <w:tc>
          <w:tcPr>
            <w:tcW w:w="521" w:type="pct"/>
            <w:shd w:val="clear" w:color="auto" w:fill="002060"/>
            <w:vAlign w:val="center"/>
          </w:tcPr>
          <w:p w14:paraId="6A42F511" w14:textId="77777777"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Total</w:t>
            </w:r>
          </w:p>
        </w:tc>
        <w:tc>
          <w:tcPr>
            <w:tcW w:w="644" w:type="pct"/>
            <w:shd w:val="clear" w:color="auto" w:fill="002060"/>
            <w:vAlign w:val="center"/>
          </w:tcPr>
          <w:p w14:paraId="25C06EBC" w14:textId="77777777"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Default Rate</w:t>
            </w:r>
          </w:p>
        </w:tc>
        <w:tc>
          <w:tcPr>
            <w:tcW w:w="732" w:type="pct"/>
            <w:shd w:val="clear" w:color="auto" w:fill="002060"/>
            <w:vAlign w:val="center"/>
          </w:tcPr>
          <w:p w14:paraId="6264E8CD" w14:textId="6922F748"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Avg. Predicted Prob</w:t>
            </w:r>
            <w:r w:rsidR="00EC79A2" w:rsidRPr="003652B8">
              <w:rPr>
                <w:rFonts w:ascii="Arial" w:hAnsi="Arial" w:cs="Arial"/>
                <w:color w:val="FFFFFF" w:themeColor="background1"/>
                <w:sz w:val="18"/>
                <w:szCs w:val="18"/>
                <w:lang w:val="en-US"/>
              </w:rPr>
              <w:t>ability</w:t>
            </w:r>
          </w:p>
        </w:tc>
        <w:tc>
          <w:tcPr>
            <w:tcW w:w="397" w:type="pct"/>
            <w:shd w:val="clear" w:color="auto" w:fill="002060"/>
            <w:vAlign w:val="center"/>
          </w:tcPr>
          <w:p w14:paraId="5443FDC0" w14:textId="77777777"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Lift</w:t>
            </w:r>
          </w:p>
        </w:tc>
        <w:tc>
          <w:tcPr>
            <w:tcW w:w="594" w:type="pct"/>
            <w:shd w:val="clear" w:color="auto" w:fill="002060"/>
            <w:vAlign w:val="center"/>
          </w:tcPr>
          <w:p w14:paraId="4F6AA390" w14:textId="52496E9A"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Cum</w:t>
            </w:r>
            <w:r w:rsidR="003652B8">
              <w:rPr>
                <w:rFonts w:ascii="Arial" w:hAnsi="Arial" w:cs="Arial"/>
                <w:color w:val="FFFFFF" w:themeColor="background1"/>
                <w:sz w:val="18"/>
                <w:szCs w:val="18"/>
                <w:lang w:val="en-US"/>
              </w:rPr>
              <w:t>ulative</w:t>
            </w:r>
            <w:r w:rsidRPr="003652B8">
              <w:rPr>
                <w:rFonts w:ascii="Arial" w:hAnsi="Arial" w:cs="Arial"/>
                <w:color w:val="FFFFFF" w:themeColor="background1"/>
                <w:sz w:val="18"/>
                <w:szCs w:val="18"/>
                <w:lang w:val="en-US"/>
              </w:rPr>
              <w:t xml:space="preserve"> Gains</w:t>
            </w:r>
          </w:p>
        </w:tc>
        <w:tc>
          <w:tcPr>
            <w:tcW w:w="546" w:type="pct"/>
            <w:shd w:val="clear" w:color="auto" w:fill="002060"/>
            <w:vAlign w:val="center"/>
          </w:tcPr>
          <w:p w14:paraId="4911ABF8" w14:textId="4F3A5FC0" w:rsidR="00E45A88" w:rsidRPr="003652B8" w:rsidRDefault="00E45A88" w:rsidP="00492CD1">
            <w:pPr>
              <w:jc w:val="center"/>
              <w:rPr>
                <w:rFonts w:ascii="Arial" w:hAnsi="Arial" w:cs="Arial"/>
                <w:color w:val="FFFFFF" w:themeColor="background1"/>
                <w:sz w:val="18"/>
                <w:szCs w:val="18"/>
                <w:lang w:val="en-US"/>
              </w:rPr>
            </w:pPr>
            <w:r w:rsidRPr="003652B8">
              <w:rPr>
                <w:rFonts w:ascii="Arial" w:hAnsi="Arial" w:cs="Arial"/>
                <w:color w:val="FFFFFF" w:themeColor="background1"/>
                <w:sz w:val="18"/>
                <w:szCs w:val="18"/>
                <w:lang w:val="en-US"/>
              </w:rPr>
              <w:t>Gini</w:t>
            </w:r>
            <w:r w:rsidR="003652B8">
              <w:rPr>
                <w:rFonts w:ascii="Arial" w:hAnsi="Arial" w:cs="Arial"/>
                <w:color w:val="FFFFFF" w:themeColor="background1"/>
                <w:sz w:val="18"/>
                <w:szCs w:val="18"/>
                <w:lang w:val="en-US"/>
              </w:rPr>
              <w:t xml:space="preserve"> </w:t>
            </w:r>
            <w:r w:rsidR="00C1538E">
              <w:rPr>
                <w:rFonts w:ascii="Arial" w:hAnsi="Arial" w:cs="Arial"/>
                <w:color w:val="FFFFFF" w:themeColor="background1"/>
                <w:sz w:val="18"/>
                <w:szCs w:val="18"/>
                <w:lang w:val="en-US"/>
              </w:rPr>
              <w:t>Coefficient</w:t>
            </w:r>
          </w:p>
        </w:tc>
      </w:tr>
      <w:tr w:rsidR="003652B8" w:rsidRPr="003652B8" w14:paraId="25D7CEDC" w14:textId="77777777" w:rsidTr="003652B8">
        <w:trPr>
          <w:trHeight w:val="322"/>
        </w:trPr>
        <w:tc>
          <w:tcPr>
            <w:tcW w:w="446" w:type="pct"/>
            <w:vAlign w:val="center"/>
          </w:tcPr>
          <w:p w14:paraId="69BDA78B"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1</w:t>
            </w:r>
          </w:p>
        </w:tc>
        <w:tc>
          <w:tcPr>
            <w:tcW w:w="577" w:type="pct"/>
            <w:vAlign w:val="center"/>
          </w:tcPr>
          <w:p w14:paraId="2BD16FD1" w14:textId="297378DD"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148</w:t>
            </w:r>
          </w:p>
        </w:tc>
        <w:tc>
          <w:tcPr>
            <w:tcW w:w="541" w:type="pct"/>
            <w:vAlign w:val="center"/>
          </w:tcPr>
          <w:p w14:paraId="1CBB631E" w14:textId="4DF07FCA"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29</w:t>
            </w:r>
          </w:p>
        </w:tc>
        <w:tc>
          <w:tcPr>
            <w:tcW w:w="521" w:type="pct"/>
            <w:vAlign w:val="center"/>
          </w:tcPr>
          <w:p w14:paraId="5BD64698" w14:textId="1E63497E"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465F271C" w14:textId="620729D5"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16.38%</w:t>
            </w:r>
          </w:p>
        </w:tc>
        <w:tc>
          <w:tcPr>
            <w:tcW w:w="732" w:type="pct"/>
            <w:vAlign w:val="center"/>
          </w:tcPr>
          <w:p w14:paraId="4B6C3A9B" w14:textId="3DFDD613"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17.43%</w:t>
            </w:r>
          </w:p>
        </w:tc>
        <w:tc>
          <w:tcPr>
            <w:tcW w:w="397" w:type="pct"/>
            <w:vAlign w:val="center"/>
          </w:tcPr>
          <w:p w14:paraId="1211398F" w14:textId="4E0A7922"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4.33</w:t>
            </w:r>
          </w:p>
        </w:tc>
        <w:tc>
          <w:tcPr>
            <w:tcW w:w="594" w:type="pct"/>
            <w:vAlign w:val="center"/>
          </w:tcPr>
          <w:p w14:paraId="39D9CFFB" w14:textId="4FA31D11"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43.28%</w:t>
            </w:r>
          </w:p>
        </w:tc>
        <w:tc>
          <w:tcPr>
            <w:tcW w:w="546" w:type="pct"/>
            <w:vAlign w:val="center"/>
          </w:tcPr>
          <w:p w14:paraId="740CB063" w14:textId="3F9EFE9A"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0.72</w:t>
            </w:r>
          </w:p>
        </w:tc>
      </w:tr>
      <w:tr w:rsidR="003652B8" w:rsidRPr="003652B8" w14:paraId="0A356DBD" w14:textId="77777777" w:rsidTr="003652B8">
        <w:trPr>
          <w:trHeight w:val="322"/>
        </w:trPr>
        <w:tc>
          <w:tcPr>
            <w:tcW w:w="446" w:type="pct"/>
            <w:vAlign w:val="center"/>
          </w:tcPr>
          <w:p w14:paraId="6327A25D"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2</w:t>
            </w:r>
          </w:p>
        </w:tc>
        <w:tc>
          <w:tcPr>
            <w:tcW w:w="577" w:type="pct"/>
            <w:vAlign w:val="center"/>
          </w:tcPr>
          <w:p w14:paraId="028CBED4" w14:textId="47DCC006"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158</w:t>
            </w:r>
          </w:p>
        </w:tc>
        <w:tc>
          <w:tcPr>
            <w:tcW w:w="541" w:type="pct"/>
            <w:vAlign w:val="center"/>
          </w:tcPr>
          <w:p w14:paraId="6C8173D9" w14:textId="7ABF7261"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19</w:t>
            </w:r>
          </w:p>
        </w:tc>
        <w:tc>
          <w:tcPr>
            <w:tcW w:w="521" w:type="pct"/>
            <w:vAlign w:val="center"/>
          </w:tcPr>
          <w:p w14:paraId="3D464BD0" w14:textId="1D93E907"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4CD73E68" w14:textId="4E5F79B3"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10.73%</w:t>
            </w:r>
          </w:p>
        </w:tc>
        <w:tc>
          <w:tcPr>
            <w:tcW w:w="732" w:type="pct"/>
            <w:vAlign w:val="center"/>
          </w:tcPr>
          <w:p w14:paraId="7881FF6F" w14:textId="02D5EC3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8.80%</w:t>
            </w:r>
          </w:p>
        </w:tc>
        <w:tc>
          <w:tcPr>
            <w:tcW w:w="397" w:type="pct"/>
            <w:vAlign w:val="center"/>
          </w:tcPr>
          <w:p w14:paraId="2E31357E" w14:textId="63D3ABCE"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3.58</w:t>
            </w:r>
          </w:p>
        </w:tc>
        <w:tc>
          <w:tcPr>
            <w:tcW w:w="594" w:type="pct"/>
            <w:vAlign w:val="center"/>
          </w:tcPr>
          <w:p w14:paraId="30DDF977" w14:textId="519A2339"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71.64%</w:t>
            </w:r>
          </w:p>
        </w:tc>
        <w:tc>
          <w:tcPr>
            <w:tcW w:w="546" w:type="pct"/>
            <w:vAlign w:val="center"/>
          </w:tcPr>
          <w:p w14:paraId="4EB82A23" w14:textId="21463446"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0.43</w:t>
            </w:r>
          </w:p>
        </w:tc>
      </w:tr>
      <w:tr w:rsidR="003652B8" w:rsidRPr="003652B8" w14:paraId="1E74317E" w14:textId="77777777" w:rsidTr="003652B8">
        <w:trPr>
          <w:trHeight w:val="322"/>
        </w:trPr>
        <w:tc>
          <w:tcPr>
            <w:tcW w:w="446" w:type="pct"/>
            <w:vAlign w:val="center"/>
          </w:tcPr>
          <w:p w14:paraId="3EBFAA27"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3</w:t>
            </w:r>
          </w:p>
        </w:tc>
        <w:tc>
          <w:tcPr>
            <w:tcW w:w="577" w:type="pct"/>
            <w:vAlign w:val="center"/>
          </w:tcPr>
          <w:p w14:paraId="59EF6060" w14:textId="3FCC9ECB"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169</w:t>
            </w:r>
          </w:p>
        </w:tc>
        <w:tc>
          <w:tcPr>
            <w:tcW w:w="541" w:type="pct"/>
            <w:vAlign w:val="center"/>
          </w:tcPr>
          <w:p w14:paraId="4F512448" w14:textId="27F4B8A0"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8</w:t>
            </w:r>
          </w:p>
        </w:tc>
        <w:tc>
          <w:tcPr>
            <w:tcW w:w="521" w:type="pct"/>
            <w:vAlign w:val="center"/>
          </w:tcPr>
          <w:p w14:paraId="76E9BD16" w14:textId="725B94A9"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0007FA85" w14:textId="3E62FCA0"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4.52%</w:t>
            </w:r>
          </w:p>
        </w:tc>
        <w:tc>
          <w:tcPr>
            <w:tcW w:w="732" w:type="pct"/>
            <w:vAlign w:val="center"/>
          </w:tcPr>
          <w:p w14:paraId="4D2267CE" w14:textId="4A72F606"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5.40%</w:t>
            </w:r>
          </w:p>
        </w:tc>
        <w:tc>
          <w:tcPr>
            <w:tcW w:w="397" w:type="pct"/>
            <w:vAlign w:val="center"/>
          </w:tcPr>
          <w:p w14:paraId="3BF5191D" w14:textId="37551C25"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2.78</w:t>
            </w:r>
          </w:p>
        </w:tc>
        <w:tc>
          <w:tcPr>
            <w:tcW w:w="594" w:type="pct"/>
            <w:vAlign w:val="center"/>
          </w:tcPr>
          <w:p w14:paraId="44D13564" w14:textId="1D5030DB"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83.58%</w:t>
            </w:r>
          </w:p>
        </w:tc>
        <w:tc>
          <w:tcPr>
            <w:tcW w:w="546" w:type="pct"/>
            <w:vAlign w:val="center"/>
          </w:tcPr>
          <w:p w14:paraId="28FA1E96" w14:textId="286F09B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0.20</w:t>
            </w:r>
          </w:p>
        </w:tc>
      </w:tr>
      <w:tr w:rsidR="003652B8" w:rsidRPr="003652B8" w14:paraId="017ADFFB" w14:textId="77777777" w:rsidTr="003652B8">
        <w:trPr>
          <w:trHeight w:val="322"/>
        </w:trPr>
        <w:tc>
          <w:tcPr>
            <w:tcW w:w="446" w:type="pct"/>
            <w:vAlign w:val="center"/>
          </w:tcPr>
          <w:p w14:paraId="6A9B6FCF"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4</w:t>
            </w:r>
          </w:p>
        </w:tc>
        <w:tc>
          <w:tcPr>
            <w:tcW w:w="577" w:type="pct"/>
            <w:vAlign w:val="center"/>
          </w:tcPr>
          <w:p w14:paraId="681D4B83" w14:textId="768248E2"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170</w:t>
            </w:r>
          </w:p>
        </w:tc>
        <w:tc>
          <w:tcPr>
            <w:tcW w:w="541" w:type="pct"/>
            <w:vAlign w:val="center"/>
          </w:tcPr>
          <w:p w14:paraId="46E6CF55" w14:textId="7F33003B"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6</w:t>
            </w:r>
          </w:p>
        </w:tc>
        <w:tc>
          <w:tcPr>
            <w:tcW w:w="521" w:type="pct"/>
            <w:vAlign w:val="center"/>
          </w:tcPr>
          <w:p w14:paraId="1FACDB8E" w14:textId="629CDAA2"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176</w:t>
            </w:r>
          </w:p>
        </w:tc>
        <w:tc>
          <w:tcPr>
            <w:tcW w:w="644" w:type="pct"/>
            <w:vAlign w:val="center"/>
          </w:tcPr>
          <w:p w14:paraId="456F8ABC" w14:textId="367C54CA"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3.41%</w:t>
            </w:r>
          </w:p>
        </w:tc>
        <w:tc>
          <w:tcPr>
            <w:tcW w:w="732" w:type="pct"/>
            <w:shd w:val="clear" w:color="auto" w:fill="E7F5CF" w:themeFill="accent1" w:themeFillTint="33"/>
            <w:vAlign w:val="center"/>
          </w:tcPr>
          <w:p w14:paraId="632A3852" w14:textId="174A8D20"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3.01%</w:t>
            </w:r>
          </w:p>
        </w:tc>
        <w:tc>
          <w:tcPr>
            <w:tcW w:w="397" w:type="pct"/>
            <w:vAlign w:val="center"/>
          </w:tcPr>
          <w:p w14:paraId="65BF7C73" w14:textId="58AD7888"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2.31</w:t>
            </w:r>
          </w:p>
        </w:tc>
        <w:tc>
          <w:tcPr>
            <w:tcW w:w="594" w:type="pct"/>
            <w:vAlign w:val="center"/>
          </w:tcPr>
          <w:p w14:paraId="7E163FBC" w14:textId="46D4883F"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92.54%</w:t>
            </w:r>
          </w:p>
        </w:tc>
        <w:tc>
          <w:tcPr>
            <w:tcW w:w="546" w:type="pct"/>
            <w:vAlign w:val="center"/>
          </w:tcPr>
          <w:p w14:paraId="36980815" w14:textId="627BBFC3"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0.13</w:t>
            </w:r>
          </w:p>
        </w:tc>
      </w:tr>
      <w:tr w:rsidR="003652B8" w:rsidRPr="003652B8" w14:paraId="1D1DC11B" w14:textId="77777777" w:rsidTr="003652B8">
        <w:trPr>
          <w:trHeight w:val="322"/>
        </w:trPr>
        <w:tc>
          <w:tcPr>
            <w:tcW w:w="446" w:type="pct"/>
            <w:vAlign w:val="center"/>
          </w:tcPr>
          <w:p w14:paraId="61EF4532"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5</w:t>
            </w:r>
          </w:p>
        </w:tc>
        <w:tc>
          <w:tcPr>
            <w:tcW w:w="577" w:type="pct"/>
            <w:vAlign w:val="center"/>
          </w:tcPr>
          <w:p w14:paraId="333E8507" w14:textId="5ACD9E5A"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174</w:t>
            </w:r>
          </w:p>
        </w:tc>
        <w:tc>
          <w:tcPr>
            <w:tcW w:w="541" w:type="pct"/>
            <w:vAlign w:val="center"/>
          </w:tcPr>
          <w:p w14:paraId="00823823" w14:textId="1D40BBCA"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3</w:t>
            </w:r>
          </w:p>
        </w:tc>
        <w:tc>
          <w:tcPr>
            <w:tcW w:w="521" w:type="pct"/>
            <w:vAlign w:val="center"/>
          </w:tcPr>
          <w:p w14:paraId="1EB03AFC" w14:textId="5770E6BC"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69D385BA" w14:textId="21509689"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1.69%</w:t>
            </w:r>
          </w:p>
        </w:tc>
        <w:tc>
          <w:tcPr>
            <w:tcW w:w="732" w:type="pct"/>
            <w:vAlign w:val="center"/>
          </w:tcPr>
          <w:p w14:paraId="72BE0E0A" w14:textId="11F5E4A2"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1.68%</w:t>
            </w:r>
          </w:p>
        </w:tc>
        <w:tc>
          <w:tcPr>
            <w:tcW w:w="397" w:type="pct"/>
            <w:vAlign w:val="center"/>
          </w:tcPr>
          <w:p w14:paraId="002D9983" w14:textId="2150CB8F"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1.94</w:t>
            </w:r>
          </w:p>
        </w:tc>
        <w:tc>
          <w:tcPr>
            <w:tcW w:w="594" w:type="pct"/>
            <w:vAlign w:val="center"/>
          </w:tcPr>
          <w:p w14:paraId="7066DE13" w14:textId="407884BD"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97.01%</w:t>
            </w:r>
          </w:p>
        </w:tc>
        <w:tc>
          <w:tcPr>
            <w:tcW w:w="546" w:type="pct"/>
            <w:vAlign w:val="center"/>
          </w:tcPr>
          <w:p w14:paraId="3562748B" w14:textId="6A892BE3"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0.06</w:t>
            </w:r>
          </w:p>
        </w:tc>
      </w:tr>
      <w:tr w:rsidR="003652B8" w:rsidRPr="003652B8" w14:paraId="3309D4AA" w14:textId="77777777" w:rsidTr="003652B8">
        <w:trPr>
          <w:trHeight w:val="322"/>
        </w:trPr>
        <w:tc>
          <w:tcPr>
            <w:tcW w:w="446" w:type="pct"/>
            <w:vAlign w:val="center"/>
          </w:tcPr>
          <w:p w14:paraId="1985DCA9"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6</w:t>
            </w:r>
          </w:p>
        </w:tc>
        <w:tc>
          <w:tcPr>
            <w:tcW w:w="577" w:type="pct"/>
            <w:vAlign w:val="center"/>
          </w:tcPr>
          <w:p w14:paraId="3F6F0D8C" w14:textId="2BABD040"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176</w:t>
            </w:r>
          </w:p>
        </w:tc>
        <w:tc>
          <w:tcPr>
            <w:tcW w:w="541" w:type="pct"/>
            <w:vAlign w:val="center"/>
          </w:tcPr>
          <w:p w14:paraId="226778A5" w14:textId="7960EFDA"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w:t>
            </w:r>
          </w:p>
        </w:tc>
        <w:tc>
          <w:tcPr>
            <w:tcW w:w="521" w:type="pct"/>
            <w:vAlign w:val="center"/>
          </w:tcPr>
          <w:p w14:paraId="768C2209" w14:textId="16DE7EC6"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7902BA23" w14:textId="70B24014"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0.56%</w:t>
            </w:r>
          </w:p>
        </w:tc>
        <w:tc>
          <w:tcPr>
            <w:tcW w:w="732" w:type="pct"/>
            <w:vAlign w:val="center"/>
          </w:tcPr>
          <w:p w14:paraId="78ABCF1E" w14:textId="339DE2F9"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0.90%</w:t>
            </w:r>
          </w:p>
        </w:tc>
        <w:tc>
          <w:tcPr>
            <w:tcW w:w="397" w:type="pct"/>
            <w:vAlign w:val="center"/>
          </w:tcPr>
          <w:p w14:paraId="72359C38" w14:textId="4B1942DF"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1.64</w:t>
            </w:r>
          </w:p>
        </w:tc>
        <w:tc>
          <w:tcPr>
            <w:tcW w:w="594" w:type="pct"/>
            <w:vAlign w:val="center"/>
          </w:tcPr>
          <w:p w14:paraId="0DB706F5" w14:textId="2B658C84"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98.51%</w:t>
            </w:r>
          </w:p>
        </w:tc>
        <w:tc>
          <w:tcPr>
            <w:tcW w:w="546" w:type="pct"/>
            <w:vAlign w:val="center"/>
          </w:tcPr>
          <w:p w14:paraId="4192AD29" w14:textId="71CC70C0"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0.02</w:t>
            </w:r>
          </w:p>
        </w:tc>
      </w:tr>
      <w:tr w:rsidR="003652B8" w:rsidRPr="003652B8" w14:paraId="57DAF9B1" w14:textId="77777777" w:rsidTr="003652B8">
        <w:trPr>
          <w:trHeight w:val="322"/>
        </w:trPr>
        <w:tc>
          <w:tcPr>
            <w:tcW w:w="446" w:type="pct"/>
            <w:vAlign w:val="center"/>
          </w:tcPr>
          <w:p w14:paraId="1B303E46"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7</w:t>
            </w:r>
          </w:p>
        </w:tc>
        <w:tc>
          <w:tcPr>
            <w:tcW w:w="577" w:type="pct"/>
            <w:vAlign w:val="center"/>
          </w:tcPr>
          <w:p w14:paraId="24D1C5F8" w14:textId="01512A6B"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175</w:t>
            </w:r>
          </w:p>
        </w:tc>
        <w:tc>
          <w:tcPr>
            <w:tcW w:w="541" w:type="pct"/>
            <w:vAlign w:val="center"/>
          </w:tcPr>
          <w:p w14:paraId="1EA479F6" w14:textId="21D4F4C2"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w:t>
            </w:r>
          </w:p>
        </w:tc>
        <w:tc>
          <w:tcPr>
            <w:tcW w:w="521" w:type="pct"/>
            <w:vAlign w:val="center"/>
          </w:tcPr>
          <w:p w14:paraId="26E7950E" w14:textId="01BE7E90"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176</w:t>
            </w:r>
          </w:p>
        </w:tc>
        <w:tc>
          <w:tcPr>
            <w:tcW w:w="644" w:type="pct"/>
            <w:vAlign w:val="center"/>
          </w:tcPr>
          <w:p w14:paraId="1D4E06E4" w14:textId="040A0F41"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0.57%</w:t>
            </w:r>
          </w:p>
        </w:tc>
        <w:tc>
          <w:tcPr>
            <w:tcW w:w="732" w:type="pct"/>
            <w:vAlign w:val="center"/>
          </w:tcPr>
          <w:p w14:paraId="556B1345" w14:textId="23274BBE"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0.46%</w:t>
            </w:r>
          </w:p>
        </w:tc>
        <w:tc>
          <w:tcPr>
            <w:tcW w:w="397" w:type="pct"/>
            <w:vAlign w:val="center"/>
          </w:tcPr>
          <w:p w14:paraId="07CF31FC" w14:textId="35916CA0"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1.43</w:t>
            </w:r>
          </w:p>
        </w:tc>
        <w:tc>
          <w:tcPr>
            <w:tcW w:w="594" w:type="pct"/>
            <w:vAlign w:val="center"/>
          </w:tcPr>
          <w:p w14:paraId="32BD43F3" w14:textId="4B0E7CEC"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100.00%</w:t>
            </w:r>
          </w:p>
        </w:tc>
        <w:tc>
          <w:tcPr>
            <w:tcW w:w="546" w:type="pct"/>
            <w:vAlign w:val="center"/>
          </w:tcPr>
          <w:p w14:paraId="21E48BFC" w14:textId="05DB374A"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0.01</w:t>
            </w:r>
          </w:p>
        </w:tc>
      </w:tr>
      <w:tr w:rsidR="003652B8" w:rsidRPr="003652B8" w14:paraId="1B5DEE9A" w14:textId="77777777" w:rsidTr="003652B8">
        <w:trPr>
          <w:trHeight w:val="322"/>
        </w:trPr>
        <w:tc>
          <w:tcPr>
            <w:tcW w:w="446" w:type="pct"/>
            <w:vAlign w:val="center"/>
          </w:tcPr>
          <w:p w14:paraId="06A9EF85"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8</w:t>
            </w:r>
          </w:p>
        </w:tc>
        <w:tc>
          <w:tcPr>
            <w:tcW w:w="577" w:type="pct"/>
            <w:vAlign w:val="center"/>
          </w:tcPr>
          <w:p w14:paraId="40566A3A" w14:textId="10F7DD8A"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541" w:type="pct"/>
            <w:vAlign w:val="center"/>
          </w:tcPr>
          <w:p w14:paraId="4E3613A7" w14:textId="0FFAAA57"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0</w:t>
            </w:r>
          </w:p>
        </w:tc>
        <w:tc>
          <w:tcPr>
            <w:tcW w:w="521" w:type="pct"/>
            <w:vAlign w:val="center"/>
          </w:tcPr>
          <w:p w14:paraId="0B9CCCAE" w14:textId="1E6588D3"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1964EEFA" w14:textId="383EC97D"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0.00%</w:t>
            </w:r>
          </w:p>
        </w:tc>
        <w:tc>
          <w:tcPr>
            <w:tcW w:w="732" w:type="pct"/>
            <w:vAlign w:val="center"/>
          </w:tcPr>
          <w:p w14:paraId="5030B666" w14:textId="2700FD3C"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0.17%</w:t>
            </w:r>
          </w:p>
        </w:tc>
        <w:tc>
          <w:tcPr>
            <w:tcW w:w="397" w:type="pct"/>
            <w:vAlign w:val="center"/>
          </w:tcPr>
          <w:p w14:paraId="77D24F21" w14:textId="6BFFA8BB"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1.25</w:t>
            </w:r>
          </w:p>
        </w:tc>
        <w:tc>
          <w:tcPr>
            <w:tcW w:w="594" w:type="pct"/>
            <w:vAlign w:val="center"/>
          </w:tcPr>
          <w:p w14:paraId="5A328A4A" w14:textId="45E4C549"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100.00%</w:t>
            </w:r>
          </w:p>
        </w:tc>
        <w:tc>
          <w:tcPr>
            <w:tcW w:w="546" w:type="pct"/>
            <w:vAlign w:val="center"/>
          </w:tcPr>
          <w:p w14:paraId="5FF028E6" w14:textId="74714C38"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0.00</w:t>
            </w:r>
          </w:p>
        </w:tc>
      </w:tr>
      <w:tr w:rsidR="003652B8" w:rsidRPr="003652B8" w14:paraId="4837B900" w14:textId="77777777" w:rsidTr="003652B8">
        <w:trPr>
          <w:trHeight w:val="322"/>
        </w:trPr>
        <w:tc>
          <w:tcPr>
            <w:tcW w:w="446" w:type="pct"/>
            <w:vAlign w:val="center"/>
          </w:tcPr>
          <w:p w14:paraId="7D9744C3"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9</w:t>
            </w:r>
          </w:p>
        </w:tc>
        <w:tc>
          <w:tcPr>
            <w:tcW w:w="577" w:type="pct"/>
            <w:vAlign w:val="center"/>
          </w:tcPr>
          <w:p w14:paraId="2F35DD3C" w14:textId="5BC49B26"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541" w:type="pct"/>
            <w:vAlign w:val="center"/>
          </w:tcPr>
          <w:p w14:paraId="40750BF5" w14:textId="2080D95F"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0</w:t>
            </w:r>
          </w:p>
        </w:tc>
        <w:tc>
          <w:tcPr>
            <w:tcW w:w="521" w:type="pct"/>
            <w:vAlign w:val="center"/>
          </w:tcPr>
          <w:p w14:paraId="65588294" w14:textId="0A1FDFD1"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0F965A09" w14:textId="03DA014A"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0.00%</w:t>
            </w:r>
          </w:p>
        </w:tc>
        <w:tc>
          <w:tcPr>
            <w:tcW w:w="732" w:type="pct"/>
            <w:vAlign w:val="center"/>
          </w:tcPr>
          <w:p w14:paraId="1608BED3" w14:textId="49F90824"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0.06%</w:t>
            </w:r>
          </w:p>
        </w:tc>
        <w:tc>
          <w:tcPr>
            <w:tcW w:w="397" w:type="pct"/>
            <w:vAlign w:val="center"/>
          </w:tcPr>
          <w:p w14:paraId="688D56ED" w14:textId="71BA30CE"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1.11</w:t>
            </w:r>
          </w:p>
        </w:tc>
        <w:tc>
          <w:tcPr>
            <w:tcW w:w="594" w:type="pct"/>
            <w:vAlign w:val="center"/>
          </w:tcPr>
          <w:p w14:paraId="114CBDBC" w14:textId="39860438"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100.00%</w:t>
            </w:r>
          </w:p>
        </w:tc>
        <w:tc>
          <w:tcPr>
            <w:tcW w:w="546" w:type="pct"/>
            <w:vAlign w:val="center"/>
          </w:tcPr>
          <w:p w14:paraId="48177D89" w14:textId="655CA631"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0.00</w:t>
            </w:r>
          </w:p>
        </w:tc>
      </w:tr>
      <w:tr w:rsidR="003652B8" w:rsidRPr="003652B8" w14:paraId="4554C461" w14:textId="77777777" w:rsidTr="003652B8">
        <w:trPr>
          <w:trHeight w:val="322"/>
        </w:trPr>
        <w:tc>
          <w:tcPr>
            <w:tcW w:w="446" w:type="pct"/>
            <w:vAlign w:val="center"/>
          </w:tcPr>
          <w:p w14:paraId="1CC112BD" w14:textId="77777777"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lang w:val="en-US"/>
              </w:rPr>
              <w:t>10</w:t>
            </w:r>
          </w:p>
        </w:tc>
        <w:tc>
          <w:tcPr>
            <w:tcW w:w="577" w:type="pct"/>
            <w:vAlign w:val="center"/>
          </w:tcPr>
          <w:p w14:paraId="35F8990E" w14:textId="5D701560"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541" w:type="pct"/>
            <w:vAlign w:val="center"/>
          </w:tcPr>
          <w:p w14:paraId="1D147100" w14:textId="2FF0E522"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0</w:t>
            </w:r>
          </w:p>
        </w:tc>
        <w:tc>
          <w:tcPr>
            <w:tcW w:w="521" w:type="pct"/>
            <w:vAlign w:val="center"/>
          </w:tcPr>
          <w:p w14:paraId="343FC858" w14:textId="47931A59" w:rsidR="003652B8" w:rsidRPr="003652B8" w:rsidRDefault="003652B8" w:rsidP="003652B8">
            <w:pPr>
              <w:jc w:val="right"/>
              <w:rPr>
                <w:rFonts w:ascii="Arial" w:hAnsi="Arial" w:cs="Arial"/>
                <w:sz w:val="18"/>
                <w:szCs w:val="18"/>
                <w:lang w:val="en-US"/>
              </w:rPr>
            </w:pPr>
            <w:r w:rsidRPr="003652B8">
              <w:rPr>
                <w:rFonts w:ascii="Arial" w:hAnsi="Arial" w:cs="Arial"/>
                <w:color w:val="000000"/>
                <w:sz w:val="18"/>
                <w:szCs w:val="18"/>
              </w:rPr>
              <w:t>177</w:t>
            </w:r>
          </w:p>
        </w:tc>
        <w:tc>
          <w:tcPr>
            <w:tcW w:w="644" w:type="pct"/>
            <w:vAlign w:val="center"/>
          </w:tcPr>
          <w:p w14:paraId="0DF5AC6B" w14:textId="7166AFBB"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0.00%</w:t>
            </w:r>
          </w:p>
        </w:tc>
        <w:tc>
          <w:tcPr>
            <w:tcW w:w="732" w:type="pct"/>
            <w:vAlign w:val="center"/>
          </w:tcPr>
          <w:p w14:paraId="24E42D2F" w14:textId="0EEF45FA"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0.01%</w:t>
            </w:r>
          </w:p>
        </w:tc>
        <w:tc>
          <w:tcPr>
            <w:tcW w:w="397" w:type="pct"/>
            <w:vAlign w:val="center"/>
          </w:tcPr>
          <w:p w14:paraId="60A63346" w14:textId="0C5C341B"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1.00</w:t>
            </w:r>
          </w:p>
        </w:tc>
        <w:tc>
          <w:tcPr>
            <w:tcW w:w="594" w:type="pct"/>
            <w:vAlign w:val="center"/>
          </w:tcPr>
          <w:p w14:paraId="6309DE0B" w14:textId="2E609B71"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100.00%</w:t>
            </w:r>
          </w:p>
        </w:tc>
        <w:tc>
          <w:tcPr>
            <w:tcW w:w="546" w:type="pct"/>
            <w:vAlign w:val="center"/>
          </w:tcPr>
          <w:p w14:paraId="0C982F21" w14:textId="4B37F845" w:rsidR="003652B8" w:rsidRPr="003652B8" w:rsidRDefault="003652B8" w:rsidP="003652B8">
            <w:pPr>
              <w:jc w:val="center"/>
              <w:rPr>
                <w:rFonts w:ascii="Arial" w:hAnsi="Arial" w:cs="Arial"/>
                <w:sz w:val="18"/>
                <w:szCs w:val="18"/>
                <w:lang w:val="en-US"/>
              </w:rPr>
            </w:pPr>
            <w:r w:rsidRPr="003652B8">
              <w:rPr>
                <w:rFonts w:ascii="Arial" w:hAnsi="Arial" w:cs="Arial"/>
                <w:color w:val="000000"/>
                <w:sz w:val="18"/>
                <w:szCs w:val="18"/>
              </w:rPr>
              <w:t>0.00</w:t>
            </w:r>
          </w:p>
        </w:tc>
      </w:tr>
      <w:tr w:rsidR="003652B8" w:rsidRPr="003652B8" w14:paraId="280830A0" w14:textId="77777777" w:rsidTr="003652B8">
        <w:trPr>
          <w:trHeight w:val="322"/>
        </w:trPr>
        <w:tc>
          <w:tcPr>
            <w:tcW w:w="446" w:type="pct"/>
            <w:shd w:val="clear" w:color="auto" w:fill="D5DCE4" w:themeFill="text2" w:themeFillTint="33"/>
            <w:vAlign w:val="center"/>
          </w:tcPr>
          <w:p w14:paraId="5FFE8A56" w14:textId="77777777" w:rsidR="003652B8" w:rsidRPr="003652B8" w:rsidRDefault="003652B8" w:rsidP="003652B8">
            <w:pPr>
              <w:jc w:val="center"/>
              <w:rPr>
                <w:rFonts w:ascii="Arial" w:hAnsi="Arial" w:cs="Arial"/>
                <w:sz w:val="18"/>
                <w:szCs w:val="18"/>
                <w:lang w:val="en-US"/>
              </w:rPr>
            </w:pPr>
            <w:r w:rsidRPr="003652B8">
              <w:rPr>
                <w:rFonts w:ascii="Arial" w:hAnsi="Arial" w:cs="Arial"/>
                <w:b/>
                <w:bCs/>
                <w:color w:val="000000"/>
                <w:sz w:val="18"/>
                <w:szCs w:val="18"/>
                <w:lang w:val="en-US"/>
              </w:rPr>
              <w:t>Total</w:t>
            </w:r>
          </w:p>
        </w:tc>
        <w:tc>
          <w:tcPr>
            <w:tcW w:w="577" w:type="pct"/>
            <w:shd w:val="clear" w:color="auto" w:fill="D5DCE4" w:themeFill="text2" w:themeFillTint="33"/>
            <w:vAlign w:val="center"/>
          </w:tcPr>
          <w:p w14:paraId="430E01EC" w14:textId="36ABAB43" w:rsidR="003652B8" w:rsidRPr="003652B8" w:rsidRDefault="003652B8" w:rsidP="003652B8">
            <w:pPr>
              <w:jc w:val="right"/>
              <w:rPr>
                <w:rFonts w:ascii="Arial" w:hAnsi="Arial" w:cs="Arial"/>
                <w:b/>
                <w:bCs/>
                <w:sz w:val="18"/>
                <w:szCs w:val="18"/>
                <w:lang w:val="en-US"/>
              </w:rPr>
            </w:pPr>
            <w:r w:rsidRPr="003652B8">
              <w:rPr>
                <w:rFonts w:ascii="Arial" w:hAnsi="Arial" w:cs="Arial"/>
                <w:b/>
                <w:bCs/>
                <w:color w:val="000000"/>
                <w:sz w:val="18"/>
                <w:szCs w:val="18"/>
              </w:rPr>
              <w:t>1</w:t>
            </w:r>
            <w:r>
              <w:rPr>
                <w:rFonts w:ascii="Arial" w:hAnsi="Arial" w:cs="Arial"/>
                <w:b/>
                <w:bCs/>
                <w:color w:val="000000"/>
                <w:sz w:val="18"/>
                <w:szCs w:val="18"/>
              </w:rPr>
              <w:t>,</w:t>
            </w:r>
            <w:r w:rsidRPr="003652B8">
              <w:rPr>
                <w:rFonts w:ascii="Arial" w:hAnsi="Arial" w:cs="Arial"/>
                <w:b/>
                <w:bCs/>
                <w:color w:val="000000"/>
                <w:sz w:val="18"/>
                <w:szCs w:val="18"/>
              </w:rPr>
              <w:t>701</w:t>
            </w:r>
          </w:p>
        </w:tc>
        <w:tc>
          <w:tcPr>
            <w:tcW w:w="541" w:type="pct"/>
            <w:shd w:val="clear" w:color="auto" w:fill="D5DCE4" w:themeFill="text2" w:themeFillTint="33"/>
            <w:vAlign w:val="center"/>
          </w:tcPr>
          <w:p w14:paraId="0B6C9E2B" w14:textId="77C13BB4" w:rsidR="003652B8" w:rsidRPr="003652B8" w:rsidRDefault="003652B8" w:rsidP="003652B8">
            <w:pPr>
              <w:jc w:val="right"/>
              <w:rPr>
                <w:rFonts w:ascii="Arial" w:hAnsi="Arial" w:cs="Arial"/>
                <w:b/>
                <w:bCs/>
                <w:sz w:val="18"/>
                <w:szCs w:val="18"/>
                <w:lang w:val="en-US"/>
              </w:rPr>
            </w:pPr>
            <w:r w:rsidRPr="003652B8">
              <w:rPr>
                <w:rFonts w:ascii="Arial" w:hAnsi="Arial" w:cs="Arial"/>
                <w:b/>
                <w:bCs/>
                <w:color w:val="000000"/>
                <w:sz w:val="18"/>
                <w:szCs w:val="18"/>
              </w:rPr>
              <w:t>67</w:t>
            </w:r>
          </w:p>
        </w:tc>
        <w:tc>
          <w:tcPr>
            <w:tcW w:w="521" w:type="pct"/>
            <w:shd w:val="clear" w:color="auto" w:fill="D5DCE4" w:themeFill="text2" w:themeFillTint="33"/>
            <w:vAlign w:val="center"/>
          </w:tcPr>
          <w:p w14:paraId="60FC8C85" w14:textId="72D60353" w:rsidR="003652B8" w:rsidRPr="003652B8" w:rsidRDefault="003652B8" w:rsidP="003652B8">
            <w:pPr>
              <w:jc w:val="right"/>
              <w:rPr>
                <w:rFonts w:ascii="Arial" w:hAnsi="Arial" w:cs="Arial"/>
                <w:b/>
                <w:bCs/>
                <w:sz w:val="18"/>
                <w:szCs w:val="18"/>
                <w:lang w:val="en-US"/>
              </w:rPr>
            </w:pPr>
            <w:r w:rsidRPr="003652B8">
              <w:rPr>
                <w:rFonts w:ascii="Arial" w:hAnsi="Arial" w:cs="Arial"/>
                <w:b/>
                <w:bCs/>
                <w:color w:val="000000"/>
                <w:sz w:val="18"/>
                <w:szCs w:val="18"/>
              </w:rPr>
              <w:t>1</w:t>
            </w:r>
            <w:r>
              <w:rPr>
                <w:rFonts w:ascii="Arial" w:hAnsi="Arial" w:cs="Arial"/>
                <w:b/>
                <w:bCs/>
                <w:color w:val="000000"/>
                <w:sz w:val="18"/>
                <w:szCs w:val="18"/>
              </w:rPr>
              <w:t>,</w:t>
            </w:r>
            <w:r w:rsidRPr="003652B8">
              <w:rPr>
                <w:rFonts w:ascii="Arial" w:hAnsi="Arial" w:cs="Arial"/>
                <w:b/>
                <w:bCs/>
                <w:color w:val="000000"/>
                <w:sz w:val="18"/>
                <w:szCs w:val="18"/>
              </w:rPr>
              <w:t>768</w:t>
            </w:r>
          </w:p>
        </w:tc>
        <w:tc>
          <w:tcPr>
            <w:tcW w:w="644" w:type="pct"/>
            <w:shd w:val="clear" w:color="auto" w:fill="D5DCE4" w:themeFill="text2" w:themeFillTint="33"/>
            <w:vAlign w:val="center"/>
          </w:tcPr>
          <w:p w14:paraId="53A7AD4C" w14:textId="19DD1873" w:rsidR="003652B8" w:rsidRPr="003652B8" w:rsidRDefault="003652B8" w:rsidP="003652B8">
            <w:pPr>
              <w:jc w:val="center"/>
              <w:rPr>
                <w:rFonts w:ascii="Arial" w:hAnsi="Arial" w:cs="Arial"/>
                <w:b/>
                <w:bCs/>
                <w:sz w:val="18"/>
                <w:szCs w:val="18"/>
                <w:lang w:val="en-US"/>
              </w:rPr>
            </w:pPr>
            <w:r w:rsidRPr="003652B8">
              <w:rPr>
                <w:rFonts w:ascii="Arial" w:hAnsi="Arial" w:cs="Arial"/>
                <w:b/>
                <w:bCs/>
                <w:color w:val="000000"/>
                <w:sz w:val="18"/>
                <w:szCs w:val="18"/>
              </w:rPr>
              <w:t>3.79%</w:t>
            </w:r>
          </w:p>
        </w:tc>
        <w:tc>
          <w:tcPr>
            <w:tcW w:w="732" w:type="pct"/>
            <w:shd w:val="clear" w:color="auto" w:fill="D5DCE4" w:themeFill="text2" w:themeFillTint="33"/>
            <w:vAlign w:val="center"/>
          </w:tcPr>
          <w:p w14:paraId="62B0146C" w14:textId="60D00108" w:rsidR="003652B8" w:rsidRPr="003652B8" w:rsidRDefault="003652B8" w:rsidP="003652B8">
            <w:pPr>
              <w:jc w:val="center"/>
              <w:rPr>
                <w:rFonts w:ascii="Arial" w:hAnsi="Arial" w:cs="Arial"/>
                <w:b/>
                <w:bCs/>
                <w:sz w:val="18"/>
                <w:szCs w:val="18"/>
                <w:lang w:val="en-US"/>
              </w:rPr>
            </w:pPr>
          </w:p>
        </w:tc>
        <w:tc>
          <w:tcPr>
            <w:tcW w:w="397" w:type="pct"/>
            <w:shd w:val="clear" w:color="auto" w:fill="D5DCE4" w:themeFill="text2" w:themeFillTint="33"/>
            <w:vAlign w:val="center"/>
          </w:tcPr>
          <w:p w14:paraId="180C6EF2" w14:textId="20D9DBBF" w:rsidR="003652B8" w:rsidRPr="003652B8" w:rsidRDefault="003652B8" w:rsidP="003652B8">
            <w:pPr>
              <w:jc w:val="center"/>
              <w:rPr>
                <w:rFonts w:ascii="Arial" w:hAnsi="Arial" w:cs="Arial"/>
                <w:b/>
                <w:bCs/>
                <w:sz w:val="18"/>
                <w:szCs w:val="18"/>
                <w:lang w:val="en-US"/>
              </w:rPr>
            </w:pPr>
          </w:p>
        </w:tc>
        <w:tc>
          <w:tcPr>
            <w:tcW w:w="594" w:type="pct"/>
            <w:shd w:val="clear" w:color="auto" w:fill="D5DCE4" w:themeFill="text2" w:themeFillTint="33"/>
            <w:vAlign w:val="center"/>
          </w:tcPr>
          <w:p w14:paraId="3008E91F" w14:textId="35E1572B" w:rsidR="003652B8" w:rsidRPr="003652B8" w:rsidRDefault="003652B8" w:rsidP="003652B8">
            <w:pPr>
              <w:jc w:val="center"/>
              <w:rPr>
                <w:rFonts w:ascii="Arial" w:hAnsi="Arial" w:cs="Arial"/>
                <w:b/>
                <w:bCs/>
                <w:sz w:val="18"/>
                <w:szCs w:val="18"/>
                <w:lang w:val="en-US"/>
              </w:rPr>
            </w:pPr>
          </w:p>
        </w:tc>
        <w:tc>
          <w:tcPr>
            <w:tcW w:w="546" w:type="pct"/>
            <w:shd w:val="clear" w:color="auto" w:fill="D5DCE4" w:themeFill="text2" w:themeFillTint="33"/>
            <w:vAlign w:val="center"/>
          </w:tcPr>
          <w:p w14:paraId="60E40E5F" w14:textId="0F1271A3" w:rsidR="003652B8" w:rsidRPr="003652B8" w:rsidRDefault="003652B8" w:rsidP="003652B8">
            <w:pPr>
              <w:jc w:val="center"/>
              <w:rPr>
                <w:rFonts w:ascii="Arial" w:hAnsi="Arial" w:cs="Arial"/>
                <w:b/>
                <w:bCs/>
                <w:sz w:val="18"/>
                <w:szCs w:val="18"/>
                <w:lang w:val="en-US"/>
              </w:rPr>
            </w:pPr>
            <w:r w:rsidRPr="003652B8">
              <w:rPr>
                <w:rFonts w:ascii="Arial" w:hAnsi="Arial" w:cs="Arial"/>
                <w:b/>
                <w:bCs/>
                <w:sz w:val="18"/>
                <w:szCs w:val="18"/>
                <w:lang w:val="en-US"/>
              </w:rPr>
              <w:t>68.7%</w:t>
            </w:r>
          </w:p>
        </w:tc>
      </w:tr>
    </w:tbl>
    <w:p w14:paraId="33D1654F" w14:textId="4769DD77" w:rsidR="00E45A88" w:rsidRDefault="00E60641" w:rsidP="00E60641">
      <w:pPr>
        <w:spacing w:before="240"/>
        <w:rPr>
          <w:rFonts w:ascii="Arial" w:hAnsi="Arial" w:cs="Arial"/>
        </w:rPr>
      </w:pPr>
      <w:r w:rsidRPr="006B2788">
        <w:rPr>
          <w:rFonts w:ascii="Arial" w:hAnsi="Arial" w:cs="Arial"/>
        </w:rPr>
        <w:t xml:space="preserve">It is observed that selected model captures around </w:t>
      </w:r>
      <w:r w:rsidR="003652B8">
        <w:rPr>
          <w:rFonts w:ascii="Arial" w:hAnsi="Arial" w:cs="Arial"/>
        </w:rPr>
        <w:t>83</w:t>
      </w:r>
      <w:r w:rsidRPr="006B2788">
        <w:rPr>
          <w:rFonts w:ascii="Arial" w:hAnsi="Arial" w:cs="Arial"/>
        </w:rPr>
        <w:t xml:space="preserve">% of the observed defaulted accounts in first 3 deciles. </w:t>
      </w:r>
      <w:r w:rsidR="00F053E6" w:rsidRPr="006B2788">
        <w:rPr>
          <w:rFonts w:ascii="Arial" w:hAnsi="Arial" w:cs="Arial"/>
        </w:rPr>
        <w:t xml:space="preserve">While the portfolio default rate is </w:t>
      </w:r>
      <w:r w:rsidR="003652B8">
        <w:rPr>
          <w:rFonts w:ascii="Arial" w:hAnsi="Arial" w:cs="Arial"/>
        </w:rPr>
        <w:t>3.79</w:t>
      </w:r>
      <w:r w:rsidR="00F053E6" w:rsidRPr="006B2788">
        <w:rPr>
          <w:rFonts w:ascii="Arial" w:hAnsi="Arial" w:cs="Arial"/>
        </w:rPr>
        <w:t xml:space="preserve">%, </w:t>
      </w:r>
      <w:r w:rsidR="003652B8">
        <w:rPr>
          <w:rFonts w:ascii="Arial" w:hAnsi="Arial" w:cs="Arial"/>
        </w:rPr>
        <w:t>closest</w:t>
      </w:r>
      <w:r w:rsidR="00F053E6" w:rsidRPr="006B2788">
        <w:rPr>
          <w:rFonts w:ascii="Arial" w:hAnsi="Arial" w:cs="Arial"/>
        </w:rPr>
        <w:t xml:space="preserve"> calculated probability score falls in the 4</w:t>
      </w:r>
      <w:r w:rsidR="00F053E6" w:rsidRPr="006B2788">
        <w:rPr>
          <w:rFonts w:ascii="Arial" w:hAnsi="Arial" w:cs="Arial"/>
          <w:vertAlign w:val="superscript"/>
        </w:rPr>
        <w:t>th</w:t>
      </w:r>
      <w:r w:rsidR="00F053E6" w:rsidRPr="006B2788">
        <w:rPr>
          <w:rFonts w:ascii="Arial" w:hAnsi="Arial" w:cs="Arial"/>
        </w:rPr>
        <w:t xml:space="preserve"> decile. That means accounts that scores more than the portfolio default rates are all falls in the top 4 </w:t>
      </w:r>
      <w:r w:rsidR="00684BF4" w:rsidRPr="006B2788">
        <w:rPr>
          <w:rFonts w:ascii="Arial" w:hAnsi="Arial" w:cs="Arial"/>
        </w:rPr>
        <w:t>deciles,</w:t>
      </w:r>
      <w:r w:rsidR="00F053E6" w:rsidRPr="006B2788">
        <w:rPr>
          <w:rFonts w:ascii="Arial" w:hAnsi="Arial" w:cs="Arial"/>
        </w:rPr>
        <w:t xml:space="preserve"> and these </w:t>
      </w:r>
      <w:r w:rsidR="00BE137B" w:rsidRPr="006B2788">
        <w:rPr>
          <w:rFonts w:ascii="Arial" w:hAnsi="Arial" w:cs="Arial"/>
        </w:rPr>
        <w:t>can be either rejected or examined carefully before being approved</w:t>
      </w:r>
      <w:r w:rsidR="00F053E6" w:rsidRPr="006B2788">
        <w:rPr>
          <w:rFonts w:ascii="Arial" w:hAnsi="Arial" w:cs="Arial"/>
        </w:rPr>
        <w:t>.</w:t>
      </w:r>
    </w:p>
    <w:p w14:paraId="61B4A63D" w14:textId="631F435E" w:rsidR="003652B8" w:rsidRDefault="00493803" w:rsidP="00493803">
      <w:pPr>
        <w:spacing w:before="240"/>
        <w:jc w:val="center"/>
        <w:rPr>
          <w:rFonts w:ascii="Arial" w:hAnsi="Arial" w:cs="Arial"/>
        </w:rPr>
      </w:pPr>
      <w:r>
        <w:rPr>
          <w:rFonts w:ascii="Arial" w:hAnsi="Arial" w:cs="Arial"/>
          <w:noProof/>
        </w:rPr>
        <w:lastRenderedPageBreak/>
        <w:drawing>
          <wp:inline distT="0" distB="0" distL="0" distR="0" wp14:anchorId="011576AE" wp14:editId="4962CCD2">
            <wp:extent cx="4703445" cy="2341418"/>
            <wp:effectExtent l="0" t="0" r="1905" b="1905"/>
            <wp:docPr id="112872199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1498" cy="2355383"/>
                    </a:xfrm>
                    <a:prstGeom prst="rect">
                      <a:avLst/>
                    </a:prstGeom>
                    <a:noFill/>
                  </pic:spPr>
                </pic:pic>
              </a:graphicData>
            </a:graphic>
          </wp:inline>
        </w:drawing>
      </w:r>
    </w:p>
    <w:p w14:paraId="1E732870" w14:textId="1A1B0BAA" w:rsidR="007E737E" w:rsidRDefault="007E737E" w:rsidP="00526C39">
      <w:pPr>
        <w:rPr>
          <w:rFonts w:ascii="Arial" w:hAnsi="Arial" w:cs="Arial"/>
        </w:rPr>
      </w:pPr>
      <w:r w:rsidRPr="006B2788">
        <w:rPr>
          <w:rFonts w:ascii="Arial" w:hAnsi="Arial" w:cs="Arial"/>
        </w:rPr>
        <w:t xml:space="preserve">A lift of </w:t>
      </w:r>
      <w:r w:rsidR="003652B8">
        <w:rPr>
          <w:rFonts w:ascii="Arial" w:hAnsi="Arial" w:cs="Arial"/>
        </w:rPr>
        <w:t>one</w:t>
      </w:r>
      <w:r w:rsidRPr="006B2788">
        <w:rPr>
          <w:rFonts w:ascii="Arial" w:hAnsi="Arial" w:cs="Arial"/>
        </w:rPr>
        <w:t xml:space="preserve"> means there is no gain compared with the number of accounts targeted at random. Lift greater than </w:t>
      </w:r>
      <w:r w:rsidR="003652B8">
        <w:rPr>
          <w:rFonts w:ascii="Arial" w:hAnsi="Arial" w:cs="Arial"/>
        </w:rPr>
        <w:t>one</w:t>
      </w:r>
      <w:r w:rsidRPr="006B2788">
        <w:rPr>
          <w:rFonts w:ascii="Arial" w:hAnsi="Arial" w:cs="Arial"/>
        </w:rPr>
        <w:t xml:space="preserve"> </w:t>
      </w:r>
      <w:r w:rsidR="003652B8">
        <w:rPr>
          <w:rFonts w:ascii="Arial" w:hAnsi="Arial" w:cs="Arial"/>
        </w:rPr>
        <w:t>indicates using the</w:t>
      </w:r>
      <w:r w:rsidRPr="006B2788">
        <w:rPr>
          <w:rFonts w:ascii="Arial" w:hAnsi="Arial" w:cs="Arial"/>
        </w:rPr>
        <w:t xml:space="preserve"> </w:t>
      </w:r>
      <w:r w:rsidR="003652B8">
        <w:rPr>
          <w:rFonts w:ascii="Arial" w:hAnsi="Arial" w:cs="Arial"/>
        </w:rPr>
        <w:t xml:space="preserve">model </w:t>
      </w:r>
      <w:r w:rsidRPr="006B2788">
        <w:rPr>
          <w:rFonts w:ascii="Arial" w:hAnsi="Arial" w:cs="Arial"/>
        </w:rPr>
        <w:t>is better than selecting the accounts at random.</w:t>
      </w:r>
    </w:p>
    <w:p w14:paraId="48E03E11" w14:textId="3CE8A937" w:rsidR="000A7C66" w:rsidRDefault="000A7C66" w:rsidP="000A7C66">
      <w:pPr>
        <w:jc w:val="center"/>
        <w:rPr>
          <w:rFonts w:ascii="Arial" w:hAnsi="Arial" w:cs="Arial"/>
        </w:rPr>
      </w:pPr>
      <w:r>
        <w:rPr>
          <w:rFonts w:ascii="Arial" w:hAnsi="Arial" w:cs="Arial"/>
          <w:noProof/>
        </w:rPr>
        <w:drawing>
          <wp:inline distT="0" distB="0" distL="0" distR="0" wp14:anchorId="1A271DEE" wp14:editId="7C81FE4A">
            <wp:extent cx="4709160" cy="3269673"/>
            <wp:effectExtent l="0" t="0" r="0" b="6985"/>
            <wp:docPr id="16856224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8186" cy="3275940"/>
                    </a:xfrm>
                    <a:prstGeom prst="rect">
                      <a:avLst/>
                    </a:prstGeom>
                    <a:noFill/>
                  </pic:spPr>
                </pic:pic>
              </a:graphicData>
            </a:graphic>
          </wp:inline>
        </w:drawing>
      </w:r>
    </w:p>
    <w:p w14:paraId="39CC76BA" w14:textId="18497278" w:rsidR="002E37BD" w:rsidRDefault="002E37BD" w:rsidP="00933AA6">
      <w:pPr>
        <w:spacing w:before="600"/>
        <w:rPr>
          <w:rFonts w:ascii="Arial" w:hAnsi="Arial" w:cs="Arial"/>
          <w:lang w:val="en-US"/>
        </w:rPr>
      </w:pPr>
      <w:r>
        <w:rPr>
          <w:rStyle w:val="SubtleEmphasis"/>
          <w:rFonts w:ascii="Arial" w:hAnsi="Arial" w:cs="Arial"/>
          <w:b/>
          <w:i w:val="0"/>
          <w:color w:val="002060"/>
          <w:sz w:val="24"/>
          <w:szCs w:val="24"/>
        </w:rPr>
        <w:t>Credit Card</w:t>
      </w:r>
      <w:r w:rsidRPr="002E37BD">
        <w:rPr>
          <w:rStyle w:val="SubtleEmphasis"/>
          <w:rFonts w:ascii="Arial" w:hAnsi="Arial" w:cs="Arial"/>
          <w:b/>
          <w:i w:val="0"/>
          <w:color w:val="002060"/>
          <w:sz w:val="24"/>
          <w:szCs w:val="24"/>
        </w:rPr>
        <w:t xml:space="preserve"> Model</w:t>
      </w:r>
    </w:p>
    <w:p w14:paraId="5D92DD0F" w14:textId="77777777" w:rsidR="00933AA6" w:rsidRDefault="00933AA6" w:rsidP="00526C39">
      <w:pPr>
        <w:rPr>
          <w:rFonts w:ascii="Arial" w:hAnsi="Arial" w:cs="Arial"/>
        </w:rPr>
      </w:pPr>
      <w:r>
        <w:rPr>
          <w:rFonts w:ascii="Arial" w:hAnsi="Arial" w:cs="Arial"/>
        </w:rPr>
        <w:t>L</w:t>
      </w:r>
      <w:r w:rsidR="000A7C66">
        <w:rPr>
          <w:rFonts w:ascii="Arial" w:hAnsi="Arial" w:cs="Arial"/>
        </w:rPr>
        <w:t>ogistic regression models were developed for the credit card product also</w:t>
      </w:r>
      <w:r>
        <w:rPr>
          <w:rFonts w:ascii="Arial" w:hAnsi="Arial" w:cs="Arial"/>
        </w:rPr>
        <w:t>, in line with the model developed for the personal loan product. However, best model that was developed for the product contained only five independent variables.</w:t>
      </w:r>
    </w:p>
    <w:p w14:paraId="7A1250E4" w14:textId="3F3446A2" w:rsidR="00933AA6" w:rsidRDefault="00933AA6" w:rsidP="00933AA6">
      <w:pPr>
        <w:spacing w:before="0" w:after="0" w:line="240" w:lineRule="auto"/>
        <w:rPr>
          <w:rFonts w:ascii="Arial" w:hAnsi="Arial" w:cs="Arial"/>
        </w:rPr>
      </w:pPr>
      <w:r w:rsidRPr="00933AA6">
        <w:rPr>
          <w:rFonts w:ascii="Arial" w:hAnsi="Arial" w:cs="Arial"/>
        </w:rPr>
        <w:t>==============================================================================</w:t>
      </w:r>
    </w:p>
    <w:p w14:paraId="62F6DE9A" w14:textId="04FD02F4" w:rsidR="00933AA6" w:rsidRPr="00933AA6" w:rsidRDefault="00933AA6" w:rsidP="00933AA6">
      <w:pPr>
        <w:spacing w:before="0" w:after="0" w:line="240" w:lineRule="auto"/>
        <w:rPr>
          <w:rFonts w:ascii="Arial" w:hAnsi="Arial" w:cs="Arial"/>
        </w:rPr>
      </w:pPr>
      <w:r w:rsidRPr="00933AA6">
        <w:rPr>
          <w:rFonts w:ascii="Arial" w:hAnsi="Arial" w:cs="Arial"/>
        </w:rPr>
        <w:t xml:space="preserve">                           </w:t>
      </w:r>
      <w:r>
        <w:rPr>
          <w:rFonts w:ascii="Arial" w:hAnsi="Arial" w:cs="Arial"/>
        </w:rPr>
        <w:tab/>
      </w:r>
      <w:r>
        <w:rPr>
          <w:rFonts w:ascii="Arial" w:hAnsi="Arial" w:cs="Arial"/>
        </w:rPr>
        <w:tab/>
      </w:r>
      <w:r w:rsidRPr="00933AA6">
        <w:rPr>
          <w:rFonts w:ascii="Arial" w:hAnsi="Arial" w:cs="Arial"/>
        </w:rPr>
        <w:t xml:space="preserve">Logit Regression Results                           </w:t>
      </w:r>
    </w:p>
    <w:p w14:paraId="33C692BD" w14:textId="77777777" w:rsidR="00933AA6" w:rsidRPr="00933AA6" w:rsidRDefault="00933AA6" w:rsidP="00933AA6">
      <w:pPr>
        <w:spacing w:before="0" w:after="0" w:line="240" w:lineRule="auto"/>
        <w:rPr>
          <w:rFonts w:ascii="Arial" w:hAnsi="Arial" w:cs="Arial"/>
        </w:rPr>
      </w:pPr>
      <w:r w:rsidRPr="00933AA6">
        <w:rPr>
          <w:rFonts w:ascii="Arial" w:hAnsi="Arial" w:cs="Arial"/>
        </w:rPr>
        <w:t>==============================================================================</w:t>
      </w:r>
    </w:p>
    <w:p w14:paraId="63F81980" w14:textId="295D692B" w:rsidR="00933AA6" w:rsidRPr="00933AA6" w:rsidRDefault="00933AA6" w:rsidP="00933AA6">
      <w:pPr>
        <w:spacing w:before="0" w:after="0" w:line="240" w:lineRule="auto"/>
        <w:rPr>
          <w:rFonts w:ascii="Arial" w:hAnsi="Arial" w:cs="Arial"/>
        </w:rPr>
      </w:pPr>
      <w:r w:rsidRPr="00933AA6">
        <w:rPr>
          <w:rFonts w:ascii="Arial" w:hAnsi="Arial" w:cs="Arial"/>
        </w:rPr>
        <w:t>Dep. Variable:</w:t>
      </w:r>
      <w:r>
        <w:rPr>
          <w:rFonts w:ascii="Arial" w:hAnsi="Arial" w:cs="Arial"/>
        </w:rPr>
        <w:tab/>
      </w:r>
      <w:r>
        <w:rPr>
          <w:rFonts w:ascii="Arial" w:hAnsi="Arial" w:cs="Arial"/>
        </w:rPr>
        <w:tab/>
        <w:t>D</w:t>
      </w:r>
      <w:r w:rsidRPr="00933AA6">
        <w:rPr>
          <w:rFonts w:ascii="Arial" w:hAnsi="Arial" w:cs="Arial"/>
        </w:rPr>
        <w:t>efault</w:t>
      </w:r>
      <w:r>
        <w:rPr>
          <w:rFonts w:ascii="Arial" w:hAnsi="Arial" w:cs="Arial"/>
        </w:rPr>
        <w:t xml:space="preserve"> </w:t>
      </w:r>
      <w:r w:rsidRPr="00933AA6">
        <w:rPr>
          <w:rFonts w:ascii="Arial" w:hAnsi="Arial" w:cs="Arial"/>
        </w:rPr>
        <w:t>flag</w:t>
      </w:r>
      <w:r>
        <w:rPr>
          <w:rFonts w:ascii="Arial" w:hAnsi="Arial" w:cs="Arial"/>
        </w:rPr>
        <w:tab/>
      </w:r>
      <w:r>
        <w:rPr>
          <w:rFonts w:ascii="Arial" w:hAnsi="Arial" w:cs="Arial"/>
        </w:rPr>
        <w:tab/>
      </w:r>
      <w:r>
        <w:rPr>
          <w:rFonts w:ascii="Arial" w:hAnsi="Arial" w:cs="Arial"/>
        </w:rPr>
        <w:tab/>
      </w:r>
      <w:r w:rsidRPr="00933AA6">
        <w:rPr>
          <w:rFonts w:ascii="Arial" w:hAnsi="Arial" w:cs="Arial"/>
        </w:rPr>
        <w:t>No. Observations:</w:t>
      </w:r>
      <w:r>
        <w:rPr>
          <w:rFonts w:ascii="Arial" w:hAnsi="Arial" w:cs="Arial"/>
        </w:rPr>
        <w:tab/>
      </w:r>
      <w:r w:rsidRPr="00933AA6">
        <w:rPr>
          <w:rFonts w:ascii="Arial" w:hAnsi="Arial" w:cs="Arial"/>
        </w:rPr>
        <w:t>4414</w:t>
      </w:r>
    </w:p>
    <w:p w14:paraId="3FF73039" w14:textId="550EA1A0" w:rsidR="00933AA6" w:rsidRPr="00933AA6" w:rsidRDefault="00933AA6" w:rsidP="00933AA6">
      <w:pPr>
        <w:spacing w:before="0" w:after="0" w:line="240" w:lineRule="auto"/>
        <w:rPr>
          <w:rFonts w:ascii="Arial" w:hAnsi="Arial" w:cs="Arial"/>
        </w:rPr>
      </w:pPr>
      <w:r w:rsidRPr="00933AA6">
        <w:rPr>
          <w:rFonts w:ascii="Arial" w:hAnsi="Arial" w:cs="Arial"/>
        </w:rPr>
        <w:t xml:space="preserve">Model:                          </w:t>
      </w:r>
      <w:r>
        <w:rPr>
          <w:rFonts w:ascii="Arial" w:hAnsi="Arial" w:cs="Arial"/>
        </w:rPr>
        <w:tab/>
      </w:r>
      <w:r w:rsidRPr="00933AA6">
        <w:rPr>
          <w:rFonts w:ascii="Arial" w:hAnsi="Arial" w:cs="Arial"/>
        </w:rPr>
        <w:t>Logit</w:t>
      </w:r>
      <w:r>
        <w:rPr>
          <w:rFonts w:ascii="Arial" w:hAnsi="Arial" w:cs="Arial"/>
        </w:rPr>
        <w:tab/>
      </w:r>
      <w:r>
        <w:rPr>
          <w:rFonts w:ascii="Arial" w:hAnsi="Arial" w:cs="Arial"/>
        </w:rPr>
        <w:tab/>
      </w:r>
      <w:r>
        <w:rPr>
          <w:rFonts w:ascii="Arial" w:hAnsi="Arial" w:cs="Arial"/>
        </w:rPr>
        <w:tab/>
      </w:r>
      <w:r>
        <w:rPr>
          <w:rFonts w:ascii="Arial" w:hAnsi="Arial" w:cs="Arial"/>
        </w:rPr>
        <w:tab/>
      </w:r>
      <w:r w:rsidRPr="00933AA6">
        <w:rPr>
          <w:rFonts w:ascii="Arial" w:hAnsi="Arial" w:cs="Arial"/>
        </w:rPr>
        <w:t>Df Residuals:</w:t>
      </w:r>
      <w:r>
        <w:rPr>
          <w:rFonts w:ascii="Arial" w:hAnsi="Arial" w:cs="Arial"/>
        </w:rPr>
        <w:tab/>
      </w:r>
      <w:r>
        <w:rPr>
          <w:rFonts w:ascii="Arial" w:hAnsi="Arial" w:cs="Arial"/>
        </w:rPr>
        <w:tab/>
      </w:r>
      <w:r w:rsidRPr="00933AA6">
        <w:rPr>
          <w:rFonts w:ascii="Arial" w:hAnsi="Arial" w:cs="Arial"/>
        </w:rPr>
        <w:t>4408</w:t>
      </w:r>
    </w:p>
    <w:p w14:paraId="0901C3B1" w14:textId="7A974A14" w:rsidR="00933AA6" w:rsidRPr="00933AA6" w:rsidRDefault="00933AA6" w:rsidP="00933AA6">
      <w:pPr>
        <w:spacing w:before="0" w:after="0" w:line="240" w:lineRule="auto"/>
        <w:rPr>
          <w:rFonts w:ascii="Arial" w:hAnsi="Arial" w:cs="Arial"/>
        </w:rPr>
      </w:pPr>
      <w:r w:rsidRPr="00933AA6">
        <w:rPr>
          <w:rFonts w:ascii="Arial" w:hAnsi="Arial" w:cs="Arial"/>
        </w:rPr>
        <w:t>Method:</w:t>
      </w:r>
      <w:r>
        <w:rPr>
          <w:rFonts w:ascii="Arial" w:hAnsi="Arial" w:cs="Arial"/>
        </w:rPr>
        <w:tab/>
      </w:r>
      <w:r>
        <w:rPr>
          <w:rFonts w:ascii="Arial" w:hAnsi="Arial" w:cs="Arial"/>
        </w:rPr>
        <w:tab/>
      </w:r>
      <w:r w:rsidRPr="00933AA6">
        <w:rPr>
          <w:rFonts w:ascii="Arial" w:hAnsi="Arial" w:cs="Arial"/>
        </w:rPr>
        <w:t xml:space="preserve">MLE </w:t>
      </w:r>
      <w:r>
        <w:rPr>
          <w:rFonts w:ascii="Arial" w:hAnsi="Arial" w:cs="Arial"/>
        </w:rPr>
        <w:tab/>
      </w:r>
      <w:r>
        <w:rPr>
          <w:rFonts w:ascii="Arial" w:hAnsi="Arial" w:cs="Arial"/>
        </w:rPr>
        <w:tab/>
      </w:r>
      <w:r>
        <w:rPr>
          <w:rFonts w:ascii="Arial" w:hAnsi="Arial" w:cs="Arial"/>
        </w:rPr>
        <w:tab/>
      </w:r>
      <w:r>
        <w:rPr>
          <w:rFonts w:ascii="Arial" w:hAnsi="Arial" w:cs="Arial"/>
        </w:rPr>
        <w:tab/>
      </w:r>
      <w:r w:rsidRPr="00933AA6">
        <w:rPr>
          <w:rFonts w:ascii="Arial" w:hAnsi="Arial" w:cs="Arial"/>
        </w:rPr>
        <w:t>Df Model:</w:t>
      </w:r>
      <w:r>
        <w:rPr>
          <w:rFonts w:ascii="Arial" w:hAnsi="Arial" w:cs="Arial"/>
        </w:rPr>
        <w:tab/>
      </w:r>
      <w:r>
        <w:rPr>
          <w:rFonts w:ascii="Arial" w:hAnsi="Arial" w:cs="Arial"/>
        </w:rPr>
        <w:tab/>
      </w:r>
      <w:r w:rsidRPr="00933AA6">
        <w:rPr>
          <w:rFonts w:ascii="Arial" w:hAnsi="Arial" w:cs="Arial"/>
        </w:rPr>
        <w:t>5</w:t>
      </w:r>
    </w:p>
    <w:p w14:paraId="26C0B966" w14:textId="1901D2C9" w:rsidR="00933AA6" w:rsidRPr="00933AA6" w:rsidRDefault="00933AA6" w:rsidP="00933AA6">
      <w:pPr>
        <w:spacing w:before="0" w:after="0" w:line="240" w:lineRule="auto"/>
        <w:rPr>
          <w:rFonts w:ascii="Arial" w:hAnsi="Arial" w:cs="Arial"/>
        </w:rPr>
      </w:pPr>
      <w:r w:rsidRPr="00933AA6">
        <w:rPr>
          <w:rFonts w:ascii="Arial" w:hAnsi="Arial" w:cs="Arial"/>
        </w:rPr>
        <w:t>Pseudo R-</w:t>
      </w:r>
      <w:proofErr w:type="spellStart"/>
      <w:r w:rsidRPr="00933AA6">
        <w:rPr>
          <w:rFonts w:ascii="Arial" w:hAnsi="Arial" w:cs="Arial"/>
        </w:rPr>
        <w:t>squ</w:t>
      </w:r>
      <w:proofErr w:type="spellEnd"/>
      <w:r w:rsidRPr="00933AA6">
        <w:rPr>
          <w:rFonts w:ascii="Arial" w:hAnsi="Arial" w:cs="Arial"/>
        </w:rPr>
        <w:t>.:</w:t>
      </w:r>
      <w:r>
        <w:rPr>
          <w:rFonts w:ascii="Arial" w:hAnsi="Arial" w:cs="Arial"/>
        </w:rPr>
        <w:tab/>
      </w:r>
      <w:r>
        <w:rPr>
          <w:rFonts w:ascii="Arial" w:hAnsi="Arial" w:cs="Arial"/>
        </w:rPr>
        <w:tab/>
      </w:r>
      <w:r w:rsidRPr="00933AA6">
        <w:rPr>
          <w:rFonts w:ascii="Arial" w:hAnsi="Arial" w:cs="Arial"/>
        </w:rPr>
        <w:t>0.1368</w:t>
      </w:r>
      <w:r>
        <w:rPr>
          <w:rFonts w:ascii="Arial" w:hAnsi="Arial" w:cs="Arial"/>
        </w:rPr>
        <w:tab/>
      </w:r>
      <w:r>
        <w:rPr>
          <w:rFonts w:ascii="Arial" w:hAnsi="Arial" w:cs="Arial"/>
        </w:rPr>
        <w:tab/>
      </w:r>
      <w:r>
        <w:rPr>
          <w:rFonts w:ascii="Arial" w:hAnsi="Arial" w:cs="Arial"/>
        </w:rPr>
        <w:tab/>
      </w:r>
      <w:r>
        <w:rPr>
          <w:rFonts w:ascii="Arial" w:hAnsi="Arial" w:cs="Arial"/>
        </w:rPr>
        <w:tab/>
      </w:r>
      <w:r w:rsidRPr="00933AA6">
        <w:rPr>
          <w:rFonts w:ascii="Arial" w:hAnsi="Arial" w:cs="Arial"/>
        </w:rPr>
        <w:t xml:space="preserve">Log-Likelihood:           </w:t>
      </w:r>
      <w:r>
        <w:rPr>
          <w:rFonts w:ascii="Arial" w:hAnsi="Arial" w:cs="Arial"/>
        </w:rPr>
        <w:t xml:space="preserve"> </w:t>
      </w:r>
      <w:r>
        <w:rPr>
          <w:rFonts w:ascii="Arial" w:hAnsi="Arial" w:cs="Arial"/>
        </w:rPr>
        <w:tab/>
      </w:r>
      <w:r w:rsidRPr="00933AA6">
        <w:rPr>
          <w:rFonts w:ascii="Arial" w:hAnsi="Arial" w:cs="Arial"/>
        </w:rPr>
        <w:t>-389.31</w:t>
      </w:r>
    </w:p>
    <w:p w14:paraId="4A9544B6" w14:textId="760023AF" w:rsidR="00933AA6" w:rsidRPr="00933AA6" w:rsidRDefault="00933AA6" w:rsidP="00933AA6">
      <w:pPr>
        <w:spacing w:before="0" w:after="0" w:line="240" w:lineRule="auto"/>
        <w:rPr>
          <w:rFonts w:ascii="Arial" w:hAnsi="Arial" w:cs="Arial"/>
        </w:rPr>
      </w:pPr>
      <w:r w:rsidRPr="00933AA6">
        <w:rPr>
          <w:rFonts w:ascii="Arial" w:hAnsi="Arial" w:cs="Arial"/>
        </w:rPr>
        <w:t>converged:                     True</w:t>
      </w:r>
      <w:r>
        <w:rPr>
          <w:rFonts w:ascii="Arial" w:hAnsi="Arial" w:cs="Arial"/>
        </w:rPr>
        <w:tab/>
      </w:r>
      <w:r>
        <w:rPr>
          <w:rFonts w:ascii="Arial" w:hAnsi="Arial" w:cs="Arial"/>
        </w:rPr>
        <w:tab/>
      </w:r>
      <w:r>
        <w:rPr>
          <w:rFonts w:ascii="Arial" w:hAnsi="Arial" w:cs="Arial"/>
        </w:rPr>
        <w:tab/>
      </w:r>
      <w:r>
        <w:rPr>
          <w:rFonts w:ascii="Arial" w:hAnsi="Arial" w:cs="Arial"/>
        </w:rPr>
        <w:tab/>
      </w:r>
      <w:r w:rsidRPr="00933AA6">
        <w:rPr>
          <w:rFonts w:ascii="Arial" w:hAnsi="Arial" w:cs="Arial"/>
        </w:rPr>
        <w:t xml:space="preserve">LL-Null:                       </w:t>
      </w:r>
      <w:r>
        <w:rPr>
          <w:rFonts w:ascii="Arial" w:hAnsi="Arial" w:cs="Arial"/>
        </w:rPr>
        <w:tab/>
      </w:r>
      <w:r w:rsidRPr="00933AA6">
        <w:rPr>
          <w:rFonts w:ascii="Arial" w:hAnsi="Arial" w:cs="Arial"/>
        </w:rPr>
        <w:t>-450.99</w:t>
      </w:r>
    </w:p>
    <w:p w14:paraId="5B79DEF8" w14:textId="7E65F964" w:rsidR="00933AA6" w:rsidRPr="00933AA6" w:rsidRDefault="00933AA6" w:rsidP="00933AA6">
      <w:pPr>
        <w:spacing w:before="0" w:after="0" w:line="240" w:lineRule="auto"/>
        <w:rPr>
          <w:rFonts w:ascii="Arial" w:hAnsi="Arial" w:cs="Arial"/>
        </w:rPr>
      </w:pPr>
      <w:r w:rsidRPr="00933AA6">
        <w:rPr>
          <w:rFonts w:ascii="Arial" w:hAnsi="Arial" w:cs="Arial"/>
        </w:rPr>
        <w:t xml:space="preserve">Covariance Type:           </w:t>
      </w:r>
      <w:proofErr w:type="spellStart"/>
      <w:r w:rsidRPr="00933AA6">
        <w:rPr>
          <w:rFonts w:ascii="Arial" w:hAnsi="Arial" w:cs="Arial"/>
        </w:rPr>
        <w:t>nonrobust</w:t>
      </w:r>
      <w:proofErr w:type="spellEnd"/>
      <w:r>
        <w:rPr>
          <w:rFonts w:ascii="Arial" w:hAnsi="Arial" w:cs="Arial"/>
        </w:rPr>
        <w:tab/>
      </w:r>
      <w:r>
        <w:rPr>
          <w:rFonts w:ascii="Arial" w:hAnsi="Arial" w:cs="Arial"/>
        </w:rPr>
        <w:tab/>
      </w:r>
      <w:r>
        <w:rPr>
          <w:rFonts w:ascii="Arial" w:hAnsi="Arial" w:cs="Arial"/>
        </w:rPr>
        <w:tab/>
      </w:r>
      <w:r w:rsidRPr="00933AA6">
        <w:rPr>
          <w:rFonts w:ascii="Arial" w:hAnsi="Arial" w:cs="Arial"/>
        </w:rPr>
        <w:t xml:space="preserve">LLR p-value:                </w:t>
      </w:r>
      <w:r>
        <w:rPr>
          <w:rFonts w:ascii="Arial" w:hAnsi="Arial" w:cs="Arial"/>
        </w:rPr>
        <w:tab/>
      </w:r>
      <w:r w:rsidRPr="00933AA6">
        <w:rPr>
          <w:rFonts w:ascii="Arial" w:hAnsi="Arial" w:cs="Arial"/>
        </w:rPr>
        <w:t>6.080e-25</w:t>
      </w:r>
    </w:p>
    <w:p w14:paraId="6D6BBCAA" w14:textId="419F97C9" w:rsidR="00933AA6" w:rsidRPr="00933AA6" w:rsidRDefault="00933AA6" w:rsidP="00933AA6">
      <w:pPr>
        <w:spacing w:before="0" w:after="0" w:line="240" w:lineRule="auto"/>
        <w:rPr>
          <w:rFonts w:ascii="Arial" w:hAnsi="Arial" w:cs="Arial"/>
        </w:rPr>
      </w:pPr>
      <w:r w:rsidRPr="00933AA6">
        <w:rPr>
          <w:rFonts w:ascii="Arial" w:hAnsi="Arial" w:cs="Arial"/>
        </w:rPr>
        <w:t>===============================================================================</w:t>
      </w:r>
    </w:p>
    <w:p w14:paraId="39F6437A" w14:textId="63D564D7" w:rsidR="00E702E2" w:rsidRDefault="00E702E2" w:rsidP="00933AA6">
      <w:pPr>
        <w:spacing w:before="0" w:after="0" w:line="240" w:lineRule="auto"/>
        <w:rPr>
          <w:rFonts w:ascii="Arial" w:hAnsi="Arial" w:cs="Arial"/>
        </w:rPr>
      </w:pPr>
      <w:r w:rsidRPr="00933AA6">
        <w:rPr>
          <w:rFonts w:ascii="Arial" w:hAnsi="Arial" w:cs="Arial"/>
        </w:rPr>
        <w:lastRenderedPageBreak/>
        <w:t>-----------------------------------------------------------------------------------------------------------------------------------------</w:t>
      </w:r>
    </w:p>
    <w:p w14:paraId="5931A72A" w14:textId="0D922852" w:rsidR="00933AA6" w:rsidRPr="00933AA6" w:rsidRDefault="00933AA6" w:rsidP="00933AA6">
      <w:pPr>
        <w:spacing w:before="0" w:after="0" w:line="240" w:lineRule="auto"/>
        <w:rPr>
          <w:rFonts w:ascii="Arial" w:hAnsi="Arial" w:cs="Arial"/>
        </w:rPr>
      </w:pPr>
      <w:r w:rsidRPr="00933AA6">
        <w:rPr>
          <w:rFonts w:ascii="Arial" w:hAnsi="Arial" w:cs="Arial"/>
        </w:rPr>
        <w:t xml:space="preserve">                              </w:t>
      </w:r>
      <w:r>
        <w:rPr>
          <w:rFonts w:ascii="Arial" w:hAnsi="Arial" w:cs="Arial"/>
        </w:rPr>
        <w:tab/>
      </w:r>
      <w:r>
        <w:rPr>
          <w:rFonts w:ascii="Arial" w:hAnsi="Arial" w:cs="Arial"/>
        </w:rPr>
        <w:tab/>
      </w:r>
      <w:r w:rsidR="00E702E2">
        <w:rPr>
          <w:rFonts w:ascii="Arial" w:hAnsi="Arial" w:cs="Arial"/>
        </w:rPr>
        <w:tab/>
      </w:r>
      <w:proofErr w:type="spellStart"/>
      <w:r w:rsidRPr="00933AA6">
        <w:rPr>
          <w:rFonts w:ascii="Arial" w:hAnsi="Arial" w:cs="Arial"/>
        </w:rPr>
        <w:t>Coef</w:t>
      </w:r>
      <w:proofErr w:type="spellEnd"/>
      <w:r w:rsidR="00E702E2">
        <w:rPr>
          <w:rFonts w:ascii="Arial" w:hAnsi="Arial" w:cs="Arial"/>
        </w:rPr>
        <w:tab/>
        <w:t xml:space="preserve">   </w:t>
      </w:r>
      <w:r w:rsidRPr="00933AA6">
        <w:rPr>
          <w:rFonts w:ascii="Arial" w:hAnsi="Arial" w:cs="Arial"/>
        </w:rPr>
        <w:t>std err</w:t>
      </w:r>
      <w:r w:rsidR="00E702E2">
        <w:rPr>
          <w:rFonts w:ascii="Arial" w:hAnsi="Arial" w:cs="Arial"/>
        </w:rPr>
        <w:tab/>
      </w:r>
      <w:r w:rsidRPr="00933AA6">
        <w:rPr>
          <w:rFonts w:ascii="Arial" w:hAnsi="Arial" w:cs="Arial"/>
        </w:rPr>
        <w:t>z</w:t>
      </w:r>
      <w:r w:rsidR="00E702E2">
        <w:rPr>
          <w:rFonts w:ascii="Arial" w:hAnsi="Arial" w:cs="Arial"/>
        </w:rPr>
        <w:tab/>
      </w:r>
      <w:r w:rsidRPr="00933AA6">
        <w:rPr>
          <w:rFonts w:ascii="Arial" w:hAnsi="Arial" w:cs="Arial"/>
        </w:rPr>
        <w:t>P&gt;|z|</w:t>
      </w:r>
      <w:r>
        <w:rPr>
          <w:rFonts w:ascii="Arial" w:hAnsi="Arial" w:cs="Arial"/>
        </w:rPr>
        <w:tab/>
      </w:r>
      <w:r w:rsidRPr="00933AA6">
        <w:rPr>
          <w:rFonts w:ascii="Arial" w:hAnsi="Arial" w:cs="Arial"/>
        </w:rPr>
        <w:t>[0.025      0.975]</w:t>
      </w:r>
    </w:p>
    <w:p w14:paraId="60E6D531" w14:textId="04440C7C" w:rsidR="00933AA6" w:rsidRPr="00933AA6" w:rsidRDefault="00933AA6" w:rsidP="00933AA6">
      <w:pPr>
        <w:spacing w:before="0" w:after="0" w:line="240" w:lineRule="auto"/>
        <w:rPr>
          <w:rFonts w:ascii="Arial" w:hAnsi="Arial" w:cs="Arial"/>
        </w:rPr>
      </w:pPr>
      <w:r w:rsidRPr="00933AA6">
        <w:rPr>
          <w:rFonts w:ascii="Arial" w:hAnsi="Arial" w:cs="Arial"/>
        </w:rPr>
        <w:t>-----------------------------------------------------------------------------------------------------------------------------------------</w:t>
      </w:r>
    </w:p>
    <w:p w14:paraId="128D97F6" w14:textId="3B218E7B" w:rsidR="00933AA6" w:rsidRPr="00933AA6" w:rsidRDefault="00933AA6" w:rsidP="00933AA6">
      <w:pPr>
        <w:spacing w:before="0" w:after="0" w:line="240" w:lineRule="auto"/>
        <w:rPr>
          <w:rFonts w:ascii="Arial" w:hAnsi="Arial" w:cs="Arial"/>
        </w:rPr>
      </w:pPr>
      <w:r w:rsidRPr="00933AA6">
        <w:rPr>
          <w:rFonts w:ascii="Arial" w:hAnsi="Arial" w:cs="Arial"/>
        </w:rPr>
        <w:t>Intercept</w:t>
      </w:r>
      <w:r>
        <w:rPr>
          <w:rFonts w:ascii="Arial" w:hAnsi="Arial" w:cs="Arial"/>
        </w:rPr>
        <w:tab/>
      </w:r>
      <w:r>
        <w:rPr>
          <w:rFonts w:ascii="Arial" w:hAnsi="Arial" w:cs="Arial"/>
        </w:rPr>
        <w:tab/>
      </w:r>
      <w:r>
        <w:rPr>
          <w:rFonts w:ascii="Arial" w:hAnsi="Arial" w:cs="Arial"/>
        </w:rPr>
        <w:tab/>
      </w:r>
      <w:r w:rsidR="00E702E2">
        <w:rPr>
          <w:rFonts w:ascii="Arial" w:hAnsi="Arial" w:cs="Arial"/>
        </w:rPr>
        <w:tab/>
      </w:r>
      <w:r w:rsidRPr="00933AA6">
        <w:rPr>
          <w:rFonts w:ascii="Arial" w:hAnsi="Arial" w:cs="Arial"/>
        </w:rPr>
        <w:t xml:space="preserve">-3.8478      0.132    -29.181     </w:t>
      </w:r>
      <w:r w:rsidR="00E702E2">
        <w:rPr>
          <w:rFonts w:ascii="Arial" w:hAnsi="Arial" w:cs="Arial"/>
        </w:rPr>
        <w:tab/>
      </w:r>
      <w:r w:rsidRPr="00933AA6">
        <w:rPr>
          <w:rFonts w:ascii="Arial" w:hAnsi="Arial" w:cs="Arial"/>
        </w:rPr>
        <w:t>0.000      -4.106      -3.589</w:t>
      </w:r>
    </w:p>
    <w:p w14:paraId="5D0B8611" w14:textId="1163E379" w:rsidR="00933AA6" w:rsidRPr="00933AA6" w:rsidRDefault="00E702E2" w:rsidP="00933AA6">
      <w:pPr>
        <w:spacing w:before="0" w:after="0" w:line="240" w:lineRule="auto"/>
        <w:rPr>
          <w:rFonts w:ascii="Arial" w:hAnsi="Arial" w:cs="Arial"/>
        </w:rPr>
      </w:pPr>
      <w:r w:rsidRPr="00E702E2">
        <w:rPr>
          <w:rFonts w:ascii="Arial" w:hAnsi="Arial" w:cs="Arial"/>
        </w:rPr>
        <w:t>Is Existing Product Delinquent</w:t>
      </w:r>
      <w:r w:rsidR="00933AA6">
        <w:rPr>
          <w:rFonts w:ascii="Arial" w:hAnsi="Arial" w:cs="Arial"/>
        </w:rPr>
        <w:tab/>
      </w:r>
      <w:r w:rsidR="00933AA6">
        <w:rPr>
          <w:rFonts w:ascii="Arial" w:hAnsi="Arial" w:cs="Arial"/>
        </w:rPr>
        <w:tab/>
      </w:r>
      <w:r w:rsidR="00933AA6" w:rsidRPr="00933AA6">
        <w:rPr>
          <w:rFonts w:ascii="Arial" w:hAnsi="Arial" w:cs="Arial"/>
        </w:rPr>
        <w:t xml:space="preserve">-0.0098      0.003     -3.789      </w:t>
      </w:r>
      <w:r>
        <w:rPr>
          <w:rFonts w:ascii="Arial" w:hAnsi="Arial" w:cs="Arial"/>
        </w:rPr>
        <w:tab/>
      </w:r>
      <w:r w:rsidR="00933AA6" w:rsidRPr="00933AA6">
        <w:rPr>
          <w:rFonts w:ascii="Arial" w:hAnsi="Arial" w:cs="Arial"/>
        </w:rPr>
        <w:t>0.000      -0.015      -0.005</w:t>
      </w:r>
    </w:p>
    <w:p w14:paraId="1E2321E1" w14:textId="401A43D1" w:rsidR="00933AA6" w:rsidRPr="00933AA6" w:rsidRDefault="00E702E2" w:rsidP="00933AA6">
      <w:pPr>
        <w:spacing w:before="0" w:after="0" w:line="240" w:lineRule="auto"/>
        <w:rPr>
          <w:rFonts w:ascii="Arial" w:hAnsi="Arial" w:cs="Arial"/>
        </w:rPr>
      </w:pPr>
      <w:r>
        <w:rPr>
          <w:rFonts w:ascii="Arial" w:hAnsi="Arial" w:cs="Arial"/>
        </w:rPr>
        <w:t>N</w:t>
      </w:r>
      <w:r w:rsidR="00933AA6" w:rsidRPr="00933AA6">
        <w:rPr>
          <w:rFonts w:ascii="Arial" w:hAnsi="Arial" w:cs="Arial"/>
        </w:rPr>
        <w:t xml:space="preserve">ationality                </w:t>
      </w:r>
      <w:r w:rsidR="00933AA6">
        <w:rPr>
          <w:rFonts w:ascii="Arial" w:hAnsi="Arial" w:cs="Arial"/>
        </w:rPr>
        <w:tab/>
      </w:r>
      <w:r w:rsidR="00933AA6">
        <w:rPr>
          <w:rFonts w:ascii="Arial" w:hAnsi="Arial" w:cs="Arial"/>
        </w:rPr>
        <w:tab/>
      </w:r>
      <w:r>
        <w:rPr>
          <w:rFonts w:ascii="Arial" w:hAnsi="Arial" w:cs="Arial"/>
        </w:rPr>
        <w:tab/>
      </w:r>
      <w:r w:rsidR="00933AA6" w:rsidRPr="00933AA6">
        <w:rPr>
          <w:rFonts w:ascii="Arial" w:hAnsi="Arial" w:cs="Arial"/>
        </w:rPr>
        <w:t xml:space="preserve">-0.0092      0.002     -3.695      </w:t>
      </w:r>
      <w:r>
        <w:rPr>
          <w:rFonts w:ascii="Arial" w:hAnsi="Arial" w:cs="Arial"/>
        </w:rPr>
        <w:tab/>
      </w:r>
      <w:r w:rsidR="00933AA6" w:rsidRPr="00933AA6">
        <w:rPr>
          <w:rFonts w:ascii="Arial" w:hAnsi="Arial" w:cs="Arial"/>
        </w:rPr>
        <w:t>0.000      -0.014      -0.004</w:t>
      </w:r>
    </w:p>
    <w:p w14:paraId="44D77733" w14:textId="4AA87EDE" w:rsidR="00933AA6" w:rsidRPr="00933AA6" w:rsidRDefault="00E702E2" w:rsidP="00933AA6">
      <w:pPr>
        <w:spacing w:before="0" w:after="0" w:line="240" w:lineRule="auto"/>
        <w:rPr>
          <w:rFonts w:ascii="Arial" w:hAnsi="Arial" w:cs="Arial"/>
        </w:rPr>
      </w:pPr>
      <w:r>
        <w:rPr>
          <w:rFonts w:ascii="Arial" w:hAnsi="Arial" w:cs="Arial"/>
        </w:rPr>
        <w:t>M</w:t>
      </w:r>
      <w:r w:rsidR="00933AA6" w:rsidRPr="00933AA6">
        <w:rPr>
          <w:rFonts w:ascii="Arial" w:hAnsi="Arial" w:cs="Arial"/>
        </w:rPr>
        <w:t>onths</w:t>
      </w:r>
      <w:r>
        <w:rPr>
          <w:rFonts w:ascii="Arial" w:hAnsi="Arial" w:cs="Arial"/>
        </w:rPr>
        <w:t xml:space="preserve"> </w:t>
      </w:r>
      <w:r w:rsidR="00933AA6" w:rsidRPr="00933AA6">
        <w:rPr>
          <w:rFonts w:ascii="Arial" w:hAnsi="Arial" w:cs="Arial"/>
        </w:rPr>
        <w:t>in</w:t>
      </w:r>
      <w:r>
        <w:rPr>
          <w:rFonts w:ascii="Arial" w:hAnsi="Arial" w:cs="Arial"/>
        </w:rPr>
        <w:t xml:space="preserve"> </w:t>
      </w:r>
      <w:r w:rsidR="00933AA6" w:rsidRPr="00933AA6">
        <w:rPr>
          <w:rFonts w:ascii="Arial" w:hAnsi="Arial" w:cs="Arial"/>
        </w:rPr>
        <w:t xml:space="preserve">job              </w:t>
      </w:r>
      <w:r w:rsidR="00933AA6">
        <w:rPr>
          <w:rFonts w:ascii="Arial" w:hAnsi="Arial" w:cs="Arial"/>
        </w:rPr>
        <w:tab/>
      </w:r>
      <w:r w:rsidR="00933AA6">
        <w:rPr>
          <w:rFonts w:ascii="Arial" w:hAnsi="Arial" w:cs="Arial"/>
        </w:rPr>
        <w:tab/>
      </w:r>
      <w:r>
        <w:rPr>
          <w:rFonts w:ascii="Arial" w:hAnsi="Arial" w:cs="Arial"/>
        </w:rPr>
        <w:tab/>
      </w:r>
      <w:r w:rsidR="00933AA6" w:rsidRPr="00933AA6">
        <w:rPr>
          <w:rFonts w:ascii="Arial" w:hAnsi="Arial" w:cs="Arial"/>
        </w:rPr>
        <w:t xml:space="preserve">-0.0071      0.003     -2.040      </w:t>
      </w:r>
      <w:r>
        <w:rPr>
          <w:rFonts w:ascii="Arial" w:hAnsi="Arial" w:cs="Arial"/>
        </w:rPr>
        <w:tab/>
      </w:r>
      <w:r w:rsidR="00933AA6" w:rsidRPr="00933AA6">
        <w:rPr>
          <w:rFonts w:ascii="Arial" w:hAnsi="Arial" w:cs="Arial"/>
        </w:rPr>
        <w:t>0.041      -0.014      -0.000</w:t>
      </w:r>
    </w:p>
    <w:p w14:paraId="1904BDCA" w14:textId="3D17F19A" w:rsidR="00933AA6" w:rsidRPr="00933AA6" w:rsidRDefault="00E702E2" w:rsidP="00933AA6">
      <w:pPr>
        <w:spacing w:before="0" w:after="0" w:line="240" w:lineRule="auto"/>
        <w:rPr>
          <w:rFonts w:ascii="Arial" w:hAnsi="Arial" w:cs="Arial"/>
        </w:rPr>
      </w:pPr>
      <w:r>
        <w:rPr>
          <w:rFonts w:ascii="Arial" w:hAnsi="Arial" w:cs="Arial"/>
        </w:rPr>
        <w:t>Age</w:t>
      </w:r>
      <w:r w:rsidR="00933AA6" w:rsidRPr="00933AA6">
        <w:rPr>
          <w:rFonts w:ascii="Arial" w:hAnsi="Arial" w:cs="Arial"/>
        </w:rPr>
        <w:t xml:space="preserve">                    </w:t>
      </w:r>
      <w:r w:rsidR="00933AA6">
        <w:rPr>
          <w:rFonts w:ascii="Arial" w:hAnsi="Arial" w:cs="Arial"/>
        </w:rPr>
        <w:tab/>
      </w:r>
      <w:r w:rsidR="00933AA6">
        <w:rPr>
          <w:rFonts w:ascii="Arial" w:hAnsi="Arial" w:cs="Arial"/>
        </w:rPr>
        <w:tab/>
      </w:r>
      <w:r>
        <w:rPr>
          <w:rFonts w:ascii="Arial" w:hAnsi="Arial" w:cs="Arial"/>
        </w:rPr>
        <w:tab/>
      </w:r>
      <w:r w:rsidR="00933AA6" w:rsidRPr="00933AA6">
        <w:rPr>
          <w:rFonts w:ascii="Arial" w:hAnsi="Arial" w:cs="Arial"/>
        </w:rPr>
        <w:t xml:space="preserve">-0.0068      0.003     -2.105      </w:t>
      </w:r>
      <w:r>
        <w:rPr>
          <w:rFonts w:ascii="Arial" w:hAnsi="Arial" w:cs="Arial"/>
        </w:rPr>
        <w:tab/>
      </w:r>
      <w:r w:rsidR="00933AA6" w:rsidRPr="00933AA6">
        <w:rPr>
          <w:rFonts w:ascii="Arial" w:hAnsi="Arial" w:cs="Arial"/>
        </w:rPr>
        <w:t>0.035      -0.013      -0.000</w:t>
      </w:r>
    </w:p>
    <w:p w14:paraId="65F1B530" w14:textId="5A9C6A73" w:rsidR="00933AA6" w:rsidRPr="00933AA6" w:rsidRDefault="00E702E2" w:rsidP="00933AA6">
      <w:pPr>
        <w:spacing w:before="0" w:after="0" w:line="240" w:lineRule="auto"/>
        <w:rPr>
          <w:rFonts w:ascii="Arial" w:hAnsi="Arial" w:cs="Arial"/>
        </w:rPr>
      </w:pPr>
      <w:r>
        <w:rPr>
          <w:rFonts w:ascii="Arial" w:hAnsi="Arial" w:cs="Arial"/>
        </w:rPr>
        <w:t xml:space="preserve">AECB </w:t>
      </w:r>
      <w:r w:rsidR="00933AA6" w:rsidRPr="00933AA6">
        <w:rPr>
          <w:rFonts w:ascii="Arial" w:hAnsi="Arial" w:cs="Arial"/>
        </w:rPr>
        <w:t xml:space="preserve">score                 </w:t>
      </w:r>
      <w:r w:rsidR="00933AA6">
        <w:rPr>
          <w:rFonts w:ascii="Arial" w:hAnsi="Arial" w:cs="Arial"/>
        </w:rPr>
        <w:tab/>
      </w:r>
      <w:r w:rsidR="00933AA6">
        <w:rPr>
          <w:rFonts w:ascii="Arial" w:hAnsi="Arial" w:cs="Arial"/>
        </w:rPr>
        <w:tab/>
      </w:r>
      <w:r>
        <w:rPr>
          <w:rFonts w:ascii="Arial" w:hAnsi="Arial" w:cs="Arial"/>
        </w:rPr>
        <w:tab/>
      </w:r>
      <w:r w:rsidR="00933AA6" w:rsidRPr="00933AA6">
        <w:rPr>
          <w:rFonts w:ascii="Arial" w:hAnsi="Arial" w:cs="Arial"/>
        </w:rPr>
        <w:t xml:space="preserve">-0.0091      0.001     -6.283      </w:t>
      </w:r>
      <w:r>
        <w:rPr>
          <w:rFonts w:ascii="Arial" w:hAnsi="Arial" w:cs="Arial"/>
        </w:rPr>
        <w:tab/>
      </w:r>
      <w:r w:rsidR="00933AA6" w:rsidRPr="00933AA6">
        <w:rPr>
          <w:rFonts w:ascii="Arial" w:hAnsi="Arial" w:cs="Arial"/>
        </w:rPr>
        <w:t>0.000      -0.012      -0.006</w:t>
      </w:r>
    </w:p>
    <w:p w14:paraId="1B10AB0F" w14:textId="22865445" w:rsidR="00CD2A59" w:rsidRDefault="00933AA6" w:rsidP="00933AA6">
      <w:pPr>
        <w:spacing w:before="0" w:after="0" w:line="240" w:lineRule="auto"/>
        <w:rPr>
          <w:rFonts w:ascii="Arial" w:hAnsi="Arial" w:cs="Arial"/>
        </w:rPr>
      </w:pPr>
      <w:r w:rsidRPr="00933AA6">
        <w:rPr>
          <w:rFonts w:ascii="Arial" w:hAnsi="Arial" w:cs="Arial"/>
        </w:rPr>
        <w:t>==============================================================================</w:t>
      </w:r>
      <w:r>
        <w:rPr>
          <w:rFonts w:ascii="Arial" w:hAnsi="Arial" w:cs="Arial"/>
        </w:rPr>
        <w:t xml:space="preserve"> </w:t>
      </w:r>
    </w:p>
    <w:p w14:paraId="18815024" w14:textId="6E84A4E8" w:rsidR="002E37BD" w:rsidRDefault="00E702E2" w:rsidP="00526C39">
      <w:pPr>
        <w:rPr>
          <w:rFonts w:ascii="Arial" w:hAnsi="Arial" w:cs="Arial"/>
        </w:rPr>
      </w:pPr>
      <w:r>
        <w:rPr>
          <w:rFonts w:ascii="Arial" w:hAnsi="Arial" w:cs="Arial"/>
        </w:rPr>
        <w:t>Many variables that are important for the credit decisioning, were not statistically significant in any of the models developed. This was already reflected in the quality of the data obtained for credit card product where values were missing for many important variables, that in turn resulted in very low information value.</w:t>
      </w:r>
    </w:p>
    <w:p w14:paraId="1BCFED83" w14:textId="0090C17A" w:rsidR="00ED122F" w:rsidRPr="006B2788" w:rsidRDefault="00ED122F" w:rsidP="00ED122F">
      <w:pPr>
        <w:pStyle w:val="Heading2"/>
        <w:numPr>
          <w:ilvl w:val="1"/>
          <w:numId w:val="4"/>
        </w:numPr>
        <w:ind w:left="567" w:hanging="567"/>
        <w:rPr>
          <w:rStyle w:val="SubtleEmphasis"/>
          <w:rFonts w:ascii="Arial" w:hAnsi="Arial" w:cs="Arial"/>
          <w:b/>
          <w:i w:val="0"/>
          <w:color w:val="002060"/>
        </w:rPr>
      </w:pPr>
      <w:r>
        <w:rPr>
          <w:rStyle w:val="SubtleEmphasis"/>
          <w:rFonts w:ascii="Arial" w:hAnsi="Arial" w:cs="Arial"/>
          <w:b/>
          <w:i w:val="0"/>
          <w:color w:val="002060"/>
        </w:rPr>
        <w:t>Model Selection</w:t>
      </w:r>
    </w:p>
    <w:p w14:paraId="5FFBB1A1" w14:textId="476E0D98" w:rsidR="002A7CED" w:rsidRDefault="002A7CED" w:rsidP="00526C39">
      <w:pPr>
        <w:rPr>
          <w:rFonts w:ascii="Arial" w:hAnsi="Arial" w:cs="Arial"/>
        </w:rPr>
      </w:pPr>
      <w:r>
        <w:rPr>
          <w:rFonts w:ascii="Arial" w:hAnsi="Arial" w:cs="Arial"/>
        </w:rPr>
        <w:t xml:space="preserve">Both the models were thoroughly discussed with the retail credit department. After thoughtful discussions, it was decided </w:t>
      </w:r>
      <w:r w:rsidR="00ED122F">
        <w:rPr>
          <w:rFonts w:ascii="Arial" w:hAnsi="Arial" w:cs="Arial"/>
        </w:rPr>
        <w:t xml:space="preserve">to use the </w:t>
      </w:r>
      <w:r>
        <w:rPr>
          <w:rFonts w:ascii="Arial" w:hAnsi="Arial" w:cs="Arial"/>
        </w:rPr>
        <w:t xml:space="preserve">model developed </w:t>
      </w:r>
      <w:r w:rsidR="00ED122F">
        <w:rPr>
          <w:rFonts w:ascii="Arial" w:hAnsi="Arial" w:cs="Arial"/>
        </w:rPr>
        <w:t>based on</w:t>
      </w:r>
      <w:r>
        <w:rPr>
          <w:rFonts w:ascii="Arial" w:hAnsi="Arial" w:cs="Arial"/>
        </w:rPr>
        <w:t xml:space="preserve"> the personal loan data for the entire retail portfolio</w:t>
      </w:r>
      <w:r w:rsidR="00ED122F">
        <w:rPr>
          <w:rFonts w:ascii="Arial" w:hAnsi="Arial" w:cs="Arial"/>
        </w:rPr>
        <w:t xml:space="preserve">. this is due to the fact that </w:t>
      </w:r>
      <w:r>
        <w:rPr>
          <w:rFonts w:ascii="Arial" w:hAnsi="Arial" w:cs="Arial"/>
        </w:rPr>
        <w:t xml:space="preserve">customers seeking a retail credit facility </w:t>
      </w:r>
      <w:r w:rsidR="00ED122F">
        <w:rPr>
          <w:rFonts w:ascii="Arial" w:hAnsi="Arial" w:cs="Arial"/>
        </w:rPr>
        <w:t>mostly share the common risk factors.</w:t>
      </w:r>
    </w:p>
    <w:p w14:paraId="2B8D448E" w14:textId="77777777" w:rsidR="004513F5" w:rsidRDefault="00ED122F" w:rsidP="00526C39">
      <w:pPr>
        <w:rPr>
          <w:rFonts w:ascii="Arial" w:hAnsi="Arial" w:cs="Arial"/>
        </w:rPr>
      </w:pPr>
      <w:r>
        <w:rPr>
          <w:rFonts w:ascii="Arial" w:hAnsi="Arial" w:cs="Arial"/>
        </w:rPr>
        <w:t>Additionally, it was also decided to add few more factors to the scorecard that did not come as a significant factor during the logistic regression model development</w:t>
      </w:r>
      <w:r w:rsidR="004513F5">
        <w:rPr>
          <w:rFonts w:ascii="Arial" w:hAnsi="Arial" w:cs="Arial"/>
        </w:rPr>
        <w:t xml:space="preserve"> using the personal loan accounts data</w:t>
      </w:r>
      <w:r>
        <w:rPr>
          <w:rFonts w:ascii="Arial" w:hAnsi="Arial" w:cs="Arial"/>
        </w:rPr>
        <w:t>. These factors were recommended by the retail credit team, considering the current underwriting strategy. These factors include</w:t>
      </w:r>
    </w:p>
    <w:p w14:paraId="1885FDB0" w14:textId="77777777" w:rsidR="004513F5" w:rsidRDefault="004513F5" w:rsidP="004513F5">
      <w:pPr>
        <w:pStyle w:val="ListParagraph"/>
        <w:numPr>
          <w:ilvl w:val="0"/>
          <w:numId w:val="40"/>
        </w:numPr>
        <w:rPr>
          <w:rFonts w:ascii="Arial" w:hAnsi="Arial" w:cs="Arial"/>
        </w:rPr>
      </w:pPr>
      <w:r>
        <w:rPr>
          <w:rFonts w:ascii="Arial" w:hAnsi="Arial" w:cs="Arial"/>
        </w:rPr>
        <w:t>A</w:t>
      </w:r>
      <w:r w:rsidRPr="004513F5">
        <w:rPr>
          <w:rFonts w:ascii="Arial" w:hAnsi="Arial" w:cs="Arial"/>
        </w:rPr>
        <w:t>ge of the customer</w:t>
      </w:r>
    </w:p>
    <w:p w14:paraId="3BD0A59C" w14:textId="77777777" w:rsidR="004513F5" w:rsidRDefault="004513F5" w:rsidP="004513F5">
      <w:pPr>
        <w:pStyle w:val="ListParagraph"/>
        <w:numPr>
          <w:ilvl w:val="0"/>
          <w:numId w:val="40"/>
        </w:numPr>
        <w:rPr>
          <w:rFonts w:ascii="Arial" w:hAnsi="Arial" w:cs="Arial"/>
        </w:rPr>
      </w:pPr>
      <w:r w:rsidRPr="004513F5">
        <w:rPr>
          <w:rFonts w:ascii="Arial" w:hAnsi="Arial" w:cs="Arial"/>
        </w:rPr>
        <w:t>Length of relationship with the bank (years) and</w:t>
      </w:r>
    </w:p>
    <w:p w14:paraId="1F45AB7B" w14:textId="72DE79E4" w:rsidR="00ED122F" w:rsidRPr="004513F5" w:rsidRDefault="004513F5" w:rsidP="004513F5">
      <w:pPr>
        <w:pStyle w:val="ListParagraph"/>
        <w:numPr>
          <w:ilvl w:val="0"/>
          <w:numId w:val="40"/>
        </w:numPr>
        <w:rPr>
          <w:rFonts w:ascii="Arial" w:hAnsi="Arial" w:cs="Arial"/>
        </w:rPr>
      </w:pPr>
      <w:r>
        <w:rPr>
          <w:rFonts w:ascii="Arial" w:hAnsi="Arial" w:cs="Arial"/>
        </w:rPr>
        <w:t>E</w:t>
      </w:r>
      <w:r w:rsidRPr="004513F5">
        <w:rPr>
          <w:rFonts w:ascii="Arial" w:hAnsi="Arial" w:cs="Arial"/>
        </w:rPr>
        <w:t xml:space="preserve">mployment Category. </w:t>
      </w:r>
    </w:p>
    <w:p w14:paraId="3FC47D31" w14:textId="61923162" w:rsidR="000265A6" w:rsidRDefault="000265A6">
      <w:pPr>
        <w:rPr>
          <w:rFonts w:ascii="Arial" w:hAnsi="Arial" w:cs="Arial"/>
        </w:rPr>
      </w:pPr>
      <w:r>
        <w:rPr>
          <w:rFonts w:ascii="Arial" w:hAnsi="Arial" w:cs="Arial"/>
        </w:rPr>
        <w:br w:type="page"/>
      </w:r>
    </w:p>
    <w:p w14:paraId="3D4BDCDF" w14:textId="1B50D0BE" w:rsidR="002E37BD" w:rsidRDefault="002E37BD" w:rsidP="002E37BD">
      <w:pPr>
        <w:pStyle w:val="Heading1"/>
        <w:numPr>
          <w:ilvl w:val="0"/>
          <w:numId w:val="4"/>
        </w:numPr>
        <w:spacing w:after="120"/>
        <w:ind w:left="426" w:hanging="426"/>
        <w:rPr>
          <w:rFonts w:ascii="Arial" w:hAnsi="Arial"/>
          <w:b/>
          <w:bCs w:val="0"/>
          <w:color w:val="002060"/>
          <w:szCs w:val="36"/>
        </w:rPr>
      </w:pPr>
      <w:r>
        <w:rPr>
          <w:rFonts w:ascii="Arial" w:hAnsi="Arial"/>
          <w:b/>
          <w:bCs w:val="0"/>
          <w:color w:val="002060"/>
          <w:szCs w:val="36"/>
        </w:rPr>
        <w:lastRenderedPageBreak/>
        <w:t>Scaling</w:t>
      </w:r>
    </w:p>
    <w:p w14:paraId="3F21FB77" w14:textId="47451462" w:rsidR="001F08D5" w:rsidRDefault="001F08D5" w:rsidP="001F08D5">
      <w:pPr>
        <w:rPr>
          <w:rFonts w:ascii="Arial" w:hAnsi="Arial" w:cs="Arial"/>
        </w:rPr>
      </w:pPr>
      <w:r w:rsidRPr="001F08D5">
        <w:rPr>
          <w:rFonts w:ascii="Arial" w:hAnsi="Arial" w:cs="Arial"/>
        </w:rPr>
        <w:t xml:space="preserve">Scaling refers to the range and format of scores in a scorecard and the rate of change in odds for increases in score. There are various scales in use in the industry. One of the most common </w:t>
      </w:r>
      <w:r>
        <w:rPr>
          <w:rFonts w:ascii="Arial" w:hAnsi="Arial" w:cs="Arial"/>
        </w:rPr>
        <w:t xml:space="preserve">scaling methodologies </w:t>
      </w:r>
      <w:r w:rsidRPr="001F08D5">
        <w:rPr>
          <w:rFonts w:ascii="Arial" w:hAnsi="Arial" w:cs="Arial"/>
        </w:rPr>
        <w:t xml:space="preserve">is </w:t>
      </w:r>
      <w:r>
        <w:rPr>
          <w:rFonts w:ascii="Arial" w:hAnsi="Arial" w:cs="Arial"/>
        </w:rPr>
        <w:t>the</w:t>
      </w:r>
      <w:r w:rsidRPr="001F08D5">
        <w:rPr>
          <w:rFonts w:ascii="Arial" w:hAnsi="Arial" w:cs="Arial"/>
        </w:rPr>
        <w:t xml:space="preserve"> scorecard with discrete scores scaled logarithmically, with the odds doubling at every 20 points.</w:t>
      </w:r>
    </w:p>
    <w:p w14:paraId="00CA2D78" w14:textId="7455EC08" w:rsidR="00C458AD" w:rsidRPr="001F08D5" w:rsidRDefault="00C458AD" w:rsidP="00C458AD">
      <w:pPr>
        <w:rPr>
          <w:rFonts w:ascii="Arial" w:hAnsi="Arial" w:cs="Arial"/>
        </w:rPr>
      </w:pPr>
      <w:r w:rsidRPr="00C458AD">
        <w:rPr>
          <w:rFonts w:ascii="Arial" w:hAnsi="Arial" w:cs="Arial"/>
        </w:rPr>
        <w:t xml:space="preserve">Since the </w:t>
      </w:r>
      <w:r>
        <w:rPr>
          <w:rFonts w:ascii="Arial" w:hAnsi="Arial" w:cs="Arial"/>
        </w:rPr>
        <w:t>logistic regression model was</w:t>
      </w:r>
      <w:r w:rsidRPr="00C458AD">
        <w:rPr>
          <w:rFonts w:ascii="Arial" w:hAnsi="Arial" w:cs="Arial"/>
        </w:rPr>
        <w:t xml:space="preserve"> developed using the weight of evidence</w:t>
      </w:r>
      <w:r>
        <w:rPr>
          <w:rFonts w:ascii="Arial" w:hAnsi="Arial" w:cs="Arial"/>
        </w:rPr>
        <w:t xml:space="preserve"> </w:t>
      </w:r>
      <w:r w:rsidRPr="00C458AD">
        <w:rPr>
          <w:rFonts w:ascii="Arial" w:hAnsi="Arial" w:cs="Arial"/>
        </w:rPr>
        <w:t>as input,</w:t>
      </w:r>
      <w:r w:rsidR="00113AB9">
        <w:rPr>
          <w:rFonts w:ascii="Arial" w:hAnsi="Arial" w:cs="Arial"/>
        </w:rPr>
        <w:t xml:space="preserve"> score for each attribute/ bin of a variable was calculated as:</w:t>
      </w:r>
    </w:p>
    <w:p w14:paraId="05B18334" w14:textId="55302320" w:rsidR="002E37BD" w:rsidRDefault="00E071B9" w:rsidP="00526C39">
      <w:pPr>
        <w:rPr>
          <w:rFonts w:ascii="Arial" w:hAnsi="Arial" w:cs="Arial"/>
        </w:rPr>
      </w:pPr>
      <m:oMathPara>
        <m:oMath>
          <m:nary>
            <m:naryPr>
              <m:chr m:val="∑"/>
              <m:ctrlPr>
                <w:rPr>
                  <w:rFonts w:ascii="Cambria Math" w:eastAsiaTheme="minorEastAsia" w:hAnsi="Cambria Math" w:cs="Arial"/>
                  <w:i/>
                  <w:sz w:val="24"/>
                  <w:szCs w:val="24"/>
                </w:rPr>
              </m:ctrlPr>
            </m:naryPr>
            <m:sub>
              <m:r>
                <w:rPr>
                  <w:rFonts w:ascii="Cambria Math" w:hAnsi="Cambria Math" w:cs="Arial"/>
                  <w:sz w:val="24"/>
                  <w:szCs w:val="24"/>
                </w:rPr>
                <m:t>j,i=1</m:t>
              </m:r>
            </m:sub>
            <m:sup>
              <m:r>
                <w:rPr>
                  <w:rFonts w:ascii="Cambria Math" w:hAnsi="Cambria Math" w:cs="Arial"/>
                  <w:sz w:val="24"/>
                  <w:szCs w:val="24"/>
                </w:rPr>
                <m:t>k,n</m:t>
              </m:r>
            </m:sup>
            <m:e>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woe</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m:t>
                          </m:r>
                        </m:num>
                        <m:den>
                          <m:r>
                            <w:rPr>
                              <w:rFonts w:ascii="Cambria Math" w:eastAsiaTheme="minorEastAsia" w:hAnsi="Cambria Math" w:cs="Arial"/>
                              <w:sz w:val="24"/>
                              <w:szCs w:val="24"/>
                            </w:rPr>
                            <m:t>n</m:t>
                          </m:r>
                        </m:den>
                      </m:f>
                    </m:e>
                  </m:d>
                  <m:r>
                    <w:rPr>
                      <w:rFonts w:ascii="Cambria Math" w:eastAsiaTheme="minorEastAsia" w:hAnsi="Cambria Math" w:cs="Arial"/>
                      <w:sz w:val="24"/>
                      <w:szCs w:val="24"/>
                    </w:rPr>
                    <m:t xml:space="preserve">*factor+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offset</m:t>
                      </m:r>
                    </m:num>
                    <m:den>
                      <m:r>
                        <w:rPr>
                          <w:rFonts w:ascii="Cambria Math" w:eastAsiaTheme="minorEastAsia" w:hAnsi="Cambria Math" w:cs="Arial"/>
                          <w:sz w:val="24"/>
                          <w:szCs w:val="24"/>
                        </w:rPr>
                        <m:t>n</m:t>
                      </m:r>
                    </m:den>
                  </m:f>
                </m:e>
              </m:d>
            </m:e>
          </m:nary>
        </m:oMath>
      </m:oMathPara>
    </w:p>
    <w:p w14:paraId="6CFC2822" w14:textId="77777777" w:rsidR="001F08D5" w:rsidRDefault="001F08D5" w:rsidP="00526C39">
      <w:pPr>
        <w:rPr>
          <w:rFonts w:ascii="Arial" w:hAnsi="Arial" w:cs="Arial"/>
        </w:rPr>
      </w:pPr>
    </w:p>
    <w:p w14:paraId="17C422B5" w14:textId="77777777" w:rsidR="00113AB9" w:rsidRDefault="00113AB9" w:rsidP="00113AB9">
      <w:pPr>
        <w:spacing w:line="240" w:lineRule="auto"/>
        <w:ind w:left="426"/>
        <w:rPr>
          <w:rFonts w:ascii="Verdana" w:hAnsi="Verdana" w:cs="Arial"/>
          <w:lang w:val="en-US"/>
        </w:rPr>
      </w:pPr>
      <w:r>
        <w:rPr>
          <w:rFonts w:ascii="Verdana" w:hAnsi="Verdana" w:cs="Arial"/>
          <w:lang w:val="en-US"/>
        </w:rPr>
        <w:t>Where:</w:t>
      </w:r>
    </w:p>
    <w:p w14:paraId="25D94313" w14:textId="0B4EAF91" w:rsidR="00113AB9" w:rsidRPr="00113AB9" w:rsidRDefault="00113AB9" w:rsidP="00A951F2">
      <w:pPr>
        <w:spacing w:before="0" w:after="0"/>
        <w:ind w:left="709"/>
        <w:rPr>
          <w:rFonts w:ascii="Arial" w:hAnsi="Arial" w:cs="Arial"/>
          <w:lang w:val="en-US"/>
        </w:rPr>
      </w:pPr>
      <w:proofErr w:type="spellStart"/>
      <w:r w:rsidRPr="00113AB9">
        <w:rPr>
          <w:rFonts w:ascii="Arial" w:hAnsi="Arial" w:cs="Arial"/>
          <w:lang w:val="en-US"/>
        </w:rPr>
        <w:t>W</w:t>
      </w:r>
      <w:r>
        <w:rPr>
          <w:rFonts w:ascii="Arial" w:hAnsi="Arial" w:cs="Arial"/>
          <w:lang w:val="en-US"/>
        </w:rPr>
        <w:t>O</w:t>
      </w:r>
      <w:r w:rsidRPr="00113AB9">
        <w:rPr>
          <w:rFonts w:ascii="Arial" w:hAnsi="Arial" w:cs="Arial"/>
          <w:lang w:val="en-US"/>
        </w:rPr>
        <w:t>E</w:t>
      </w:r>
      <w:r w:rsidRPr="00113AB9">
        <w:rPr>
          <w:rFonts w:ascii="Arial" w:hAnsi="Arial" w:cs="Arial"/>
          <w:vertAlign w:val="subscript"/>
          <w:lang w:val="en-US"/>
        </w:rPr>
        <w:t>j</w:t>
      </w:r>
      <w:proofErr w:type="spellEnd"/>
      <w:r w:rsidRPr="00113AB9">
        <w:rPr>
          <w:rFonts w:ascii="Arial" w:hAnsi="Arial" w:cs="Arial"/>
          <w:lang w:val="en-US"/>
        </w:rPr>
        <w:t xml:space="preserve"> = </w:t>
      </w:r>
      <w:r>
        <w:rPr>
          <w:rFonts w:ascii="Arial" w:hAnsi="Arial" w:cs="Arial"/>
          <w:lang w:val="en-US"/>
        </w:rPr>
        <w:t>W</w:t>
      </w:r>
      <w:r w:rsidRPr="00113AB9">
        <w:rPr>
          <w:rFonts w:ascii="Arial" w:hAnsi="Arial" w:cs="Arial"/>
          <w:lang w:val="en-US"/>
        </w:rPr>
        <w:t xml:space="preserve">eight of evidence for each grouped </w:t>
      </w:r>
      <w:r>
        <w:rPr>
          <w:rFonts w:ascii="Arial" w:hAnsi="Arial" w:cs="Arial"/>
          <w:lang w:val="en-US"/>
        </w:rPr>
        <w:t>independent variable</w:t>
      </w:r>
    </w:p>
    <w:p w14:paraId="084D8CDE" w14:textId="5C88718A" w:rsidR="00113AB9" w:rsidRPr="00113AB9" w:rsidRDefault="00113AB9" w:rsidP="00A951F2">
      <w:pPr>
        <w:spacing w:before="0" w:after="0"/>
        <w:ind w:left="709"/>
        <w:rPr>
          <w:rFonts w:ascii="Arial" w:hAnsi="Arial" w:cs="Arial"/>
          <w:lang w:val="en-US"/>
        </w:rPr>
      </w:pPr>
      <w:r w:rsidRPr="00113AB9">
        <w:rPr>
          <w:rFonts w:ascii="Arial" w:hAnsi="Arial" w:cs="Arial"/>
          <w:i/>
          <w:iCs/>
          <w:lang w:val="en-US"/>
        </w:rPr>
        <w:t xml:space="preserve">a </w:t>
      </w:r>
      <w:r w:rsidRPr="00113AB9">
        <w:rPr>
          <w:rFonts w:ascii="Arial" w:hAnsi="Arial" w:cs="Arial"/>
          <w:lang w:val="en-US"/>
        </w:rPr>
        <w:t xml:space="preserve">= </w:t>
      </w:r>
      <w:r>
        <w:rPr>
          <w:rFonts w:ascii="Arial" w:hAnsi="Arial" w:cs="Arial"/>
          <w:lang w:val="en-US"/>
        </w:rPr>
        <w:t>I</w:t>
      </w:r>
      <w:r w:rsidRPr="00113AB9">
        <w:rPr>
          <w:rFonts w:ascii="Arial" w:hAnsi="Arial" w:cs="Arial"/>
          <w:lang w:val="en-US"/>
        </w:rPr>
        <w:t>ntercept term from logistic regression</w:t>
      </w:r>
    </w:p>
    <w:p w14:paraId="2221D879" w14:textId="31A58705" w:rsidR="00113AB9" w:rsidRPr="00113AB9" w:rsidRDefault="00113AB9" w:rsidP="00A951F2">
      <w:pPr>
        <w:spacing w:before="0" w:after="0"/>
        <w:ind w:left="709"/>
        <w:rPr>
          <w:rFonts w:ascii="Arial" w:hAnsi="Arial" w:cs="Arial"/>
          <w:lang w:val="en-US"/>
        </w:rPr>
      </w:pPr>
      <m:oMath>
        <m:r>
          <w:rPr>
            <w:rFonts w:ascii="Cambria Math" w:eastAsiaTheme="minorEastAsia" w:hAnsi="Cambria Math" w:cs="Arial"/>
            <w:sz w:val="24"/>
            <w:szCs w:val="24"/>
          </w:rPr>
          <m:t>β</m:t>
        </m:r>
      </m:oMath>
      <w:r w:rsidRPr="00113AB9">
        <w:rPr>
          <w:rFonts w:ascii="Arial" w:hAnsi="Arial" w:cs="Arial"/>
          <w:i/>
          <w:lang w:val="en-US"/>
        </w:rPr>
        <w:t xml:space="preserve"> = </w:t>
      </w:r>
      <w:r>
        <w:rPr>
          <w:rFonts w:ascii="Arial" w:hAnsi="Arial" w:cs="Arial"/>
          <w:lang w:val="en-US"/>
        </w:rPr>
        <w:t xml:space="preserve">regression </w:t>
      </w:r>
      <w:r w:rsidRPr="00113AB9">
        <w:rPr>
          <w:rFonts w:ascii="Arial" w:hAnsi="Arial" w:cs="Arial"/>
          <w:lang w:val="en-US"/>
        </w:rPr>
        <w:t xml:space="preserve">co-efficient </w:t>
      </w:r>
      <w:r>
        <w:rPr>
          <w:rFonts w:ascii="Arial" w:hAnsi="Arial" w:cs="Arial"/>
          <w:lang w:val="en-US"/>
        </w:rPr>
        <w:t xml:space="preserve">of independent variable </w:t>
      </w:r>
      <w:r w:rsidRPr="00113AB9">
        <w:rPr>
          <w:rFonts w:ascii="Arial" w:hAnsi="Arial" w:cs="Arial"/>
          <w:lang w:val="en-US"/>
        </w:rPr>
        <w:t>from the logistic regression</w:t>
      </w:r>
    </w:p>
    <w:p w14:paraId="388ED6F1" w14:textId="3874C74C" w:rsidR="00113AB9" w:rsidRDefault="00113AB9" w:rsidP="00A951F2">
      <w:pPr>
        <w:spacing w:before="0" w:after="0"/>
        <w:ind w:left="709"/>
        <w:rPr>
          <w:rFonts w:ascii="Verdana" w:hAnsi="Verdana" w:cs="Arial"/>
          <w:lang w:val="en-US"/>
        </w:rPr>
      </w:pPr>
      <w:r w:rsidRPr="00113AB9">
        <w:rPr>
          <w:rFonts w:ascii="Arial" w:hAnsi="Arial" w:cs="Arial"/>
          <w:i/>
          <w:iCs/>
          <w:lang w:val="en-US"/>
        </w:rPr>
        <w:t xml:space="preserve">n </w:t>
      </w:r>
      <w:r w:rsidRPr="00113AB9">
        <w:rPr>
          <w:rFonts w:ascii="Arial" w:hAnsi="Arial" w:cs="Arial"/>
          <w:lang w:val="en-US"/>
        </w:rPr>
        <w:t xml:space="preserve">= </w:t>
      </w:r>
      <w:r>
        <w:rPr>
          <w:rFonts w:ascii="Arial" w:hAnsi="Arial" w:cs="Arial"/>
          <w:lang w:val="en-US"/>
        </w:rPr>
        <w:t>N</w:t>
      </w:r>
      <w:r w:rsidRPr="00113AB9">
        <w:rPr>
          <w:rFonts w:ascii="Arial" w:hAnsi="Arial" w:cs="Arial"/>
          <w:lang w:val="en-US"/>
        </w:rPr>
        <w:t xml:space="preserve">umber of </w:t>
      </w:r>
      <w:r w:rsidR="008D1A31">
        <w:rPr>
          <w:rFonts w:ascii="Arial" w:hAnsi="Arial" w:cs="Arial"/>
          <w:lang w:val="en-US"/>
        </w:rPr>
        <w:t>independent variables</w:t>
      </w:r>
      <w:r>
        <w:rPr>
          <w:rFonts w:ascii="Arial" w:hAnsi="Arial" w:cs="Arial"/>
          <w:lang w:val="en-US"/>
        </w:rPr>
        <w:t xml:space="preserve"> included in the model</w:t>
      </w:r>
    </w:p>
    <w:p w14:paraId="30362276" w14:textId="00550800" w:rsidR="001F08D5" w:rsidRPr="00113AB9" w:rsidRDefault="00113AB9" w:rsidP="00A951F2">
      <w:pPr>
        <w:spacing w:before="0" w:after="0"/>
        <w:ind w:left="709"/>
        <w:rPr>
          <w:rFonts w:ascii="Arial" w:hAnsi="Arial" w:cs="Arial"/>
          <w:lang w:val="en-US"/>
        </w:rPr>
      </w:pPr>
      <w:r w:rsidRPr="00113AB9">
        <w:rPr>
          <w:rFonts w:ascii="Arial" w:hAnsi="Arial" w:cs="Arial"/>
          <w:i/>
          <w:iCs/>
          <w:lang w:val="en-US"/>
        </w:rPr>
        <w:t xml:space="preserve">k </w:t>
      </w:r>
      <w:r w:rsidRPr="00113AB9">
        <w:rPr>
          <w:rFonts w:ascii="Arial" w:hAnsi="Arial" w:cs="Arial"/>
          <w:lang w:val="en-US"/>
        </w:rPr>
        <w:t>= number of groups</w:t>
      </w:r>
      <w:r w:rsidR="00A951F2">
        <w:rPr>
          <w:rFonts w:ascii="Arial" w:hAnsi="Arial" w:cs="Arial"/>
          <w:lang w:val="en-US"/>
        </w:rPr>
        <w:t>/ bins</w:t>
      </w:r>
      <w:r w:rsidRPr="00113AB9">
        <w:rPr>
          <w:rFonts w:ascii="Arial" w:hAnsi="Arial" w:cs="Arial"/>
          <w:lang w:val="en-US"/>
        </w:rPr>
        <w:t xml:space="preserve"> in each </w:t>
      </w:r>
      <w:r w:rsidR="00A951F2">
        <w:rPr>
          <w:rFonts w:ascii="Arial" w:hAnsi="Arial" w:cs="Arial"/>
          <w:lang w:val="en-US"/>
        </w:rPr>
        <w:t>independent variable</w:t>
      </w:r>
    </w:p>
    <w:p w14:paraId="189BEF36" w14:textId="408CE433" w:rsidR="00113AB9" w:rsidRPr="00113AB9" w:rsidRDefault="00113AB9" w:rsidP="00A951F2">
      <w:pPr>
        <w:spacing w:before="240" w:after="0"/>
        <w:ind w:left="709"/>
        <w:rPr>
          <w:rFonts w:ascii="Arial" w:hAnsi="Arial" w:cs="Arial"/>
          <w:lang w:val="en-US"/>
        </w:rPr>
      </w:pPr>
      <w:r w:rsidRPr="00113AB9">
        <w:rPr>
          <w:rFonts w:ascii="Arial" w:hAnsi="Arial" w:cs="Arial"/>
          <w:lang w:val="en-US"/>
        </w:rPr>
        <w:t>Factor = PDO / ln</w:t>
      </w:r>
      <w:r w:rsidR="00A951F2">
        <w:rPr>
          <w:rFonts w:ascii="Arial" w:hAnsi="Arial" w:cs="Arial"/>
          <w:lang w:val="en-US"/>
        </w:rPr>
        <w:t xml:space="preserve"> </w:t>
      </w:r>
      <w:r w:rsidRPr="00113AB9">
        <w:rPr>
          <w:rFonts w:ascii="Arial" w:hAnsi="Arial" w:cs="Arial"/>
          <w:lang w:val="en-US"/>
        </w:rPr>
        <w:t>(2)</w:t>
      </w:r>
    </w:p>
    <w:p w14:paraId="4AD62CF0" w14:textId="781B42B4" w:rsidR="00113AB9" w:rsidRDefault="00113AB9" w:rsidP="00A951F2">
      <w:pPr>
        <w:spacing w:before="0" w:after="0"/>
        <w:ind w:left="709"/>
        <w:rPr>
          <w:rFonts w:ascii="Arial" w:hAnsi="Arial" w:cs="Arial"/>
          <w:lang w:val="en-US"/>
        </w:rPr>
      </w:pPr>
      <w:r w:rsidRPr="00113AB9">
        <w:rPr>
          <w:rFonts w:ascii="Arial" w:hAnsi="Arial" w:cs="Arial"/>
          <w:lang w:val="en-US"/>
        </w:rPr>
        <w:t>Offset = Base Score – (Factor * ln</w:t>
      </w:r>
      <w:r w:rsidR="00A951F2">
        <w:rPr>
          <w:rFonts w:ascii="Arial" w:hAnsi="Arial" w:cs="Arial"/>
          <w:lang w:val="en-US"/>
        </w:rPr>
        <w:t xml:space="preserve"> </w:t>
      </w:r>
      <w:r w:rsidRPr="00113AB9">
        <w:rPr>
          <w:rFonts w:ascii="Arial" w:hAnsi="Arial" w:cs="Arial"/>
          <w:lang w:val="en-US"/>
        </w:rPr>
        <w:t>(Odds))</w:t>
      </w:r>
    </w:p>
    <w:p w14:paraId="45CA36EF" w14:textId="6190D9CC" w:rsidR="00A951F2" w:rsidRDefault="00A951F2" w:rsidP="00A951F2">
      <w:pPr>
        <w:spacing w:before="0" w:after="0"/>
        <w:ind w:left="709"/>
        <w:rPr>
          <w:rFonts w:ascii="Arial" w:hAnsi="Arial" w:cs="Arial"/>
          <w:i/>
          <w:iCs/>
          <w:lang w:val="en-US"/>
        </w:rPr>
      </w:pPr>
      <w:r>
        <w:rPr>
          <w:rFonts w:ascii="Arial" w:hAnsi="Arial" w:cs="Arial"/>
          <w:lang w:val="en-US"/>
        </w:rPr>
        <w:t xml:space="preserve">Where PDO is </w:t>
      </w:r>
      <w:r w:rsidRPr="00A951F2">
        <w:rPr>
          <w:rFonts w:ascii="Arial" w:hAnsi="Arial" w:cs="Arial"/>
          <w:i/>
          <w:iCs/>
          <w:lang w:val="en-US"/>
        </w:rPr>
        <w:t>Points to Double the Odds</w:t>
      </w:r>
    </w:p>
    <w:p w14:paraId="602420CA" w14:textId="69563C09" w:rsidR="00A951F2" w:rsidRDefault="00A951F2" w:rsidP="00A951F2">
      <w:pPr>
        <w:spacing w:before="240" w:after="0"/>
        <w:ind w:left="709"/>
        <w:rPr>
          <w:rFonts w:ascii="Arial" w:hAnsi="Arial" w:cs="Arial"/>
          <w:lang w:val="en-US"/>
        </w:rPr>
      </w:pPr>
      <w:r w:rsidRPr="00A951F2">
        <w:rPr>
          <w:rFonts w:ascii="Arial" w:hAnsi="Arial" w:cs="Arial"/>
          <w:lang w:val="en-US"/>
        </w:rPr>
        <w:t>The above formula calculates the scores to be assigned to each grouped attribute, for every characteristic in the scorecard developed, and sums all the scores for each attribute to provide the final score</w:t>
      </w:r>
      <w:r>
        <w:rPr>
          <w:rFonts w:ascii="Arial" w:hAnsi="Arial" w:cs="Arial"/>
          <w:lang w:val="en-US"/>
        </w:rPr>
        <w:t>.</w:t>
      </w:r>
    </w:p>
    <w:p w14:paraId="71194A97" w14:textId="724F6EAD" w:rsidR="00A951F2" w:rsidRDefault="00A951F2" w:rsidP="00A951F2">
      <w:pPr>
        <w:ind w:left="709"/>
        <w:rPr>
          <w:rFonts w:ascii="Arial" w:hAnsi="Arial" w:cs="Arial"/>
          <w:lang w:val="en-US"/>
        </w:rPr>
      </w:pPr>
      <w:r w:rsidRPr="00A951F2">
        <w:rPr>
          <w:rFonts w:ascii="Arial" w:hAnsi="Arial" w:cs="Arial"/>
          <w:lang w:val="en-US"/>
        </w:rPr>
        <w:t>The following parameters have been used for calculation of scores</w:t>
      </w:r>
      <w:r>
        <w:rPr>
          <w:rFonts w:ascii="Arial" w:hAnsi="Arial" w:cs="Arial"/>
          <w:lang w:val="en-US"/>
        </w:rPr>
        <w:t>:</w:t>
      </w:r>
    </w:p>
    <w:p w14:paraId="7579D842" w14:textId="5872D0CF" w:rsidR="00A951F2" w:rsidRPr="00A951F2" w:rsidRDefault="00A951F2" w:rsidP="00A951F2">
      <w:pPr>
        <w:pStyle w:val="ListParagraph"/>
        <w:numPr>
          <w:ilvl w:val="0"/>
          <w:numId w:val="41"/>
        </w:numPr>
        <w:spacing w:line="240" w:lineRule="auto"/>
        <w:ind w:left="1418" w:hanging="284"/>
        <w:contextualSpacing w:val="0"/>
        <w:rPr>
          <w:rFonts w:ascii="Arial" w:hAnsi="Arial" w:cs="Arial"/>
          <w:lang w:val="en-US"/>
        </w:rPr>
      </w:pPr>
      <w:r w:rsidRPr="00A951F2">
        <w:rPr>
          <w:rFonts w:ascii="Arial" w:hAnsi="Arial" w:cs="Arial"/>
          <w:lang w:val="en-US"/>
        </w:rPr>
        <w:t>Number of Predictor Variables = 7 + 3 (Seven statistically significant variables from logistic regression model. Three variables added manually based on discussion with credit team)</w:t>
      </w:r>
    </w:p>
    <w:p w14:paraId="5E6A4373" w14:textId="149F2FA0" w:rsidR="00A951F2" w:rsidRPr="00A951F2" w:rsidRDefault="00A951F2" w:rsidP="00A951F2">
      <w:pPr>
        <w:pStyle w:val="ListParagraph"/>
        <w:numPr>
          <w:ilvl w:val="0"/>
          <w:numId w:val="41"/>
        </w:numPr>
        <w:spacing w:line="240" w:lineRule="auto"/>
        <w:ind w:left="1418" w:hanging="284"/>
        <w:contextualSpacing w:val="0"/>
        <w:rPr>
          <w:rFonts w:ascii="Arial" w:hAnsi="Arial" w:cs="Arial"/>
          <w:lang w:val="en-US"/>
        </w:rPr>
      </w:pPr>
      <w:r w:rsidRPr="00A951F2">
        <w:rPr>
          <w:rFonts w:ascii="Arial" w:hAnsi="Arial" w:cs="Arial"/>
          <w:lang w:val="en-US"/>
        </w:rPr>
        <w:t xml:space="preserve">Base Score = </w:t>
      </w:r>
      <w:r w:rsidR="00707622">
        <w:rPr>
          <w:rFonts w:ascii="Arial" w:hAnsi="Arial" w:cs="Arial"/>
          <w:lang w:val="en-US"/>
        </w:rPr>
        <w:t>5</w:t>
      </w:r>
      <w:r w:rsidRPr="00A951F2">
        <w:rPr>
          <w:rFonts w:ascii="Arial" w:hAnsi="Arial" w:cs="Arial"/>
          <w:lang w:val="en-US"/>
        </w:rPr>
        <w:t xml:space="preserve">00 at 10:1 </w:t>
      </w:r>
      <w:r w:rsidR="00707622" w:rsidRPr="00A951F2">
        <w:rPr>
          <w:rFonts w:ascii="Arial" w:hAnsi="Arial" w:cs="Arial"/>
          <w:lang w:val="en-US"/>
        </w:rPr>
        <w:t>odd</w:t>
      </w:r>
    </w:p>
    <w:p w14:paraId="2DAA8D23" w14:textId="77777777" w:rsidR="00A951F2" w:rsidRPr="00A951F2" w:rsidRDefault="00A951F2" w:rsidP="00A951F2">
      <w:pPr>
        <w:pStyle w:val="ListParagraph"/>
        <w:numPr>
          <w:ilvl w:val="0"/>
          <w:numId w:val="41"/>
        </w:numPr>
        <w:spacing w:line="240" w:lineRule="auto"/>
        <w:ind w:left="1418" w:hanging="284"/>
        <w:contextualSpacing w:val="0"/>
        <w:rPr>
          <w:rFonts w:ascii="Arial" w:hAnsi="Arial" w:cs="Arial"/>
          <w:lang w:val="en-US"/>
        </w:rPr>
      </w:pPr>
      <w:r w:rsidRPr="00A951F2">
        <w:rPr>
          <w:rFonts w:ascii="Arial" w:hAnsi="Arial" w:cs="Arial"/>
          <w:lang w:val="en-US"/>
        </w:rPr>
        <w:t>PDO = 20</w:t>
      </w:r>
    </w:p>
    <w:p w14:paraId="1615FF7B" w14:textId="77777777" w:rsidR="00A951F2" w:rsidRDefault="00A951F2" w:rsidP="00A951F2">
      <w:pPr>
        <w:pStyle w:val="ListParagraph"/>
        <w:numPr>
          <w:ilvl w:val="0"/>
          <w:numId w:val="41"/>
        </w:numPr>
        <w:spacing w:line="240" w:lineRule="auto"/>
        <w:ind w:left="1418" w:hanging="284"/>
        <w:contextualSpacing w:val="0"/>
        <w:rPr>
          <w:rFonts w:ascii="Arial" w:hAnsi="Arial" w:cs="Arial"/>
          <w:lang w:val="en-US"/>
        </w:rPr>
      </w:pPr>
      <w:r w:rsidRPr="00A951F2">
        <w:rPr>
          <w:rFonts w:ascii="Arial" w:hAnsi="Arial" w:cs="Arial"/>
          <w:lang w:val="en-US"/>
        </w:rPr>
        <w:t>Factor = 28.85</w:t>
      </w:r>
    </w:p>
    <w:p w14:paraId="76ABD38C" w14:textId="529206CB" w:rsidR="00707622" w:rsidRDefault="00707622" w:rsidP="00707622">
      <w:pPr>
        <w:pStyle w:val="ListParagraph"/>
        <w:numPr>
          <w:ilvl w:val="0"/>
          <w:numId w:val="41"/>
        </w:numPr>
        <w:spacing w:line="240" w:lineRule="auto"/>
        <w:ind w:left="1418" w:hanging="284"/>
        <w:contextualSpacing w:val="0"/>
        <w:rPr>
          <w:rFonts w:ascii="Arial" w:hAnsi="Arial" w:cs="Arial"/>
          <w:lang w:val="en-US"/>
        </w:rPr>
      </w:pPr>
      <w:r w:rsidRPr="00A951F2">
        <w:rPr>
          <w:rFonts w:ascii="Arial" w:hAnsi="Arial" w:cs="Arial"/>
          <w:lang w:val="en-US"/>
        </w:rPr>
        <w:t xml:space="preserve">Offset = </w:t>
      </w:r>
      <w:r>
        <w:rPr>
          <w:rFonts w:ascii="Arial" w:hAnsi="Arial" w:cs="Arial"/>
          <w:lang w:val="en-US"/>
        </w:rPr>
        <w:t>4</w:t>
      </w:r>
      <w:r w:rsidRPr="00A951F2">
        <w:rPr>
          <w:rFonts w:ascii="Arial" w:hAnsi="Arial" w:cs="Arial"/>
          <w:lang w:val="en-US"/>
        </w:rPr>
        <w:t>33.56</w:t>
      </w:r>
    </w:p>
    <w:p w14:paraId="2FF48E04" w14:textId="34C4E597" w:rsidR="00A951F2" w:rsidRDefault="00A951F2" w:rsidP="008D1A31">
      <w:pPr>
        <w:spacing w:before="0"/>
        <w:rPr>
          <w:rFonts w:ascii="Arial" w:hAnsi="Arial" w:cs="Arial"/>
          <w:lang w:val="en-US"/>
        </w:rPr>
      </w:pPr>
      <w:r w:rsidRPr="00A951F2">
        <w:rPr>
          <w:rFonts w:ascii="Arial" w:hAnsi="Arial" w:cs="Arial"/>
          <w:lang w:val="en-US"/>
        </w:rPr>
        <w:t>The table below shows the results of scaling of variable categories</w:t>
      </w:r>
      <w:r w:rsidR="002A4BBA">
        <w:rPr>
          <w:rFonts w:ascii="Arial" w:hAnsi="Arial" w:cs="Arial"/>
          <w:lang w:val="en-US"/>
        </w:rPr>
        <w:t>:</w:t>
      </w:r>
    </w:p>
    <w:tbl>
      <w:tblPr>
        <w:tblStyle w:val="TableGrid"/>
        <w:tblW w:w="93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right w:w="170" w:type="dxa"/>
        </w:tblCellMar>
        <w:tblLook w:val="04A0" w:firstRow="1" w:lastRow="0" w:firstColumn="1" w:lastColumn="0" w:noHBand="0" w:noVBand="1"/>
      </w:tblPr>
      <w:tblGrid>
        <w:gridCol w:w="1838"/>
        <w:gridCol w:w="1604"/>
        <w:gridCol w:w="1237"/>
        <w:gridCol w:w="1259"/>
        <w:gridCol w:w="1286"/>
        <w:gridCol w:w="1011"/>
        <w:gridCol w:w="1088"/>
      </w:tblGrid>
      <w:tr w:rsidR="002A4BBA" w:rsidRPr="00DE6616" w14:paraId="5A2F406F" w14:textId="0E77E993" w:rsidTr="009F3DCA">
        <w:trPr>
          <w:trHeight w:val="263"/>
        </w:trPr>
        <w:tc>
          <w:tcPr>
            <w:tcW w:w="1838" w:type="dxa"/>
            <w:tcBorders>
              <w:top w:val="single" w:sz="4" w:space="0" w:color="0D0D0D" w:themeColor="text1" w:themeTint="F2"/>
              <w:left w:val="single" w:sz="4" w:space="0" w:color="0D0D0D" w:themeColor="text1" w:themeTint="F2"/>
              <w:bottom w:val="single" w:sz="4" w:space="0" w:color="A6A6A6" w:themeColor="background1" w:themeShade="A6"/>
            </w:tcBorders>
            <w:shd w:val="clear" w:color="auto" w:fill="002060"/>
            <w:noWrap/>
            <w:vAlign w:val="center"/>
            <w:hideMark/>
          </w:tcPr>
          <w:p w14:paraId="2651DCF1" w14:textId="77777777" w:rsidR="002A4BBA" w:rsidRPr="00DE6616" w:rsidRDefault="002A4BBA" w:rsidP="002A4BBA">
            <w:pPr>
              <w:jc w:val="center"/>
              <w:rPr>
                <w:rFonts w:ascii="Arial" w:hAnsi="Arial" w:cs="Arial"/>
                <w:b/>
                <w:bCs/>
                <w:sz w:val="18"/>
                <w:szCs w:val="18"/>
              </w:rPr>
            </w:pPr>
            <w:r w:rsidRPr="00DE6616">
              <w:rPr>
                <w:rFonts w:ascii="Arial" w:hAnsi="Arial" w:cs="Arial"/>
                <w:b/>
                <w:bCs/>
                <w:sz w:val="18"/>
                <w:szCs w:val="18"/>
              </w:rPr>
              <w:t>P</w:t>
            </w:r>
            <w:r w:rsidRPr="00DE6616">
              <w:rPr>
                <w:b/>
                <w:bCs/>
                <w:sz w:val="18"/>
                <w:szCs w:val="18"/>
              </w:rPr>
              <w:t xml:space="preserve">redictor </w:t>
            </w:r>
            <w:r w:rsidRPr="00DE6616">
              <w:rPr>
                <w:rFonts w:ascii="Arial" w:hAnsi="Arial" w:cs="Arial"/>
                <w:b/>
                <w:bCs/>
                <w:sz w:val="18"/>
                <w:szCs w:val="18"/>
              </w:rPr>
              <w:t>Variable</w:t>
            </w:r>
          </w:p>
        </w:tc>
        <w:tc>
          <w:tcPr>
            <w:tcW w:w="1604" w:type="dxa"/>
            <w:tcBorders>
              <w:top w:val="single" w:sz="4" w:space="0" w:color="0D0D0D" w:themeColor="text1" w:themeTint="F2"/>
              <w:bottom w:val="single" w:sz="4" w:space="0" w:color="A6A6A6" w:themeColor="background1" w:themeShade="A6"/>
            </w:tcBorders>
            <w:shd w:val="clear" w:color="auto" w:fill="002060"/>
            <w:noWrap/>
            <w:vAlign w:val="center"/>
            <w:hideMark/>
          </w:tcPr>
          <w:p w14:paraId="2D95D528" w14:textId="77777777" w:rsidR="002A4BBA" w:rsidRPr="00DE6616" w:rsidRDefault="002A4BBA" w:rsidP="002A4BBA">
            <w:pPr>
              <w:jc w:val="center"/>
              <w:rPr>
                <w:rFonts w:ascii="Arial" w:hAnsi="Arial" w:cs="Arial"/>
                <w:b/>
                <w:bCs/>
                <w:sz w:val="18"/>
                <w:szCs w:val="18"/>
              </w:rPr>
            </w:pPr>
            <w:r w:rsidRPr="00DE6616">
              <w:rPr>
                <w:rFonts w:ascii="Arial" w:hAnsi="Arial" w:cs="Arial"/>
                <w:b/>
                <w:bCs/>
                <w:sz w:val="18"/>
                <w:szCs w:val="18"/>
              </w:rPr>
              <w:t>Variable Segment</w:t>
            </w:r>
          </w:p>
        </w:tc>
        <w:tc>
          <w:tcPr>
            <w:tcW w:w="1237" w:type="dxa"/>
            <w:tcBorders>
              <w:top w:val="single" w:sz="4" w:space="0" w:color="0D0D0D" w:themeColor="text1" w:themeTint="F2"/>
              <w:bottom w:val="single" w:sz="4" w:space="0" w:color="A6A6A6" w:themeColor="background1" w:themeShade="A6"/>
            </w:tcBorders>
            <w:shd w:val="clear" w:color="auto" w:fill="002060"/>
            <w:vAlign w:val="center"/>
          </w:tcPr>
          <w:p w14:paraId="681F1D92" w14:textId="77777777" w:rsidR="002A4BBA" w:rsidRPr="00DE6616" w:rsidRDefault="002A4BBA" w:rsidP="002A4BBA">
            <w:pPr>
              <w:jc w:val="center"/>
              <w:rPr>
                <w:rFonts w:ascii="Arial" w:hAnsi="Arial" w:cs="Arial"/>
                <w:b/>
                <w:bCs/>
                <w:sz w:val="18"/>
                <w:szCs w:val="18"/>
              </w:rPr>
            </w:pPr>
            <w:r w:rsidRPr="00DE6616">
              <w:rPr>
                <w:rFonts w:ascii="Arial" w:hAnsi="Arial" w:cs="Arial"/>
                <w:b/>
                <w:bCs/>
                <w:sz w:val="18"/>
                <w:szCs w:val="18"/>
              </w:rPr>
              <w:t>WOE</w:t>
            </w:r>
          </w:p>
        </w:tc>
        <w:tc>
          <w:tcPr>
            <w:tcW w:w="1259" w:type="dxa"/>
            <w:tcBorders>
              <w:top w:val="single" w:sz="4" w:space="0" w:color="0D0D0D" w:themeColor="text1" w:themeTint="F2"/>
              <w:bottom w:val="single" w:sz="4" w:space="0" w:color="A6A6A6" w:themeColor="background1" w:themeShade="A6"/>
            </w:tcBorders>
            <w:shd w:val="clear" w:color="auto" w:fill="002060"/>
            <w:vAlign w:val="center"/>
          </w:tcPr>
          <w:p w14:paraId="0CBE532B" w14:textId="42C459F7" w:rsidR="002A4BBA" w:rsidRPr="00DE6616" w:rsidRDefault="002A4BBA" w:rsidP="002A4BBA">
            <w:pPr>
              <w:jc w:val="center"/>
              <w:rPr>
                <w:rFonts w:ascii="Arial" w:hAnsi="Arial" w:cs="Arial"/>
                <w:b/>
                <w:bCs/>
                <w:sz w:val="18"/>
                <w:szCs w:val="18"/>
              </w:rPr>
            </w:pPr>
            <w:r>
              <w:rPr>
                <w:rFonts w:ascii="Arial" w:hAnsi="Arial" w:cs="Arial"/>
                <w:b/>
                <w:bCs/>
                <w:sz w:val="18"/>
                <w:szCs w:val="18"/>
              </w:rPr>
              <w:t xml:space="preserve">Regression </w:t>
            </w:r>
            <w:r w:rsidRPr="00DE6616">
              <w:rPr>
                <w:rFonts w:ascii="Arial" w:hAnsi="Arial" w:cs="Arial"/>
                <w:b/>
                <w:bCs/>
                <w:sz w:val="18"/>
                <w:szCs w:val="18"/>
              </w:rPr>
              <w:t>Coefficient</w:t>
            </w:r>
          </w:p>
        </w:tc>
        <w:tc>
          <w:tcPr>
            <w:tcW w:w="1286" w:type="dxa"/>
            <w:tcBorders>
              <w:top w:val="single" w:sz="4" w:space="0" w:color="0D0D0D" w:themeColor="text1" w:themeTint="F2"/>
              <w:bottom w:val="single" w:sz="4" w:space="0" w:color="A6A6A6" w:themeColor="background1" w:themeShade="A6"/>
            </w:tcBorders>
            <w:shd w:val="clear" w:color="auto" w:fill="002060"/>
            <w:vAlign w:val="center"/>
          </w:tcPr>
          <w:p w14:paraId="3CF736B3" w14:textId="498FE27C" w:rsidR="002A4BBA" w:rsidRPr="00DE6616" w:rsidRDefault="002A4BBA" w:rsidP="002A4BBA">
            <w:pPr>
              <w:jc w:val="center"/>
              <w:rPr>
                <w:rFonts w:ascii="Arial" w:hAnsi="Arial" w:cs="Arial"/>
                <w:b/>
                <w:bCs/>
                <w:sz w:val="18"/>
                <w:szCs w:val="18"/>
              </w:rPr>
            </w:pPr>
            <w:r>
              <w:rPr>
                <w:rFonts w:ascii="Arial" w:hAnsi="Arial" w:cs="Arial"/>
                <w:b/>
                <w:bCs/>
                <w:sz w:val="18"/>
                <w:szCs w:val="18"/>
              </w:rPr>
              <w:t>Score</w:t>
            </w:r>
          </w:p>
        </w:tc>
        <w:tc>
          <w:tcPr>
            <w:tcW w:w="1011" w:type="dxa"/>
            <w:tcBorders>
              <w:top w:val="single" w:sz="4" w:space="0" w:color="0D0D0D" w:themeColor="text1" w:themeTint="F2"/>
              <w:bottom w:val="single" w:sz="4" w:space="0" w:color="A6A6A6" w:themeColor="background1" w:themeShade="A6"/>
            </w:tcBorders>
            <w:shd w:val="clear" w:color="auto" w:fill="002060"/>
            <w:vAlign w:val="center"/>
          </w:tcPr>
          <w:p w14:paraId="388EC81C" w14:textId="5391E2A6" w:rsidR="002A4BBA" w:rsidRDefault="002A4BBA" w:rsidP="002A4BBA">
            <w:pPr>
              <w:jc w:val="center"/>
              <w:rPr>
                <w:rFonts w:ascii="Arial" w:hAnsi="Arial" w:cs="Arial"/>
                <w:b/>
                <w:bCs/>
                <w:sz w:val="18"/>
                <w:szCs w:val="18"/>
              </w:rPr>
            </w:pPr>
            <w:r>
              <w:rPr>
                <w:rFonts w:ascii="Arial" w:hAnsi="Arial" w:cs="Arial"/>
                <w:b/>
                <w:bCs/>
                <w:sz w:val="18"/>
                <w:szCs w:val="18"/>
              </w:rPr>
              <w:t>Weight</w:t>
            </w:r>
          </w:p>
        </w:tc>
        <w:tc>
          <w:tcPr>
            <w:tcW w:w="1088" w:type="dxa"/>
            <w:tcBorders>
              <w:top w:val="single" w:sz="4" w:space="0" w:color="0D0D0D" w:themeColor="text1" w:themeTint="F2"/>
              <w:bottom w:val="single" w:sz="4" w:space="0" w:color="A6A6A6" w:themeColor="background1" w:themeShade="A6"/>
            </w:tcBorders>
            <w:shd w:val="clear" w:color="auto" w:fill="002060"/>
            <w:vAlign w:val="center"/>
          </w:tcPr>
          <w:p w14:paraId="2948570A" w14:textId="2CBC5EC9" w:rsidR="002A4BBA" w:rsidRDefault="00A52616" w:rsidP="002A4BBA">
            <w:pPr>
              <w:jc w:val="center"/>
              <w:rPr>
                <w:rFonts w:ascii="Arial" w:hAnsi="Arial" w:cs="Arial"/>
                <w:b/>
                <w:bCs/>
                <w:sz w:val="18"/>
                <w:szCs w:val="18"/>
              </w:rPr>
            </w:pPr>
            <w:r>
              <w:rPr>
                <w:rFonts w:ascii="Arial" w:hAnsi="Arial" w:cs="Arial"/>
                <w:b/>
                <w:bCs/>
                <w:sz w:val="18"/>
                <w:szCs w:val="18"/>
              </w:rPr>
              <w:t>Weighted</w:t>
            </w:r>
            <w:r w:rsidR="002A4BBA">
              <w:rPr>
                <w:rFonts w:ascii="Arial" w:hAnsi="Arial" w:cs="Arial"/>
                <w:b/>
                <w:bCs/>
                <w:sz w:val="18"/>
                <w:szCs w:val="18"/>
              </w:rPr>
              <w:t xml:space="preserve"> Score</w:t>
            </w:r>
          </w:p>
        </w:tc>
      </w:tr>
      <w:tr w:rsidR="00883FB6" w:rsidRPr="00DE6616" w14:paraId="78A6B218" w14:textId="573FDBAB" w:rsidTr="009F3DCA">
        <w:trPr>
          <w:trHeight w:val="295"/>
        </w:trPr>
        <w:tc>
          <w:tcPr>
            <w:tcW w:w="1838"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0324F865"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Nationality</w:t>
            </w:r>
          </w:p>
        </w:tc>
        <w:tc>
          <w:tcPr>
            <w:tcW w:w="1604" w:type="dxa"/>
            <w:tcBorders>
              <w:top w:val="single" w:sz="4" w:space="0" w:color="0D0D0D" w:themeColor="text1" w:themeTint="F2"/>
            </w:tcBorders>
            <w:vAlign w:val="center"/>
            <w:hideMark/>
          </w:tcPr>
          <w:p w14:paraId="3C59EFBE"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UAE</w:t>
            </w:r>
          </w:p>
        </w:tc>
        <w:tc>
          <w:tcPr>
            <w:tcW w:w="1237" w:type="dxa"/>
            <w:tcBorders>
              <w:top w:val="single" w:sz="4" w:space="0" w:color="0D0D0D" w:themeColor="text1" w:themeTint="F2"/>
            </w:tcBorders>
            <w:vAlign w:val="center"/>
          </w:tcPr>
          <w:p w14:paraId="614F1694"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192.4776 </w:t>
            </w:r>
          </w:p>
        </w:tc>
        <w:tc>
          <w:tcPr>
            <w:tcW w:w="1259" w:type="dxa"/>
            <w:vMerge w:val="restart"/>
            <w:tcBorders>
              <w:top w:val="single" w:sz="4" w:space="0" w:color="0D0D0D" w:themeColor="text1" w:themeTint="F2"/>
            </w:tcBorders>
            <w:vAlign w:val="center"/>
          </w:tcPr>
          <w:p w14:paraId="32221258" w14:textId="77777777" w:rsidR="00883FB6" w:rsidRPr="008120FB" w:rsidRDefault="00883FB6" w:rsidP="00883FB6">
            <w:pPr>
              <w:jc w:val="right"/>
              <w:rPr>
                <w:rFonts w:ascii="Arial" w:hAnsi="Arial" w:cs="Arial"/>
                <w:sz w:val="18"/>
                <w:szCs w:val="18"/>
              </w:rPr>
            </w:pPr>
            <w:r w:rsidRPr="008120FB">
              <w:rPr>
                <w:rFonts w:ascii="Arial" w:hAnsi="Arial" w:cs="Arial"/>
                <w:sz w:val="18"/>
                <w:szCs w:val="18"/>
              </w:rPr>
              <w:t>-0.0082</w:t>
            </w:r>
          </w:p>
        </w:tc>
        <w:tc>
          <w:tcPr>
            <w:tcW w:w="1286" w:type="dxa"/>
            <w:tcBorders>
              <w:top w:val="single" w:sz="4" w:space="0" w:color="0D0D0D" w:themeColor="text1" w:themeTint="F2"/>
            </w:tcBorders>
            <w:vAlign w:val="center"/>
          </w:tcPr>
          <w:p w14:paraId="3CB35A9A" w14:textId="460A18E2"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92</w:t>
            </w:r>
          </w:p>
        </w:tc>
        <w:tc>
          <w:tcPr>
            <w:tcW w:w="1011" w:type="dxa"/>
            <w:tcBorders>
              <w:top w:val="single" w:sz="4" w:space="0" w:color="0D0D0D" w:themeColor="text1" w:themeTint="F2"/>
            </w:tcBorders>
            <w:vAlign w:val="center"/>
          </w:tcPr>
          <w:p w14:paraId="0098F679" w14:textId="47938326"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tcBorders>
              <w:top w:val="single" w:sz="4" w:space="0" w:color="0D0D0D" w:themeColor="text1" w:themeTint="F2"/>
            </w:tcBorders>
            <w:vAlign w:val="center"/>
          </w:tcPr>
          <w:p w14:paraId="47DB2270" w14:textId="6504A993"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27</w:t>
            </w:r>
          </w:p>
        </w:tc>
      </w:tr>
      <w:tr w:rsidR="00883FB6" w:rsidRPr="00DE6616" w14:paraId="11865FA3" w14:textId="3CC4EB12"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2E0B43F9" w14:textId="77777777" w:rsidR="00883FB6" w:rsidRPr="00DE6616" w:rsidRDefault="00883FB6" w:rsidP="00883FB6">
            <w:pPr>
              <w:jc w:val="left"/>
              <w:rPr>
                <w:rFonts w:ascii="Arial" w:hAnsi="Arial" w:cs="Arial"/>
                <w:sz w:val="18"/>
                <w:szCs w:val="18"/>
              </w:rPr>
            </w:pPr>
          </w:p>
        </w:tc>
        <w:tc>
          <w:tcPr>
            <w:tcW w:w="1604" w:type="dxa"/>
            <w:vAlign w:val="center"/>
            <w:hideMark/>
          </w:tcPr>
          <w:p w14:paraId="013B67AD"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India</w:t>
            </w:r>
          </w:p>
        </w:tc>
        <w:tc>
          <w:tcPr>
            <w:tcW w:w="1237" w:type="dxa"/>
            <w:vAlign w:val="center"/>
          </w:tcPr>
          <w:p w14:paraId="5F04FE82"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58.4166 </w:t>
            </w:r>
          </w:p>
        </w:tc>
        <w:tc>
          <w:tcPr>
            <w:tcW w:w="1259" w:type="dxa"/>
            <w:vMerge/>
            <w:vAlign w:val="center"/>
          </w:tcPr>
          <w:p w14:paraId="5DA4B6F0" w14:textId="77777777" w:rsidR="00883FB6" w:rsidRPr="008120FB" w:rsidRDefault="00883FB6" w:rsidP="00883FB6">
            <w:pPr>
              <w:jc w:val="right"/>
              <w:rPr>
                <w:rFonts w:ascii="Arial" w:hAnsi="Arial" w:cs="Arial"/>
                <w:sz w:val="18"/>
                <w:szCs w:val="18"/>
              </w:rPr>
            </w:pPr>
          </w:p>
        </w:tc>
        <w:tc>
          <w:tcPr>
            <w:tcW w:w="1286" w:type="dxa"/>
            <w:vAlign w:val="center"/>
          </w:tcPr>
          <w:p w14:paraId="017398AF" w14:textId="7CCF079B"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60</w:t>
            </w:r>
          </w:p>
        </w:tc>
        <w:tc>
          <w:tcPr>
            <w:tcW w:w="1011" w:type="dxa"/>
            <w:vAlign w:val="center"/>
          </w:tcPr>
          <w:p w14:paraId="7ACDE22A" w14:textId="0812D0DE"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vAlign w:val="center"/>
          </w:tcPr>
          <w:p w14:paraId="697AD6D8" w14:textId="00D4C8D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18</w:t>
            </w:r>
          </w:p>
        </w:tc>
      </w:tr>
      <w:tr w:rsidR="00883FB6" w:rsidRPr="00DE6616" w14:paraId="290B6A34" w14:textId="28911D59"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6B0FA2DD" w14:textId="77777777" w:rsidR="00883FB6" w:rsidRPr="00DE6616" w:rsidRDefault="00883FB6" w:rsidP="00883FB6">
            <w:pPr>
              <w:jc w:val="left"/>
              <w:rPr>
                <w:rFonts w:ascii="Arial" w:hAnsi="Arial" w:cs="Arial"/>
                <w:sz w:val="18"/>
                <w:szCs w:val="18"/>
              </w:rPr>
            </w:pPr>
          </w:p>
        </w:tc>
        <w:tc>
          <w:tcPr>
            <w:tcW w:w="1604" w:type="dxa"/>
            <w:vAlign w:val="center"/>
            <w:hideMark/>
          </w:tcPr>
          <w:p w14:paraId="51E7F065"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Egypt, Jordan</w:t>
            </w:r>
          </w:p>
        </w:tc>
        <w:tc>
          <w:tcPr>
            <w:tcW w:w="1237" w:type="dxa"/>
            <w:vAlign w:val="center"/>
          </w:tcPr>
          <w:p w14:paraId="49FE3320"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4.7572 </w:t>
            </w:r>
          </w:p>
        </w:tc>
        <w:tc>
          <w:tcPr>
            <w:tcW w:w="1259" w:type="dxa"/>
            <w:vMerge/>
            <w:vAlign w:val="center"/>
          </w:tcPr>
          <w:p w14:paraId="37FC23B3" w14:textId="77777777" w:rsidR="00883FB6" w:rsidRPr="008120FB" w:rsidRDefault="00883FB6" w:rsidP="00883FB6">
            <w:pPr>
              <w:jc w:val="right"/>
              <w:rPr>
                <w:rFonts w:ascii="Arial" w:hAnsi="Arial" w:cs="Arial"/>
                <w:sz w:val="18"/>
                <w:szCs w:val="18"/>
              </w:rPr>
            </w:pPr>
          </w:p>
        </w:tc>
        <w:tc>
          <w:tcPr>
            <w:tcW w:w="1286" w:type="dxa"/>
            <w:vAlign w:val="center"/>
          </w:tcPr>
          <w:p w14:paraId="20B1C88A" w14:textId="107BF224"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48</w:t>
            </w:r>
          </w:p>
        </w:tc>
        <w:tc>
          <w:tcPr>
            <w:tcW w:w="1011" w:type="dxa"/>
            <w:vAlign w:val="center"/>
          </w:tcPr>
          <w:p w14:paraId="55D357F6" w14:textId="39D59AAF"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vAlign w:val="center"/>
          </w:tcPr>
          <w:p w14:paraId="621FA2FE" w14:textId="41DE1CD6"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14</w:t>
            </w:r>
          </w:p>
        </w:tc>
      </w:tr>
      <w:tr w:rsidR="00883FB6" w:rsidRPr="00DE6616" w14:paraId="3E76CEED" w14:textId="72BCC4EF"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35F60EAE" w14:textId="77777777" w:rsidR="00883FB6" w:rsidRPr="00DE6616" w:rsidRDefault="00883FB6" w:rsidP="00883FB6">
            <w:pPr>
              <w:jc w:val="left"/>
              <w:rPr>
                <w:rFonts w:ascii="Arial" w:hAnsi="Arial" w:cs="Arial"/>
                <w:sz w:val="18"/>
                <w:szCs w:val="18"/>
              </w:rPr>
            </w:pPr>
          </w:p>
        </w:tc>
        <w:tc>
          <w:tcPr>
            <w:tcW w:w="1604" w:type="dxa"/>
            <w:vAlign w:val="center"/>
            <w:hideMark/>
          </w:tcPr>
          <w:p w14:paraId="3B9DEF1F"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All Others</w:t>
            </w:r>
          </w:p>
        </w:tc>
        <w:tc>
          <w:tcPr>
            <w:tcW w:w="1237" w:type="dxa"/>
            <w:vAlign w:val="center"/>
          </w:tcPr>
          <w:p w14:paraId="34EB3DCC"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 (18.3822)</w:t>
            </w:r>
          </w:p>
        </w:tc>
        <w:tc>
          <w:tcPr>
            <w:tcW w:w="1259" w:type="dxa"/>
            <w:vMerge/>
            <w:vAlign w:val="center"/>
          </w:tcPr>
          <w:p w14:paraId="3FAE842A" w14:textId="77777777" w:rsidR="00883FB6" w:rsidRPr="008120FB" w:rsidRDefault="00883FB6" w:rsidP="00883FB6">
            <w:pPr>
              <w:jc w:val="right"/>
              <w:rPr>
                <w:rFonts w:ascii="Arial" w:hAnsi="Arial" w:cs="Arial"/>
                <w:sz w:val="18"/>
                <w:szCs w:val="18"/>
              </w:rPr>
            </w:pPr>
          </w:p>
        </w:tc>
        <w:tc>
          <w:tcPr>
            <w:tcW w:w="1286" w:type="dxa"/>
            <w:vAlign w:val="center"/>
          </w:tcPr>
          <w:p w14:paraId="0FF98B10" w14:textId="392D5A68"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42</w:t>
            </w:r>
          </w:p>
        </w:tc>
        <w:tc>
          <w:tcPr>
            <w:tcW w:w="1011" w:type="dxa"/>
            <w:vAlign w:val="center"/>
          </w:tcPr>
          <w:p w14:paraId="2F44FAC4" w14:textId="468B650D"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vAlign w:val="center"/>
          </w:tcPr>
          <w:p w14:paraId="4EDBFCC9" w14:textId="51A7BFBE"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12</w:t>
            </w:r>
          </w:p>
        </w:tc>
      </w:tr>
      <w:tr w:rsidR="00883FB6" w:rsidRPr="00DE6616" w14:paraId="183CD8DF" w14:textId="687D7D83"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6EED3B6D" w14:textId="77777777" w:rsidR="00883FB6" w:rsidRPr="00DE6616" w:rsidRDefault="00883FB6" w:rsidP="00883FB6">
            <w:pPr>
              <w:jc w:val="left"/>
              <w:rPr>
                <w:rFonts w:ascii="Arial" w:hAnsi="Arial" w:cs="Arial"/>
                <w:sz w:val="18"/>
                <w:szCs w:val="18"/>
              </w:rPr>
            </w:pPr>
          </w:p>
        </w:tc>
        <w:tc>
          <w:tcPr>
            <w:tcW w:w="1604" w:type="dxa"/>
            <w:vAlign w:val="center"/>
            <w:hideMark/>
          </w:tcPr>
          <w:p w14:paraId="1E0DC2EE"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Philippines</w:t>
            </w:r>
          </w:p>
        </w:tc>
        <w:tc>
          <w:tcPr>
            <w:tcW w:w="1237" w:type="dxa"/>
            <w:vAlign w:val="center"/>
          </w:tcPr>
          <w:p w14:paraId="10FBE188"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 (35.1342)</w:t>
            </w:r>
          </w:p>
        </w:tc>
        <w:tc>
          <w:tcPr>
            <w:tcW w:w="1259" w:type="dxa"/>
            <w:vMerge/>
            <w:vAlign w:val="center"/>
          </w:tcPr>
          <w:p w14:paraId="2A07D34F" w14:textId="77777777" w:rsidR="00883FB6" w:rsidRPr="008120FB" w:rsidRDefault="00883FB6" w:rsidP="00883FB6">
            <w:pPr>
              <w:jc w:val="right"/>
              <w:rPr>
                <w:rFonts w:ascii="Arial" w:hAnsi="Arial" w:cs="Arial"/>
                <w:sz w:val="18"/>
                <w:szCs w:val="18"/>
              </w:rPr>
            </w:pPr>
          </w:p>
        </w:tc>
        <w:tc>
          <w:tcPr>
            <w:tcW w:w="1286" w:type="dxa"/>
            <w:vAlign w:val="center"/>
          </w:tcPr>
          <w:p w14:paraId="27980EE9" w14:textId="11231050"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38</w:t>
            </w:r>
          </w:p>
        </w:tc>
        <w:tc>
          <w:tcPr>
            <w:tcW w:w="1011" w:type="dxa"/>
            <w:vAlign w:val="center"/>
          </w:tcPr>
          <w:p w14:paraId="4A9BB8F0" w14:textId="491E76DF"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vAlign w:val="center"/>
          </w:tcPr>
          <w:p w14:paraId="31450A45" w14:textId="343EED23"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11</w:t>
            </w:r>
          </w:p>
        </w:tc>
      </w:tr>
      <w:tr w:rsidR="00883FB6" w:rsidRPr="00DE6616" w14:paraId="64218468" w14:textId="77777777"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tcPr>
          <w:p w14:paraId="7490AE66" w14:textId="77777777" w:rsidR="00883FB6" w:rsidRPr="00DE6616" w:rsidRDefault="00883FB6" w:rsidP="00883FB6">
            <w:pPr>
              <w:jc w:val="left"/>
              <w:rPr>
                <w:rFonts w:ascii="Arial" w:hAnsi="Arial" w:cs="Arial"/>
                <w:sz w:val="18"/>
                <w:szCs w:val="18"/>
              </w:rPr>
            </w:pPr>
          </w:p>
        </w:tc>
        <w:tc>
          <w:tcPr>
            <w:tcW w:w="1604" w:type="dxa"/>
            <w:vAlign w:val="center"/>
          </w:tcPr>
          <w:p w14:paraId="6D7F6A20" w14:textId="22B72A36" w:rsidR="00883FB6" w:rsidRPr="00DE6616" w:rsidRDefault="00883FB6" w:rsidP="00883FB6">
            <w:pPr>
              <w:jc w:val="left"/>
              <w:rPr>
                <w:rFonts w:ascii="Arial" w:hAnsi="Arial" w:cs="Arial"/>
                <w:sz w:val="18"/>
                <w:szCs w:val="18"/>
              </w:rPr>
            </w:pPr>
            <w:r w:rsidRPr="00DE6616">
              <w:rPr>
                <w:rFonts w:ascii="Arial" w:hAnsi="Arial" w:cs="Arial"/>
                <w:sz w:val="18"/>
                <w:szCs w:val="18"/>
              </w:rPr>
              <w:t>Pakistan, Syria</w:t>
            </w:r>
          </w:p>
        </w:tc>
        <w:tc>
          <w:tcPr>
            <w:tcW w:w="1237" w:type="dxa"/>
            <w:vAlign w:val="center"/>
          </w:tcPr>
          <w:p w14:paraId="4C173D31" w14:textId="67DB109D" w:rsidR="00883FB6" w:rsidRPr="00DE6616" w:rsidRDefault="00883FB6" w:rsidP="00883FB6">
            <w:pPr>
              <w:jc w:val="right"/>
              <w:rPr>
                <w:rFonts w:ascii="Arial" w:hAnsi="Arial" w:cs="Arial"/>
                <w:sz w:val="18"/>
                <w:szCs w:val="18"/>
              </w:rPr>
            </w:pPr>
            <w:r w:rsidRPr="00DE6616">
              <w:rPr>
                <w:rFonts w:ascii="Arial" w:hAnsi="Arial" w:cs="Arial"/>
                <w:sz w:val="18"/>
                <w:szCs w:val="18"/>
              </w:rPr>
              <w:t>(125.5934)</w:t>
            </w:r>
          </w:p>
        </w:tc>
        <w:tc>
          <w:tcPr>
            <w:tcW w:w="1259" w:type="dxa"/>
            <w:vMerge/>
            <w:vAlign w:val="center"/>
          </w:tcPr>
          <w:p w14:paraId="32936C79" w14:textId="77777777" w:rsidR="00883FB6" w:rsidRPr="008120FB" w:rsidRDefault="00883FB6" w:rsidP="00883FB6">
            <w:pPr>
              <w:jc w:val="right"/>
              <w:rPr>
                <w:rFonts w:ascii="Arial" w:hAnsi="Arial" w:cs="Arial"/>
                <w:sz w:val="18"/>
                <w:szCs w:val="18"/>
              </w:rPr>
            </w:pPr>
          </w:p>
        </w:tc>
        <w:tc>
          <w:tcPr>
            <w:tcW w:w="1286" w:type="dxa"/>
            <w:vAlign w:val="center"/>
          </w:tcPr>
          <w:p w14:paraId="5CB53878" w14:textId="6A5BAC26"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17</w:t>
            </w:r>
          </w:p>
        </w:tc>
        <w:tc>
          <w:tcPr>
            <w:tcW w:w="1011" w:type="dxa"/>
            <w:vAlign w:val="center"/>
          </w:tcPr>
          <w:p w14:paraId="2F443D9E" w14:textId="4C3BF2EA"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vAlign w:val="center"/>
          </w:tcPr>
          <w:p w14:paraId="67FCB10F" w14:textId="779FDA14"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w:t>
            </w:r>
          </w:p>
        </w:tc>
      </w:tr>
      <w:tr w:rsidR="00883FB6" w:rsidRPr="00DE6616" w14:paraId="24FEA939" w14:textId="40A7C053"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71589237"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noWrap/>
            <w:vAlign w:val="center"/>
          </w:tcPr>
          <w:p w14:paraId="6DEE3273" w14:textId="0579F69A" w:rsidR="00883FB6" w:rsidRPr="00DE6616" w:rsidRDefault="00883FB6" w:rsidP="00883FB6">
            <w:pPr>
              <w:jc w:val="left"/>
              <w:rPr>
                <w:rFonts w:ascii="Arial" w:hAnsi="Arial" w:cs="Arial"/>
                <w:sz w:val="18"/>
                <w:szCs w:val="18"/>
              </w:rPr>
            </w:pPr>
            <w:r w:rsidRPr="002A4BBA">
              <w:rPr>
                <w:rFonts w:ascii="Arial" w:hAnsi="Arial" w:cs="Arial"/>
                <w:sz w:val="18"/>
                <w:szCs w:val="18"/>
              </w:rPr>
              <w:t>Sanctioned</w:t>
            </w:r>
          </w:p>
        </w:tc>
        <w:tc>
          <w:tcPr>
            <w:tcW w:w="1237" w:type="dxa"/>
            <w:tcBorders>
              <w:bottom w:val="single" w:sz="4" w:space="0" w:color="0D0D0D" w:themeColor="text1" w:themeTint="F2"/>
            </w:tcBorders>
            <w:vAlign w:val="center"/>
          </w:tcPr>
          <w:p w14:paraId="66126A53" w14:textId="068D79CC" w:rsidR="00883FB6" w:rsidRPr="00DE6616" w:rsidRDefault="00883FB6" w:rsidP="00883FB6">
            <w:pPr>
              <w:jc w:val="right"/>
              <w:rPr>
                <w:rFonts w:ascii="Arial" w:hAnsi="Arial" w:cs="Arial"/>
                <w:sz w:val="18"/>
                <w:szCs w:val="18"/>
              </w:rPr>
            </w:pPr>
          </w:p>
        </w:tc>
        <w:tc>
          <w:tcPr>
            <w:tcW w:w="1259" w:type="dxa"/>
            <w:vMerge/>
            <w:tcBorders>
              <w:bottom w:val="single" w:sz="4" w:space="0" w:color="0D0D0D" w:themeColor="text1" w:themeTint="F2"/>
            </w:tcBorders>
            <w:vAlign w:val="center"/>
          </w:tcPr>
          <w:p w14:paraId="6B85D86D" w14:textId="77777777" w:rsidR="00883FB6" w:rsidRPr="008120FB"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5CCC1E68" w14:textId="65006890"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0</w:t>
            </w:r>
          </w:p>
        </w:tc>
        <w:tc>
          <w:tcPr>
            <w:tcW w:w="1011" w:type="dxa"/>
            <w:tcBorders>
              <w:bottom w:val="single" w:sz="4" w:space="0" w:color="0D0D0D" w:themeColor="text1" w:themeTint="F2"/>
            </w:tcBorders>
            <w:vAlign w:val="center"/>
          </w:tcPr>
          <w:p w14:paraId="10890516" w14:textId="43C4523A"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tcBorders>
              <w:bottom w:val="single" w:sz="4" w:space="0" w:color="0D0D0D" w:themeColor="text1" w:themeTint="F2"/>
            </w:tcBorders>
            <w:vAlign w:val="center"/>
          </w:tcPr>
          <w:p w14:paraId="7E8A0006" w14:textId="4AADE688"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0</w:t>
            </w:r>
          </w:p>
        </w:tc>
      </w:tr>
      <w:tr w:rsidR="00883FB6" w:rsidRPr="00DE6616" w14:paraId="1341C70A" w14:textId="0F2FD826" w:rsidTr="009F3DCA">
        <w:trPr>
          <w:trHeight w:val="295"/>
        </w:trPr>
        <w:tc>
          <w:tcPr>
            <w:tcW w:w="1838"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58AEB251"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Is Existing Product Delinquent</w:t>
            </w:r>
          </w:p>
        </w:tc>
        <w:tc>
          <w:tcPr>
            <w:tcW w:w="1604" w:type="dxa"/>
            <w:tcBorders>
              <w:top w:val="single" w:sz="4" w:space="0" w:color="0D0D0D" w:themeColor="text1" w:themeTint="F2"/>
            </w:tcBorders>
            <w:vAlign w:val="center"/>
            <w:hideMark/>
          </w:tcPr>
          <w:p w14:paraId="40FBB99F"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No</w:t>
            </w:r>
          </w:p>
        </w:tc>
        <w:tc>
          <w:tcPr>
            <w:tcW w:w="1237" w:type="dxa"/>
            <w:tcBorders>
              <w:top w:val="single" w:sz="4" w:space="0" w:color="0D0D0D" w:themeColor="text1" w:themeTint="F2"/>
            </w:tcBorders>
            <w:vAlign w:val="center"/>
          </w:tcPr>
          <w:p w14:paraId="140CEDB1"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234.1670 </w:t>
            </w:r>
          </w:p>
        </w:tc>
        <w:tc>
          <w:tcPr>
            <w:tcW w:w="1259" w:type="dxa"/>
            <w:vMerge w:val="restart"/>
            <w:tcBorders>
              <w:top w:val="single" w:sz="4" w:space="0" w:color="0D0D0D" w:themeColor="text1" w:themeTint="F2"/>
            </w:tcBorders>
            <w:vAlign w:val="center"/>
          </w:tcPr>
          <w:p w14:paraId="4F076C7A" w14:textId="77777777" w:rsidR="00883FB6" w:rsidRPr="008120FB" w:rsidRDefault="00883FB6" w:rsidP="00883FB6">
            <w:pPr>
              <w:jc w:val="right"/>
              <w:rPr>
                <w:rFonts w:ascii="Arial" w:hAnsi="Arial" w:cs="Arial"/>
                <w:sz w:val="18"/>
                <w:szCs w:val="18"/>
              </w:rPr>
            </w:pPr>
            <w:r w:rsidRPr="008120FB">
              <w:rPr>
                <w:rFonts w:ascii="Arial" w:hAnsi="Arial" w:cs="Arial"/>
                <w:sz w:val="18"/>
                <w:szCs w:val="18"/>
              </w:rPr>
              <w:t>-0.0074</w:t>
            </w:r>
          </w:p>
        </w:tc>
        <w:tc>
          <w:tcPr>
            <w:tcW w:w="1286" w:type="dxa"/>
            <w:tcBorders>
              <w:top w:val="single" w:sz="4" w:space="0" w:color="0D0D0D" w:themeColor="text1" w:themeTint="F2"/>
            </w:tcBorders>
            <w:vAlign w:val="center"/>
          </w:tcPr>
          <w:p w14:paraId="2178971A" w14:textId="2E7111E9"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96</w:t>
            </w:r>
          </w:p>
        </w:tc>
        <w:tc>
          <w:tcPr>
            <w:tcW w:w="1011" w:type="dxa"/>
            <w:tcBorders>
              <w:top w:val="single" w:sz="4" w:space="0" w:color="0D0D0D" w:themeColor="text1" w:themeTint="F2"/>
            </w:tcBorders>
            <w:vAlign w:val="center"/>
          </w:tcPr>
          <w:p w14:paraId="2ED1FFFC" w14:textId="78D3F8D0"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tcBorders>
              <w:top w:val="single" w:sz="4" w:space="0" w:color="0D0D0D" w:themeColor="text1" w:themeTint="F2"/>
            </w:tcBorders>
            <w:vAlign w:val="center"/>
          </w:tcPr>
          <w:p w14:paraId="3983E7EC" w14:textId="072813D6"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29</w:t>
            </w:r>
          </w:p>
        </w:tc>
      </w:tr>
      <w:tr w:rsidR="00883FB6" w:rsidRPr="00DE6616" w14:paraId="2731244F" w14:textId="14651278"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5D7D83BA"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hideMark/>
          </w:tcPr>
          <w:p w14:paraId="33336025"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Yes</w:t>
            </w:r>
          </w:p>
        </w:tc>
        <w:tc>
          <w:tcPr>
            <w:tcW w:w="1237" w:type="dxa"/>
            <w:tcBorders>
              <w:bottom w:val="single" w:sz="4" w:space="0" w:color="0D0D0D" w:themeColor="text1" w:themeTint="F2"/>
            </w:tcBorders>
            <w:vAlign w:val="center"/>
          </w:tcPr>
          <w:p w14:paraId="54FC42A8"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 (34.1346)</w:t>
            </w:r>
          </w:p>
        </w:tc>
        <w:tc>
          <w:tcPr>
            <w:tcW w:w="1259" w:type="dxa"/>
            <w:vMerge/>
            <w:tcBorders>
              <w:bottom w:val="single" w:sz="4" w:space="0" w:color="0D0D0D" w:themeColor="text1" w:themeTint="F2"/>
            </w:tcBorders>
            <w:vAlign w:val="center"/>
          </w:tcPr>
          <w:p w14:paraId="6C96115A" w14:textId="77777777" w:rsidR="00883FB6" w:rsidRPr="008120FB"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62CDC9EB" w14:textId="029BA06E"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39</w:t>
            </w:r>
          </w:p>
        </w:tc>
        <w:tc>
          <w:tcPr>
            <w:tcW w:w="1011" w:type="dxa"/>
            <w:tcBorders>
              <w:bottom w:val="single" w:sz="4" w:space="0" w:color="0D0D0D" w:themeColor="text1" w:themeTint="F2"/>
            </w:tcBorders>
            <w:vAlign w:val="center"/>
          </w:tcPr>
          <w:p w14:paraId="089B598F" w14:textId="6BB917FC"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3.25</w:t>
            </w:r>
          </w:p>
        </w:tc>
        <w:tc>
          <w:tcPr>
            <w:tcW w:w="1088" w:type="dxa"/>
            <w:tcBorders>
              <w:bottom w:val="single" w:sz="4" w:space="0" w:color="0D0D0D" w:themeColor="text1" w:themeTint="F2"/>
            </w:tcBorders>
            <w:vAlign w:val="center"/>
          </w:tcPr>
          <w:p w14:paraId="04822EE2" w14:textId="45D3886C"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12</w:t>
            </w:r>
          </w:p>
        </w:tc>
      </w:tr>
      <w:tr w:rsidR="00883FB6" w:rsidRPr="00DE6616" w14:paraId="72E11973" w14:textId="114D4ACD" w:rsidTr="009F3DCA">
        <w:trPr>
          <w:trHeight w:val="295"/>
        </w:trPr>
        <w:tc>
          <w:tcPr>
            <w:tcW w:w="1838"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234AA6B8"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AECB Score</w:t>
            </w:r>
          </w:p>
        </w:tc>
        <w:tc>
          <w:tcPr>
            <w:tcW w:w="1604" w:type="dxa"/>
            <w:tcBorders>
              <w:top w:val="single" w:sz="4" w:space="0" w:color="0D0D0D" w:themeColor="text1" w:themeTint="F2"/>
            </w:tcBorders>
            <w:vAlign w:val="center"/>
            <w:hideMark/>
          </w:tcPr>
          <w:p w14:paraId="01EAA748"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&gt;750</w:t>
            </w:r>
          </w:p>
        </w:tc>
        <w:tc>
          <w:tcPr>
            <w:tcW w:w="1237" w:type="dxa"/>
            <w:tcBorders>
              <w:top w:val="single" w:sz="4" w:space="0" w:color="0D0D0D" w:themeColor="text1" w:themeTint="F2"/>
            </w:tcBorders>
            <w:vAlign w:val="center"/>
          </w:tcPr>
          <w:p w14:paraId="22201EBE"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304.2489 </w:t>
            </w:r>
          </w:p>
        </w:tc>
        <w:tc>
          <w:tcPr>
            <w:tcW w:w="1259" w:type="dxa"/>
            <w:vMerge w:val="restart"/>
            <w:tcBorders>
              <w:top w:val="single" w:sz="4" w:space="0" w:color="0D0D0D" w:themeColor="text1" w:themeTint="F2"/>
            </w:tcBorders>
            <w:vAlign w:val="center"/>
          </w:tcPr>
          <w:p w14:paraId="45483199" w14:textId="77777777" w:rsidR="00883FB6" w:rsidRPr="008120FB" w:rsidRDefault="00883FB6" w:rsidP="00883FB6">
            <w:pPr>
              <w:jc w:val="right"/>
              <w:rPr>
                <w:rFonts w:ascii="Arial" w:hAnsi="Arial" w:cs="Arial"/>
                <w:sz w:val="18"/>
                <w:szCs w:val="18"/>
              </w:rPr>
            </w:pPr>
            <w:r w:rsidRPr="008120FB">
              <w:rPr>
                <w:rFonts w:ascii="Arial" w:hAnsi="Arial" w:cs="Arial"/>
                <w:sz w:val="18"/>
                <w:szCs w:val="18"/>
              </w:rPr>
              <w:t>-0.0067</w:t>
            </w:r>
          </w:p>
          <w:p w14:paraId="7DA38B80" w14:textId="77777777" w:rsidR="00883FB6" w:rsidRPr="008120FB" w:rsidRDefault="00883FB6" w:rsidP="00883FB6">
            <w:pPr>
              <w:jc w:val="right"/>
              <w:rPr>
                <w:rFonts w:ascii="Arial" w:hAnsi="Arial" w:cs="Arial"/>
                <w:sz w:val="18"/>
                <w:szCs w:val="18"/>
              </w:rPr>
            </w:pPr>
          </w:p>
        </w:tc>
        <w:tc>
          <w:tcPr>
            <w:tcW w:w="1286" w:type="dxa"/>
            <w:tcBorders>
              <w:top w:val="single" w:sz="4" w:space="0" w:color="0D0D0D" w:themeColor="text1" w:themeTint="F2"/>
            </w:tcBorders>
            <w:vAlign w:val="center"/>
          </w:tcPr>
          <w:p w14:paraId="163CA4F7" w14:textId="7106D40E"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lastRenderedPageBreak/>
              <w:t>94</w:t>
            </w:r>
          </w:p>
        </w:tc>
        <w:tc>
          <w:tcPr>
            <w:tcW w:w="1011" w:type="dxa"/>
            <w:tcBorders>
              <w:top w:val="single" w:sz="4" w:space="0" w:color="0D0D0D" w:themeColor="text1" w:themeTint="F2"/>
            </w:tcBorders>
            <w:vAlign w:val="center"/>
          </w:tcPr>
          <w:p w14:paraId="63B1E744" w14:textId="2180D930"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19</w:t>
            </w:r>
          </w:p>
        </w:tc>
        <w:tc>
          <w:tcPr>
            <w:tcW w:w="1088" w:type="dxa"/>
            <w:tcBorders>
              <w:top w:val="single" w:sz="4" w:space="0" w:color="0D0D0D" w:themeColor="text1" w:themeTint="F2"/>
            </w:tcBorders>
            <w:vAlign w:val="center"/>
          </w:tcPr>
          <w:p w14:paraId="5D3B64E0" w14:textId="3C81221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162</w:t>
            </w:r>
          </w:p>
        </w:tc>
      </w:tr>
      <w:tr w:rsidR="00883FB6" w:rsidRPr="00DE6616" w14:paraId="26A837DA" w14:textId="4A99CD60"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409A3BDA" w14:textId="77777777" w:rsidR="00883FB6" w:rsidRPr="00DE6616" w:rsidRDefault="00883FB6" w:rsidP="00883FB6">
            <w:pPr>
              <w:jc w:val="left"/>
              <w:rPr>
                <w:rFonts w:ascii="Arial" w:hAnsi="Arial" w:cs="Arial"/>
                <w:sz w:val="18"/>
                <w:szCs w:val="18"/>
              </w:rPr>
            </w:pPr>
          </w:p>
        </w:tc>
        <w:tc>
          <w:tcPr>
            <w:tcW w:w="1604" w:type="dxa"/>
            <w:vAlign w:val="center"/>
            <w:hideMark/>
          </w:tcPr>
          <w:p w14:paraId="77F6E366"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650 to &lt;=750</w:t>
            </w:r>
          </w:p>
        </w:tc>
        <w:tc>
          <w:tcPr>
            <w:tcW w:w="1237" w:type="dxa"/>
            <w:vAlign w:val="center"/>
          </w:tcPr>
          <w:p w14:paraId="557EABA7"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24.4761 </w:t>
            </w:r>
          </w:p>
        </w:tc>
        <w:tc>
          <w:tcPr>
            <w:tcW w:w="1259" w:type="dxa"/>
            <w:vMerge/>
            <w:vAlign w:val="center"/>
          </w:tcPr>
          <w:p w14:paraId="778BF936" w14:textId="77777777" w:rsidR="00883FB6" w:rsidRPr="008120FB" w:rsidRDefault="00883FB6" w:rsidP="00883FB6">
            <w:pPr>
              <w:jc w:val="right"/>
              <w:rPr>
                <w:rFonts w:ascii="Arial" w:hAnsi="Arial" w:cs="Arial"/>
                <w:sz w:val="18"/>
                <w:szCs w:val="18"/>
              </w:rPr>
            </w:pPr>
          </w:p>
        </w:tc>
        <w:tc>
          <w:tcPr>
            <w:tcW w:w="1286" w:type="dxa"/>
            <w:vAlign w:val="center"/>
          </w:tcPr>
          <w:p w14:paraId="744F7E4D" w14:textId="058DFF09"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51</w:t>
            </w:r>
          </w:p>
        </w:tc>
        <w:tc>
          <w:tcPr>
            <w:tcW w:w="1011" w:type="dxa"/>
            <w:vAlign w:val="center"/>
          </w:tcPr>
          <w:p w14:paraId="559762C5" w14:textId="79899003"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19</w:t>
            </w:r>
          </w:p>
        </w:tc>
        <w:tc>
          <w:tcPr>
            <w:tcW w:w="1088" w:type="dxa"/>
            <w:vAlign w:val="center"/>
          </w:tcPr>
          <w:p w14:paraId="0968BA37" w14:textId="569071C2"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88</w:t>
            </w:r>
          </w:p>
        </w:tc>
      </w:tr>
      <w:tr w:rsidR="00883FB6" w:rsidRPr="00DE6616" w14:paraId="3FA8143D" w14:textId="11BC7765"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1E735E9E"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hideMark/>
          </w:tcPr>
          <w:p w14:paraId="4B01A49F"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&lt;650 &amp; No Information</w:t>
            </w:r>
          </w:p>
        </w:tc>
        <w:tc>
          <w:tcPr>
            <w:tcW w:w="1237" w:type="dxa"/>
            <w:tcBorders>
              <w:bottom w:val="single" w:sz="4" w:space="0" w:color="0D0D0D" w:themeColor="text1" w:themeTint="F2"/>
            </w:tcBorders>
            <w:vAlign w:val="center"/>
          </w:tcPr>
          <w:p w14:paraId="19153DB5"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 (63.0640)</w:t>
            </w:r>
          </w:p>
        </w:tc>
        <w:tc>
          <w:tcPr>
            <w:tcW w:w="1259" w:type="dxa"/>
            <w:vMerge/>
            <w:tcBorders>
              <w:bottom w:val="single" w:sz="4" w:space="0" w:color="0D0D0D" w:themeColor="text1" w:themeTint="F2"/>
            </w:tcBorders>
            <w:vAlign w:val="center"/>
          </w:tcPr>
          <w:p w14:paraId="5EED0957" w14:textId="77777777" w:rsidR="00883FB6" w:rsidRPr="008120FB"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1BCCE164" w14:textId="1E846F54"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34</w:t>
            </w:r>
          </w:p>
        </w:tc>
        <w:tc>
          <w:tcPr>
            <w:tcW w:w="1011" w:type="dxa"/>
            <w:tcBorders>
              <w:bottom w:val="single" w:sz="4" w:space="0" w:color="0D0D0D" w:themeColor="text1" w:themeTint="F2"/>
            </w:tcBorders>
            <w:vAlign w:val="center"/>
          </w:tcPr>
          <w:p w14:paraId="5ABF4635" w14:textId="457C1C07"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19</w:t>
            </w:r>
          </w:p>
        </w:tc>
        <w:tc>
          <w:tcPr>
            <w:tcW w:w="1088" w:type="dxa"/>
            <w:tcBorders>
              <w:bottom w:val="single" w:sz="4" w:space="0" w:color="0D0D0D" w:themeColor="text1" w:themeTint="F2"/>
            </w:tcBorders>
            <w:vAlign w:val="center"/>
          </w:tcPr>
          <w:p w14:paraId="063D2600" w14:textId="0FACAAD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59</w:t>
            </w:r>
          </w:p>
        </w:tc>
      </w:tr>
      <w:tr w:rsidR="00883FB6" w:rsidRPr="00DE6616" w14:paraId="5D2C4F66" w14:textId="72E78C56" w:rsidTr="009F3DCA">
        <w:trPr>
          <w:trHeight w:val="295"/>
        </w:trPr>
        <w:tc>
          <w:tcPr>
            <w:tcW w:w="1838"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2E1D3171"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DSR ratio</w:t>
            </w:r>
          </w:p>
        </w:tc>
        <w:tc>
          <w:tcPr>
            <w:tcW w:w="1604" w:type="dxa"/>
            <w:tcBorders>
              <w:top w:val="single" w:sz="4" w:space="0" w:color="0D0D0D" w:themeColor="text1" w:themeTint="F2"/>
            </w:tcBorders>
            <w:vAlign w:val="center"/>
            <w:hideMark/>
          </w:tcPr>
          <w:p w14:paraId="30FE8841"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&lt;=25</w:t>
            </w:r>
          </w:p>
        </w:tc>
        <w:tc>
          <w:tcPr>
            <w:tcW w:w="1237" w:type="dxa"/>
            <w:tcBorders>
              <w:top w:val="single" w:sz="4" w:space="0" w:color="0D0D0D" w:themeColor="text1" w:themeTint="F2"/>
            </w:tcBorders>
            <w:vAlign w:val="center"/>
          </w:tcPr>
          <w:p w14:paraId="2FBDF50A"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88.7465 </w:t>
            </w:r>
          </w:p>
        </w:tc>
        <w:tc>
          <w:tcPr>
            <w:tcW w:w="1259" w:type="dxa"/>
            <w:vMerge w:val="restart"/>
            <w:tcBorders>
              <w:top w:val="single" w:sz="4" w:space="0" w:color="0D0D0D" w:themeColor="text1" w:themeTint="F2"/>
            </w:tcBorders>
            <w:vAlign w:val="center"/>
          </w:tcPr>
          <w:p w14:paraId="256E48CA" w14:textId="77777777" w:rsidR="00883FB6" w:rsidRPr="008120FB" w:rsidRDefault="00883FB6" w:rsidP="00883FB6">
            <w:pPr>
              <w:jc w:val="right"/>
              <w:rPr>
                <w:rFonts w:ascii="Arial" w:hAnsi="Arial" w:cs="Arial"/>
                <w:sz w:val="18"/>
                <w:szCs w:val="18"/>
              </w:rPr>
            </w:pPr>
            <w:r w:rsidRPr="008120FB">
              <w:rPr>
                <w:rFonts w:ascii="Arial" w:hAnsi="Arial" w:cs="Arial"/>
                <w:sz w:val="18"/>
                <w:szCs w:val="18"/>
              </w:rPr>
              <w:t>-0.0074</w:t>
            </w:r>
          </w:p>
          <w:p w14:paraId="12EB4427" w14:textId="77777777" w:rsidR="00883FB6" w:rsidRPr="008120FB" w:rsidRDefault="00883FB6" w:rsidP="00883FB6">
            <w:pPr>
              <w:jc w:val="right"/>
              <w:rPr>
                <w:rFonts w:ascii="Arial" w:hAnsi="Arial" w:cs="Arial"/>
                <w:sz w:val="18"/>
                <w:szCs w:val="18"/>
              </w:rPr>
            </w:pPr>
          </w:p>
        </w:tc>
        <w:tc>
          <w:tcPr>
            <w:tcW w:w="1286" w:type="dxa"/>
            <w:tcBorders>
              <w:top w:val="single" w:sz="4" w:space="0" w:color="0D0D0D" w:themeColor="text1" w:themeTint="F2"/>
            </w:tcBorders>
            <w:vAlign w:val="center"/>
          </w:tcPr>
          <w:p w14:paraId="06953C59" w14:textId="512BC129"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80</w:t>
            </w:r>
          </w:p>
        </w:tc>
        <w:tc>
          <w:tcPr>
            <w:tcW w:w="1011" w:type="dxa"/>
            <w:tcBorders>
              <w:top w:val="single" w:sz="4" w:space="0" w:color="0D0D0D" w:themeColor="text1" w:themeTint="F2"/>
            </w:tcBorders>
            <w:vAlign w:val="center"/>
          </w:tcPr>
          <w:p w14:paraId="3B8D3D82" w14:textId="49AF1793"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14</w:t>
            </w:r>
          </w:p>
        </w:tc>
        <w:tc>
          <w:tcPr>
            <w:tcW w:w="1088" w:type="dxa"/>
            <w:tcBorders>
              <w:top w:val="single" w:sz="4" w:space="0" w:color="0D0D0D" w:themeColor="text1" w:themeTint="F2"/>
            </w:tcBorders>
            <w:vAlign w:val="center"/>
          </w:tcPr>
          <w:p w14:paraId="37FFC43E" w14:textId="6A70F5A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102</w:t>
            </w:r>
          </w:p>
        </w:tc>
      </w:tr>
      <w:tr w:rsidR="00883FB6" w:rsidRPr="00DE6616" w14:paraId="33BE6B52" w14:textId="6A1841E2"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07EEE52F" w14:textId="77777777" w:rsidR="00883FB6" w:rsidRPr="00DE6616" w:rsidRDefault="00883FB6" w:rsidP="00883FB6">
            <w:pPr>
              <w:jc w:val="left"/>
              <w:rPr>
                <w:rFonts w:ascii="Arial" w:hAnsi="Arial" w:cs="Arial"/>
                <w:sz w:val="18"/>
                <w:szCs w:val="18"/>
              </w:rPr>
            </w:pPr>
          </w:p>
        </w:tc>
        <w:tc>
          <w:tcPr>
            <w:tcW w:w="1604" w:type="dxa"/>
            <w:tcBorders>
              <w:bottom w:val="single" w:sz="4" w:space="0" w:color="A6A6A6" w:themeColor="background1" w:themeShade="A6"/>
            </w:tcBorders>
            <w:vAlign w:val="center"/>
            <w:hideMark/>
          </w:tcPr>
          <w:p w14:paraId="72DAE97A"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&gt;25 to &lt;=35</w:t>
            </w:r>
          </w:p>
        </w:tc>
        <w:tc>
          <w:tcPr>
            <w:tcW w:w="1237" w:type="dxa"/>
            <w:tcBorders>
              <w:bottom w:val="single" w:sz="4" w:space="0" w:color="A6A6A6" w:themeColor="background1" w:themeShade="A6"/>
            </w:tcBorders>
            <w:vAlign w:val="center"/>
          </w:tcPr>
          <w:p w14:paraId="533BF05E"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41.9621 </w:t>
            </w:r>
          </w:p>
        </w:tc>
        <w:tc>
          <w:tcPr>
            <w:tcW w:w="1259" w:type="dxa"/>
            <w:vMerge/>
            <w:tcBorders>
              <w:bottom w:val="single" w:sz="4" w:space="0" w:color="A6A6A6" w:themeColor="background1" w:themeShade="A6"/>
            </w:tcBorders>
            <w:vAlign w:val="center"/>
          </w:tcPr>
          <w:p w14:paraId="3D813A83" w14:textId="77777777" w:rsidR="00883FB6" w:rsidRPr="008120FB" w:rsidRDefault="00883FB6" w:rsidP="00883FB6">
            <w:pPr>
              <w:jc w:val="right"/>
              <w:rPr>
                <w:rFonts w:ascii="Arial" w:hAnsi="Arial" w:cs="Arial"/>
                <w:sz w:val="18"/>
                <w:szCs w:val="18"/>
              </w:rPr>
            </w:pPr>
          </w:p>
        </w:tc>
        <w:tc>
          <w:tcPr>
            <w:tcW w:w="1286" w:type="dxa"/>
            <w:tcBorders>
              <w:bottom w:val="single" w:sz="4" w:space="0" w:color="A6A6A6" w:themeColor="background1" w:themeShade="A6"/>
            </w:tcBorders>
            <w:vAlign w:val="center"/>
          </w:tcPr>
          <w:p w14:paraId="6AE874F8" w14:textId="4F2043B9"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55</w:t>
            </w:r>
          </w:p>
        </w:tc>
        <w:tc>
          <w:tcPr>
            <w:tcW w:w="1011" w:type="dxa"/>
            <w:tcBorders>
              <w:bottom w:val="single" w:sz="4" w:space="0" w:color="A6A6A6" w:themeColor="background1" w:themeShade="A6"/>
            </w:tcBorders>
            <w:vAlign w:val="center"/>
          </w:tcPr>
          <w:p w14:paraId="4C742E31" w14:textId="6E721421"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14</w:t>
            </w:r>
          </w:p>
        </w:tc>
        <w:tc>
          <w:tcPr>
            <w:tcW w:w="1088" w:type="dxa"/>
            <w:tcBorders>
              <w:bottom w:val="single" w:sz="4" w:space="0" w:color="A6A6A6" w:themeColor="background1" w:themeShade="A6"/>
            </w:tcBorders>
            <w:vAlign w:val="center"/>
          </w:tcPr>
          <w:p w14:paraId="3FA46041" w14:textId="77760090"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71</w:t>
            </w:r>
          </w:p>
        </w:tc>
      </w:tr>
      <w:tr w:rsidR="00883FB6" w:rsidRPr="00DE6616" w14:paraId="362FA4C8" w14:textId="200D7FB2"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2B2807E0" w14:textId="77777777" w:rsidR="00883FB6" w:rsidRPr="00DE6616" w:rsidRDefault="00883FB6" w:rsidP="00883FB6">
            <w:pPr>
              <w:jc w:val="left"/>
              <w:rPr>
                <w:rFonts w:ascii="Arial" w:hAnsi="Arial" w:cs="Arial"/>
                <w:sz w:val="18"/>
                <w:szCs w:val="18"/>
              </w:rPr>
            </w:pPr>
          </w:p>
        </w:tc>
        <w:tc>
          <w:tcPr>
            <w:tcW w:w="1604" w:type="dxa"/>
            <w:vAlign w:val="center"/>
            <w:hideMark/>
          </w:tcPr>
          <w:p w14:paraId="39C2E31C" w14:textId="019E6ACE" w:rsidR="00883FB6" w:rsidRPr="00DE6616" w:rsidRDefault="00883FB6" w:rsidP="00883FB6">
            <w:pPr>
              <w:jc w:val="left"/>
              <w:rPr>
                <w:rFonts w:ascii="Arial" w:hAnsi="Arial" w:cs="Arial"/>
                <w:sz w:val="18"/>
                <w:szCs w:val="18"/>
              </w:rPr>
            </w:pPr>
            <w:r w:rsidRPr="00DE6616">
              <w:rPr>
                <w:rFonts w:ascii="Arial" w:hAnsi="Arial" w:cs="Arial"/>
                <w:sz w:val="18"/>
                <w:szCs w:val="18"/>
              </w:rPr>
              <w:t>&gt;35 to &lt;</w:t>
            </w:r>
            <w:r>
              <w:rPr>
                <w:rFonts w:ascii="Arial" w:hAnsi="Arial" w:cs="Arial"/>
                <w:sz w:val="18"/>
                <w:szCs w:val="18"/>
              </w:rPr>
              <w:t>50</w:t>
            </w:r>
          </w:p>
        </w:tc>
        <w:tc>
          <w:tcPr>
            <w:tcW w:w="1237" w:type="dxa"/>
            <w:vAlign w:val="center"/>
          </w:tcPr>
          <w:p w14:paraId="048F6EA2"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6.2752 </w:t>
            </w:r>
          </w:p>
        </w:tc>
        <w:tc>
          <w:tcPr>
            <w:tcW w:w="1259" w:type="dxa"/>
            <w:vMerge/>
            <w:vAlign w:val="center"/>
          </w:tcPr>
          <w:p w14:paraId="0D93FEF1" w14:textId="77777777" w:rsidR="00883FB6" w:rsidRPr="008120FB" w:rsidRDefault="00883FB6" w:rsidP="00883FB6">
            <w:pPr>
              <w:jc w:val="right"/>
              <w:rPr>
                <w:rFonts w:ascii="Arial" w:hAnsi="Arial" w:cs="Arial"/>
                <w:sz w:val="18"/>
                <w:szCs w:val="18"/>
              </w:rPr>
            </w:pPr>
          </w:p>
        </w:tc>
        <w:tc>
          <w:tcPr>
            <w:tcW w:w="1286" w:type="dxa"/>
            <w:vAlign w:val="center"/>
          </w:tcPr>
          <w:p w14:paraId="03DDA306" w14:textId="7EADE76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48</w:t>
            </w:r>
          </w:p>
        </w:tc>
        <w:tc>
          <w:tcPr>
            <w:tcW w:w="1011" w:type="dxa"/>
            <w:vAlign w:val="center"/>
          </w:tcPr>
          <w:p w14:paraId="1347E9B7" w14:textId="52BA10D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14</w:t>
            </w:r>
          </w:p>
        </w:tc>
        <w:tc>
          <w:tcPr>
            <w:tcW w:w="1088" w:type="dxa"/>
            <w:vAlign w:val="center"/>
          </w:tcPr>
          <w:p w14:paraId="40E8A096" w14:textId="6537AC14"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61</w:t>
            </w:r>
          </w:p>
        </w:tc>
      </w:tr>
      <w:tr w:rsidR="00883FB6" w:rsidRPr="00DE6616" w14:paraId="1E2E5B9E" w14:textId="37657AED"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5CD167BB"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hideMark/>
          </w:tcPr>
          <w:p w14:paraId="688555A3" w14:textId="52EE316E" w:rsidR="00883FB6" w:rsidRPr="00DE6616" w:rsidRDefault="00883FB6" w:rsidP="00883FB6">
            <w:pPr>
              <w:jc w:val="left"/>
              <w:rPr>
                <w:rFonts w:ascii="Arial" w:hAnsi="Arial" w:cs="Arial"/>
                <w:sz w:val="18"/>
                <w:szCs w:val="18"/>
              </w:rPr>
            </w:pPr>
            <w:r w:rsidRPr="00DE6616">
              <w:rPr>
                <w:rFonts w:ascii="Arial" w:hAnsi="Arial" w:cs="Arial"/>
                <w:sz w:val="18"/>
                <w:szCs w:val="18"/>
              </w:rPr>
              <w:t>&gt;</w:t>
            </w:r>
            <w:r>
              <w:rPr>
                <w:rFonts w:ascii="Arial" w:hAnsi="Arial" w:cs="Arial"/>
                <w:sz w:val="18"/>
                <w:szCs w:val="18"/>
              </w:rPr>
              <w:t>=50</w:t>
            </w:r>
          </w:p>
        </w:tc>
        <w:tc>
          <w:tcPr>
            <w:tcW w:w="1237" w:type="dxa"/>
            <w:tcBorders>
              <w:bottom w:val="single" w:sz="4" w:space="0" w:color="0D0D0D" w:themeColor="text1" w:themeTint="F2"/>
            </w:tcBorders>
            <w:vAlign w:val="center"/>
          </w:tcPr>
          <w:p w14:paraId="5E332CD9"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 (54.2358)</w:t>
            </w:r>
          </w:p>
        </w:tc>
        <w:tc>
          <w:tcPr>
            <w:tcW w:w="1259" w:type="dxa"/>
            <w:vMerge/>
            <w:tcBorders>
              <w:bottom w:val="single" w:sz="4" w:space="0" w:color="0D0D0D" w:themeColor="text1" w:themeTint="F2"/>
            </w:tcBorders>
            <w:vAlign w:val="center"/>
          </w:tcPr>
          <w:p w14:paraId="6C4C6A7B" w14:textId="77777777" w:rsidR="00883FB6" w:rsidRPr="008120FB"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3CD1FB90" w14:textId="3297E903"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35</w:t>
            </w:r>
          </w:p>
        </w:tc>
        <w:tc>
          <w:tcPr>
            <w:tcW w:w="1011" w:type="dxa"/>
            <w:tcBorders>
              <w:bottom w:val="single" w:sz="4" w:space="0" w:color="0D0D0D" w:themeColor="text1" w:themeTint="F2"/>
            </w:tcBorders>
            <w:vAlign w:val="center"/>
          </w:tcPr>
          <w:p w14:paraId="7EB73E39" w14:textId="207DFECA"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14</w:t>
            </w:r>
          </w:p>
        </w:tc>
        <w:tc>
          <w:tcPr>
            <w:tcW w:w="1088" w:type="dxa"/>
            <w:tcBorders>
              <w:bottom w:val="single" w:sz="4" w:space="0" w:color="0D0D0D" w:themeColor="text1" w:themeTint="F2"/>
            </w:tcBorders>
            <w:vAlign w:val="center"/>
          </w:tcPr>
          <w:p w14:paraId="4B29A72B" w14:textId="6650F578"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44</w:t>
            </w:r>
          </w:p>
        </w:tc>
      </w:tr>
      <w:tr w:rsidR="00883FB6" w:rsidRPr="00DE6616" w14:paraId="5DA383FF" w14:textId="17FF0AFE" w:rsidTr="009F3DCA">
        <w:trPr>
          <w:trHeight w:val="295"/>
        </w:trPr>
        <w:tc>
          <w:tcPr>
            <w:tcW w:w="1838"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737D75DE"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Months in Job</w:t>
            </w:r>
          </w:p>
        </w:tc>
        <w:tc>
          <w:tcPr>
            <w:tcW w:w="1604" w:type="dxa"/>
            <w:tcBorders>
              <w:top w:val="single" w:sz="4" w:space="0" w:color="0D0D0D" w:themeColor="text1" w:themeTint="F2"/>
            </w:tcBorders>
            <w:vAlign w:val="center"/>
            <w:hideMark/>
          </w:tcPr>
          <w:p w14:paraId="2F1FABB4"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&gt;120</w:t>
            </w:r>
          </w:p>
        </w:tc>
        <w:tc>
          <w:tcPr>
            <w:tcW w:w="1237" w:type="dxa"/>
            <w:tcBorders>
              <w:top w:val="single" w:sz="4" w:space="0" w:color="0D0D0D" w:themeColor="text1" w:themeTint="F2"/>
            </w:tcBorders>
            <w:vAlign w:val="center"/>
          </w:tcPr>
          <w:p w14:paraId="6D0ADB26"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172.5063 </w:t>
            </w:r>
          </w:p>
        </w:tc>
        <w:tc>
          <w:tcPr>
            <w:tcW w:w="1259" w:type="dxa"/>
            <w:vMerge w:val="restart"/>
            <w:tcBorders>
              <w:top w:val="single" w:sz="4" w:space="0" w:color="0D0D0D" w:themeColor="text1" w:themeTint="F2"/>
            </w:tcBorders>
            <w:vAlign w:val="center"/>
          </w:tcPr>
          <w:p w14:paraId="54863AF0" w14:textId="77777777" w:rsidR="00883FB6" w:rsidRPr="008120FB" w:rsidRDefault="00883FB6" w:rsidP="00883FB6">
            <w:pPr>
              <w:jc w:val="right"/>
              <w:rPr>
                <w:rFonts w:ascii="Arial" w:hAnsi="Arial" w:cs="Arial"/>
                <w:sz w:val="18"/>
                <w:szCs w:val="18"/>
              </w:rPr>
            </w:pPr>
            <w:r w:rsidRPr="008120FB">
              <w:rPr>
                <w:rFonts w:ascii="Arial" w:hAnsi="Arial" w:cs="Arial"/>
                <w:sz w:val="18"/>
                <w:szCs w:val="18"/>
              </w:rPr>
              <w:t>-0.0047</w:t>
            </w:r>
          </w:p>
        </w:tc>
        <w:tc>
          <w:tcPr>
            <w:tcW w:w="1286" w:type="dxa"/>
            <w:tcBorders>
              <w:top w:val="single" w:sz="4" w:space="0" w:color="0D0D0D" w:themeColor="text1" w:themeTint="F2"/>
            </w:tcBorders>
            <w:vAlign w:val="center"/>
          </w:tcPr>
          <w:p w14:paraId="1F99ECE5" w14:textId="6D02C5E7"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70</w:t>
            </w:r>
          </w:p>
        </w:tc>
        <w:tc>
          <w:tcPr>
            <w:tcW w:w="1011" w:type="dxa"/>
            <w:tcBorders>
              <w:top w:val="single" w:sz="4" w:space="0" w:color="0D0D0D" w:themeColor="text1" w:themeTint="F2"/>
            </w:tcBorders>
            <w:vAlign w:val="center"/>
          </w:tcPr>
          <w:p w14:paraId="2EBCBA07" w14:textId="2848F7B7"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6</w:t>
            </w:r>
          </w:p>
        </w:tc>
        <w:tc>
          <w:tcPr>
            <w:tcW w:w="1088" w:type="dxa"/>
            <w:tcBorders>
              <w:top w:val="single" w:sz="4" w:space="0" w:color="0D0D0D" w:themeColor="text1" w:themeTint="F2"/>
            </w:tcBorders>
            <w:vAlign w:val="center"/>
          </w:tcPr>
          <w:p w14:paraId="2E557B1B" w14:textId="682A3446"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38</w:t>
            </w:r>
          </w:p>
        </w:tc>
      </w:tr>
      <w:tr w:rsidR="00883FB6" w:rsidRPr="00DE6616" w14:paraId="36B2DE0C" w14:textId="20608391"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650BAAEC" w14:textId="77777777" w:rsidR="00883FB6" w:rsidRPr="00DE6616" w:rsidRDefault="00883FB6" w:rsidP="00883FB6">
            <w:pPr>
              <w:jc w:val="left"/>
              <w:rPr>
                <w:rFonts w:ascii="Arial" w:hAnsi="Arial" w:cs="Arial"/>
                <w:sz w:val="18"/>
                <w:szCs w:val="18"/>
              </w:rPr>
            </w:pPr>
          </w:p>
        </w:tc>
        <w:tc>
          <w:tcPr>
            <w:tcW w:w="1604" w:type="dxa"/>
            <w:tcBorders>
              <w:bottom w:val="single" w:sz="4" w:space="0" w:color="A6A6A6" w:themeColor="background1" w:themeShade="A6"/>
            </w:tcBorders>
            <w:vAlign w:val="center"/>
            <w:hideMark/>
          </w:tcPr>
          <w:p w14:paraId="0BA8FF0C"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60 to 120</w:t>
            </w:r>
          </w:p>
        </w:tc>
        <w:tc>
          <w:tcPr>
            <w:tcW w:w="1237" w:type="dxa"/>
            <w:tcBorders>
              <w:bottom w:val="single" w:sz="4" w:space="0" w:color="A6A6A6" w:themeColor="background1" w:themeShade="A6"/>
            </w:tcBorders>
            <w:vAlign w:val="center"/>
          </w:tcPr>
          <w:p w14:paraId="6D4D24A2"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30.1091 </w:t>
            </w:r>
          </w:p>
        </w:tc>
        <w:tc>
          <w:tcPr>
            <w:tcW w:w="1259" w:type="dxa"/>
            <w:vMerge/>
            <w:tcBorders>
              <w:bottom w:val="single" w:sz="4" w:space="0" w:color="A6A6A6" w:themeColor="background1" w:themeShade="A6"/>
            </w:tcBorders>
            <w:vAlign w:val="center"/>
          </w:tcPr>
          <w:p w14:paraId="43833A4F" w14:textId="77777777" w:rsidR="00883FB6" w:rsidRPr="008120FB" w:rsidRDefault="00883FB6" w:rsidP="00883FB6">
            <w:pPr>
              <w:jc w:val="right"/>
              <w:rPr>
                <w:rFonts w:ascii="Arial" w:hAnsi="Arial" w:cs="Arial"/>
                <w:sz w:val="18"/>
                <w:szCs w:val="18"/>
              </w:rPr>
            </w:pPr>
          </w:p>
        </w:tc>
        <w:tc>
          <w:tcPr>
            <w:tcW w:w="1286" w:type="dxa"/>
            <w:tcBorders>
              <w:bottom w:val="single" w:sz="4" w:space="0" w:color="A6A6A6" w:themeColor="background1" w:themeShade="A6"/>
            </w:tcBorders>
            <w:vAlign w:val="center"/>
          </w:tcPr>
          <w:p w14:paraId="7D2E2EB0" w14:textId="28F3E15E"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51</w:t>
            </w:r>
          </w:p>
        </w:tc>
        <w:tc>
          <w:tcPr>
            <w:tcW w:w="1011" w:type="dxa"/>
            <w:tcBorders>
              <w:bottom w:val="single" w:sz="4" w:space="0" w:color="A6A6A6" w:themeColor="background1" w:themeShade="A6"/>
            </w:tcBorders>
            <w:vAlign w:val="center"/>
          </w:tcPr>
          <w:p w14:paraId="4C507ED6" w14:textId="3820225D"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6</w:t>
            </w:r>
          </w:p>
        </w:tc>
        <w:tc>
          <w:tcPr>
            <w:tcW w:w="1088" w:type="dxa"/>
            <w:tcBorders>
              <w:bottom w:val="single" w:sz="4" w:space="0" w:color="A6A6A6" w:themeColor="background1" w:themeShade="A6"/>
            </w:tcBorders>
            <w:vAlign w:val="center"/>
          </w:tcPr>
          <w:p w14:paraId="31A41377" w14:textId="536EB6B2"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28</w:t>
            </w:r>
          </w:p>
        </w:tc>
      </w:tr>
      <w:tr w:rsidR="00883FB6" w:rsidRPr="00DE6616" w14:paraId="2C5296D9" w14:textId="7E8B8223"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06FD4349" w14:textId="77777777" w:rsidR="00883FB6" w:rsidRPr="00DE6616" w:rsidRDefault="00883FB6" w:rsidP="00883FB6">
            <w:pPr>
              <w:jc w:val="left"/>
              <w:rPr>
                <w:rFonts w:ascii="Arial" w:hAnsi="Arial" w:cs="Arial"/>
                <w:sz w:val="18"/>
                <w:szCs w:val="18"/>
              </w:rPr>
            </w:pPr>
          </w:p>
        </w:tc>
        <w:tc>
          <w:tcPr>
            <w:tcW w:w="1604" w:type="dxa"/>
            <w:vAlign w:val="center"/>
            <w:hideMark/>
          </w:tcPr>
          <w:p w14:paraId="3D0B0197"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25 to 60</w:t>
            </w:r>
          </w:p>
        </w:tc>
        <w:tc>
          <w:tcPr>
            <w:tcW w:w="1237" w:type="dxa"/>
            <w:vAlign w:val="center"/>
          </w:tcPr>
          <w:p w14:paraId="6A48CEED"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 (30.5310)</w:t>
            </w:r>
          </w:p>
        </w:tc>
        <w:tc>
          <w:tcPr>
            <w:tcW w:w="1259" w:type="dxa"/>
            <w:vMerge/>
            <w:vAlign w:val="center"/>
          </w:tcPr>
          <w:p w14:paraId="06374879" w14:textId="77777777" w:rsidR="00883FB6" w:rsidRPr="008120FB" w:rsidRDefault="00883FB6" w:rsidP="00883FB6">
            <w:pPr>
              <w:jc w:val="right"/>
              <w:rPr>
                <w:rFonts w:ascii="Arial" w:hAnsi="Arial" w:cs="Arial"/>
                <w:sz w:val="18"/>
                <w:szCs w:val="18"/>
              </w:rPr>
            </w:pPr>
          </w:p>
        </w:tc>
        <w:tc>
          <w:tcPr>
            <w:tcW w:w="1286" w:type="dxa"/>
            <w:vAlign w:val="center"/>
          </w:tcPr>
          <w:p w14:paraId="0079DBA0" w14:textId="624B30C3"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42</w:t>
            </w:r>
          </w:p>
        </w:tc>
        <w:tc>
          <w:tcPr>
            <w:tcW w:w="1011" w:type="dxa"/>
            <w:vAlign w:val="center"/>
          </w:tcPr>
          <w:p w14:paraId="7D4DACCB" w14:textId="14D9D082"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6</w:t>
            </w:r>
          </w:p>
        </w:tc>
        <w:tc>
          <w:tcPr>
            <w:tcW w:w="1088" w:type="dxa"/>
            <w:vAlign w:val="center"/>
          </w:tcPr>
          <w:p w14:paraId="490C649D" w14:textId="3521471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23</w:t>
            </w:r>
          </w:p>
        </w:tc>
      </w:tr>
      <w:tr w:rsidR="00883FB6" w:rsidRPr="00DE6616" w14:paraId="0B01AECA" w14:textId="7B7CA416"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7771C8E3"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hideMark/>
          </w:tcPr>
          <w:p w14:paraId="6334A64C"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&lt;25</w:t>
            </w:r>
          </w:p>
        </w:tc>
        <w:tc>
          <w:tcPr>
            <w:tcW w:w="1237" w:type="dxa"/>
            <w:tcBorders>
              <w:bottom w:val="single" w:sz="4" w:space="0" w:color="0D0D0D" w:themeColor="text1" w:themeTint="F2"/>
            </w:tcBorders>
            <w:vAlign w:val="center"/>
          </w:tcPr>
          <w:p w14:paraId="75DC98EF"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(102.8544)</w:t>
            </w:r>
          </w:p>
        </w:tc>
        <w:tc>
          <w:tcPr>
            <w:tcW w:w="1259" w:type="dxa"/>
            <w:vMerge/>
            <w:tcBorders>
              <w:bottom w:val="single" w:sz="4" w:space="0" w:color="0D0D0D" w:themeColor="text1" w:themeTint="F2"/>
            </w:tcBorders>
            <w:vAlign w:val="center"/>
          </w:tcPr>
          <w:p w14:paraId="2AE3F52C" w14:textId="77777777" w:rsidR="00883FB6" w:rsidRPr="008120FB"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26CB173D" w14:textId="1079B919"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33</w:t>
            </w:r>
          </w:p>
        </w:tc>
        <w:tc>
          <w:tcPr>
            <w:tcW w:w="1011" w:type="dxa"/>
            <w:tcBorders>
              <w:bottom w:val="single" w:sz="4" w:space="0" w:color="0D0D0D" w:themeColor="text1" w:themeTint="F2"/>
            </w:tcBorders>
            <w:vAlign w:val="center"/>
          </w:tcPr>
          <w:p w14:paraId="776722C0" w14:textId="1C68B83C"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6</w:t>
            </w:r>
          </w:p>
        </w:tc>
        <w:tc>
          <w:tcPr>
            <w:tcW w:w="1088" w:type="dxa"/>
            <w:tcBorders>
              <w:bottom w:val="single" w:sz="4" w:space="0" w:color="0D0D0D" w:themeColor="text1" w:themeTint="F2"/>
            </w:tcBorders>
            <w:vAlign w:val="center"/>
          </w:tcPr>
          <w:p w14:paraId="77AFE403" w14:textId="64EBA935"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18</w:t>
            </w:r>
          </w:p>
        </w:tc>
      </w:tr>
      <w:tr w:rsidR="00883FB6" w:rsidRPr="00DE6616" w14:paraId="79751A07" w14:textId="31CB4964" w:rsidTr="009F3DCA">
        <w:trPr>
          <w:trHeight w:val="295"/>
        </w:trPr>
        <w:tc>
          <w:tcPr>
            <w:tcW w:w="1838"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5A9B2E08"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Number of Months in UAE</w:t>
            </w:r>
          </w:p>
        </w:tc>
        <w:tc>
          <w:tcPr>
            <w:tcW w:w="1604" w:type="dxa"/>
            <w:tcBorders>
              <w:top w:val="single" w:sz="4" w:space="0" w:color="0D0D0D" w:themeColor="text1" w:themeTint="F2"/>
            </w:tcBorders>
            <w:vAlign w:val="center"/>
            <w:hideMark/>
          </w:tcPr>
          <w:p w14:paraId="0E41E105"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&gt;120</w:t>
            </w:r>
          </w:p>
        </w:tc>
        <w:tc>
          <w:tcPr>
            <w:tcW w:w="1237" w:type="dxa"/>
            <w:tcBorders>
              <w:top w:val="single" w:sz="4" w:space="0" w:color="0D0D0D" w:themeColor="text1" w:themeTint="F2"/>
            </w:tcBorders>
            <w:vAlign w:val="center"/>
          </w:tcPr>
          <w:p w14:paraId="106236D0"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115.0868 </w:t>
            </w:r>
          </w:p>
        </w:tc>
        <w:tc>
          <w:tcPr>
            <w:tcW w:w="1259" w:type="dxa"/>
            <w:vMerge w:val="restart"/>
            <w:tcBorders>
              <w:top w:val="single" w:sz="4" w:space="0" w:color="0D0D0D" w:themeColor="text1" w:themeTint="F2"/>
            </w:tcBorders>
            <w:vAlign w:val="center"/>
          </w:tcPr>
          <w:p w14:paraId="22DD93AB" w14:textId="77777777" w:rsidR="00883FB6" w:rsidRPr="008120FB" w:rsidRDefault="00883FB6" w:rsidP="00883FB6">
            <w:pPr>
              <w:jc w:val="right"/>
              <w:rPr>
                <w:rFonts w:ascii="Arial" w:hAnsi="Arial" w:cs="Arial"/>
                <w:sz w:val="18"/>
                <w:szCs w:val="18"/>
              </w:rPr>
            </w:pPr>
            <w:r w:rsidRPr="008120FB">
              <w:rPr>
                <w:rFonts w:ascii="Arial" w:hAnsi="Arial" w:cs="Arial"/>
                <w:sz w:val="18"/>
                <w:szCs w:val="18"/>
              </w:rPr>
              <w:t>-0.0085</w:t>
            </w:r>
          </w:p>
        </w:tc>
        <w:tc>
          <w:tcPr>
            <w:tcW w:w="1286" w:type="dxa"/>
            <w:tcBorders>
              <w:top w:val="single" w:sz="4" w:space="0" w:color="0D0D0D" w:themeColor="text1" w:themeTint="F2"/>
            </w:tcBorders>
            <w:vAlign w:val="center"/>
          </w:tcPr>
          <w:p w14:paraId="40937030" w14:textId="1744A1C2"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75</w:t>
            </w:r>
          </w:p>
        </w:tc>
        <w:tc>
          <w:tcPr>
            <w:tcW w:w="1011" w:type="dxa"/>
            <w:tcBorders>
              <w:top w:val="single" w:sz="4" w:space="0" w:color="0D0D0D" w:themeColor="text1" w:themeTint="F2"/>
            </w:tcBorders>
            <w:vAlign w:val="center"/>
          </w:tcPr>
          <w:p w14:paraId="6F2B3FE6" w14:textId="2F82184A" w:rsidR="00883FB6" w:rsidRPr="00883FB6" w:rsidRDefault="00883FB6" w:rsidP="009F3DCA">
            <w:pPr>
              <w:jc w:val="right"/>
              <w:rPr>
                <w:rFonts w:ascii="Arial" w:hAnsi="Arial" w:cs="Arial"/>
                <w:sz w:val="18"/>
                <w:szCs w:val="18"/>
              </w:rPr>
            </w:pPr>
            <w:r w:rsidRPr="00854568">
              <w:rPr>
                <w:rFonts w:ascii="Arial" w:hAnsi="Arial" w:cs="Arial"/>
                <w:color w:val="000000"/>
                <w:sz w:val="18"/>
                <w:szCs w:val="18"/>
              </w:rPr>
              <w:t>8.50</w:t>
            </w:r>
          </w:p>
        </w:tc>
        <w:tc>
          <w:tcPr>
            <w:tcW w:w="1088" w:type="dxa"/>
            <w:tcBorders>
              <w:top w:val="single" w:sz="4" w:space="0" w:color="0D0D0D" w:themeColor="text1" w:themeTint="F2"/>
            </w:tcBorders>
            <w:vAlign w:val="center"/>
          </w:tcPr>
          <w:p w14:paraId="5ECB565F" w14:textId="3E1930DB"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58</w:t>
            </w:r>
          </w:p>
        </w:tc>
      </w:tr>
      <w:tr w:rsidR="00883FB6" w:rsidRPr="00DE6616" w14:paraId="521554B3" w14:textId="39BD5A92"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1C747B4D" w14:textId="77777777" w:rsidR="00883FB6" w:rsidRPr="00DE6616" w:rsidRDefault="00883FB6" w:rsidP="00883FB6">
            <w:pPr>
              <w:jc w:val="left"/>
              <w:rPr>
                <w:rFonts w:ascii="Arial" w:hAnsi="Arial" w:cs="Arial"/>
                <w:sz w:val="18"/>
                <w:szCs w:val="18"/>
              </w:rPr>
            </w:pPr>
          </w:p>
        </w:tc>
        <w:tc>
          <w:tcPr>
            <w:tcW w:w="1604" w:type="dxa"/>
            <w:tcBorders>
              <w:bottom w:val="single" w:sz="4" w:space="0" w:color="A6A6A6" w:themeColor="background1" w:themeShade="A6"/>
            </w:tcBorders>
            <w:vAlign w:val="center"/>
            <w:hideMark/>
          </w:tcPr>
          <w:p w14:paraId="3BAAFD15"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60 to 120</w:t>
            </w:r>
          </w:p>
        </w:tc>
        <w:tc>
          <w:tcPr>
            <w:tcW w:w="1237" w:type="dxa"/>
            <w:tcBorders>
              <w:bottom w:val="single" w:sz="4" w:space="0" w:color="A6A6A6" w:themeColor="background1" w:themeShade="A6"/>
            </w:tcBorders>
            <w:vAlign w:val="center"/>
          </w:tcPr>
          <w:p w14:paraId="29BBECBE"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18.4412 </w:t>
            </w:r>
          </w:p>
        </w:tc>
        <w:tc>
          <w:tcPr>
            <w:tcW w:w="1259" w:type="dxa"/>
            <w:vMerge/>
            <w:tcBorders>
              <w:bottom w:val="single" w:sz="4" w:space="0" w:color="A6A6A6" w:themeColor="background1" w:themeShade="A6"/>
            </w:tcBorders>
            <w:vAlign w:val="center"/>
          </w:tcPr>
          <w:p w14:paraId="2975EDE5" w14:textId="77777777" w:rsidR="00883FB6" w:rsidRPr="008120FB" w:rsidRDefault="00883FB6" w:rsidP="00883FB6">
            <w:pPr>
              <w:jc w:val="right"/>
              <w:rPr>
                <w:rFonts w:ascii="Arial" w:hAnsi="Arial" w:cs="Arial"/>
                <w:sz w:val="18"/>
                <w:szCs w:val="18"/>
              </w:rPr>
            </w:pPr>
          </w:p>
        </w:tc>
        <w:tc>
          <w:tcPr>
            <w:tcW w:w="1286" w:type="dxa"/>
            <w:tcBorders>
              <w:bottom w:val="single" w:sz="4" w:space="0" w:color="A6A6A6" w:themeColor="background1" w:themeShade="A6"/>
            </w:tcBorders>
            <w:vAlign w:val="center"/>
          </w:tcPr>
          <w:p w14:paraId="05696784" w14:textId="6A8B7DE6"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51</w:t>
            </w:r>
          </w:p>
        </w:tc>
        <w:tc>
          <w:tcPr>
            <w:tcW w:w="1011" w:type="dxa"/>
            <w:tcBorders>
              <w:bottom w:val="single" w:sz="4" w:space="0" w:color="A6A6A6" w:themeColor="background1" w:themeShade="A6"/>
            </w:tcBorders>
            <w:vAlign w:val="center"/>
          </w:tcPr>
          <w:p w14:paraId="3CFFC804" w14:textId="3E805399" w:rsidR="00883FB6" w:rsidRPr="00883FB6" w:rsidRDefault="00883FB6" w:rsidP="009F3DCA">
            <w:pPr>
              <w:jc w:val="right"/>
              <w:rPr>
                <w:rFonts w:ascii="Arial" w:hAnsi="Arial" w:cs="Arial"/>
                <w:sz w:val="18"/>
                <w:szCs w:val="18"/>
              </w:rPr>
            </w:pPr>
            <w:r w:rsidRPr="00854568">
              <w:rPr>
                <w:rFonts w:ascii="Arial" w:hAnsi="Arial" w:cs="Arial"/>
                <w:color w:val="000000"/>
                <w:sz w:val="18"/>
                <w:szCs w:val="18"/>
              </w:rPr>
              <w:t>8.50</w:t>
            </w:r>
          </w:p>
        </w:tc>
        <w:tc>
          <w:tcPr>
            <w:tcW w:w="1088" w:type="dxa"/>
            <w:tcBorders>
              <w:bottom w:val="single" w:sz="4" w:space="0" w:color="A6A6A6" w:themeColor="background1" w:themeShade="A6"/>
            </w:tcBorders>
            <w:vAlign w:val="center"/>
          </w:tcPr>
          <w:p w14:paraId="304867A2" w14:textId="4EFB751B"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39</w:t>
            </w:r>
          </w:p>
        </w:tc>
      </w:tr>
      <w:tr w:rsidR="00883FB6" w:rsidRPr="00DE6616" w14:paraId="5C250FA6" w14:textId="64BC8E76"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175F31C5" w14:textId="77777777" w:rsidR="00883FB6" w:rsidRPr="00DE6616" w:rsidRDefault="00883FB6" w:rsidP="00883FB6">
            <w:pPr>
              <w:jc w:val="left"/>
              <w:rPr>
                <w:rFonts w:ascii="Arial" w:hAnsi="Arial" w:cs="Arial"/>
                <w:sz w:val="18"/>
                <w:szCs w:val="18"/>
              </w:rPr>
            </w:pPr>
          </w:p>
        </w:tc>
        <w:tc>
          <w:tcPr>
            <w:tcW w:w="1604" w:type="dxa"/>
            <w:vAlign w:val="center"/>
            <w:hideMark/>
          </w:tcPr>
          <w:p w14:paraId="3A0504C5"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25 to 60</w:t>
            </w:r>
          </w:p>
        </w:tc>
        <w:tc>
          <w:tcPr>
            <w:tcW w:w="1237" w:type="dxa"/>
            <w:vAlign w:val="center"/>
          </w:tcPr>
          <w:p w14:paraId="6D94C7DD"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 xml:space="preserve"> (43.5591)</w:t>
            </w:r>
          </w:p>
        </w:tc>
        <w:tc>
          <w:tcPr>
            <w:tcW w:w="1259" w:type="dxa"/>
            <w:vMerge/>
            <w:vAlign w:val="center"/>
          </w:tcPr>
          <w:p w14:paraId="7FC4625E" w14:textId="77777777" w:rsidR="00883FB6" w:rsidRPr="008120FB" w:rsidRDefault="00883FB6" w:rsidP="00883FB6">
            <w:pPr>
              <w:jc w:val="right"/>
              <w:rPr>
                <w:rFonts w:ascii="Arial" w:hAnsi="Arial" w:cs="Arial"/>
                <w:sz w:val="18"/>
                <w:szCs w:val="18"/>
              </w:rPr>
            </w:pPr>
          </w:p>
        </w:tc>
        <w:tc>
          <w:tcPr>
            <w:tcW w:w="1286" w:type="dxa"/>
            <w:vAlign w:val="center"/>
          </w:tcPr>
          <w:p w14:paraId="328E54E9" w14:textId="64A6D087"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36</w:t>
            </w:r>
          </w:p>
        </w:tc>
        <w:tc>
          <w:tcPr>
            <w:tcW w:w="1011" w:type="dxa"/>
            <w:vAlign w:val="center"/>
          </w:tcPr>
          <w:p w14:paraId="61ED7964" w14:textId="04A2CBEB" w:rsidR="00883FB6" w:rsidRPr="00883FB6" w:rsidRDefault="00883FB6" w:rsidP="009F3DCA">
            <w:pPr>
              <w:jc w:val="right"/>
              <w:rPr>
                <w:rFonts w:ascii="Arial" w:hAnsi="Arial" w:cs="Arial"/>
                <w:sz w:val="18"/>
                <w:szCs w:val="18"/>
              </w:rPr>
            </w:pPr>
            <w:r w:rsidRPr="00854568">
              <w:rPr>
                <w:rFonts w:ascii="Arial" w:hAnsi="Arial" w:cs="Arial"/>
                <w:color w:val="000000"/>
                <w:sz w:val="18"/>
                <w:szCs w:val="18"/>
              </w:rPr>
              <w:t>8.50</w:t>
            </w:r>
          </w:p>
        </w:tc>
        <w:tc>
          <w:tcPr>
            <w:tcW w:w="1088" w:type="dxa"/>
            <w:vAlign w:val="center"/>
          </w:tcPr>
          <w:p w14:paraId="30B23230" w14:textId="2CF770A9"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28</w:t>
            </w:r>
          </w:p>
        </w:tc>
      </w:tr>
      <w:tr w:rsidR="00883FB6" w:rsidRPr="00DE6616" w14:paraId="2F6DCE6A" w14:textId="3F3C35CD"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14D63696"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hideMark/>
          </w:tcPr>
          <w:p w14:paraId="78F8E5D1"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&lt;25</w:t>
            </w:r>
          </w:p>
        </w:tc>
        <w:tc>
          <w:tcPr>
            <w:tcW w:w="1237" w:type="dxa"/>
            <w:tcBorders>
              <w:bottom w:val="single" w:sz="4" w:space="0" w:color="0D0D0D" w:themeColor="text1" w:themeTint="F2"/>
            </w:tcBorders>
            <w:vAlign w:val="center"/>
          </w:tcPr>
          <w:p w14:paraId="7F956E25" w14:textId="77777777" w:rsidR="00883FB6" w:rsidRPr="00DE6616" w:rsidRDefault="00883FB6" w:rsidP="00883FB6">
            <w:pPr>
              <w:jc w:val="right"/>
              <w:rPr>
                <w:rFonts w:ascii="Arial" w:hAnsi="Arial" w:cs="Arial"/>
                <w:sz w:val="18"/>
                <w:szCs w:val="18"/>
              </w:rPr>
            </w:pPr>
            <w:r w:rsidRPr="00DE6616">
              <w:rPr>
                <w:rFonts w:ascii="Arial" w:hAnsi="Arial" w:cs="Arial"/>
                <w:sz w:val="18"/>
                <w:szCs w:val="18"/>
              </w:rPr>
              <w:t>(127.9480)</w:t>
            </w:r>
          </w:p>
        </w:tc>
        <w:tc>
          <w:tcPr>
            <w:tcW w:w="1259" w:type="dxa"/>
            <w:vMerge/>
            <w:tcBorders>
              <w:bottom w:val="single" w:sz="4" w:space="0" w:color="0D0D0D" w:themeColor="text1" w:themeTint="F2"/>
            </w:tcBorders>
            <w:vAlign w:val="center"/>
          </w:tcPr>
          <w:p w14:paraId="22AF7EF3" w14:textId="77777777" w:rsidR="00883FB6" w:rsidRPr="008120FB"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00E5F64C" w14:textId="2E375CDE"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15</w:t>
            </w:r>
          </w:p>
        </w:tc>
        <w:tc>
          <w:tcPr>
            <w:tcW w:w="1011" w:type="dxa"/>
            <w:tcBorders>
              <w:bottom w:val="single" w:sz="4" w:space="0" w:color="0D0D0D" w:themeColor="text1" w:themeTint="F2"/>
            </w:tcBorders>
            <w:vAlign w:val="center"/>
          </w:tcPr>
          <w:p w14:paraId="140D532A" w14:textId="602FE4F1" w:rsidR="00883FB6" w:rsidRPr="00883FB6" w:rsidRDefault="00883FB6" w:rsidP="009F3DCA">
            <w:pPr>
              <w:jc w:val="right"/>
              <w:rPr>
                <w:rFonts w:ascii="Arial" w:hAnsi="Arial" w:cs="Arial"/>
                <w:sz w:val="18"/>
                <w:szCs w:val="18"/>
              </w:rPr>
            </w:pPr>
            <w:r w:rsidRPr="00854568">
              <w:rPr>
                <w:rFonts w:ascii="Arial" w:hAnsi="Arial" w:cs="Arial"/>
                <w:color w:val="000000"/>
                <w:sz w:val="18"/>
                <w:szCs w:val="18"/>
              </w:rPr>
              <w:t>8.50</w:t>
            </w:r>
          </w:p>
        </w:tc>
        <w:tc>
          <w:tcPr>
            <w:tcW w:w="1088" w:type="dxa"/>
            <w:tcBorders>
              <w:bottom w:val="single" w:sz="4" w:space="0" w:color="0D0D0D" w:themeColor="text1" w:themeTint="F2"/>
            </w:tcBorders>
            <w:vAlign w:val="center"/>
          </w:tcPr>
          <w:p w14:paraId="03E8D590" w14:textId="0548F2BD"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12</w:t>
            </w:r>
          </w:p>
        </w:tc>
      </w:tr>
      <w:tr w:rsidR="00883FB6" w:rsidRPr="00DE6616" w14:paraId="2A90C8A9" w14:textId="1655B1DC" w:rsidTr="009F3DCA">
        <w:trPr>
          <w:trHeight w:val="295"/>
        </w:trPr>
        <w:tc>
          <w:tcPr>
            <w:tcW w:w="1838" w:type="dxa"/>
            <w:vMerge w:val="restart"/>
            <w:tcBorders>
              <w:top w:val="single" w:sz="4" w:space="0" w:color="0D0D0D" w:themeColor="text1" w:themeTint="F2"/>
              <w:left w:val="single" w:sz="4" w:space="0" w:color="0D0D0D" w:themeColor="text1" w:themeTint="F2"/>
              <w:bottom w:val="single" w:sz="4" w:space="0" w:color="0D0D0D" w:themeColor="text1" w:themeTint="F2"/>
            </w:tcBorders>
            <w:shd w:val="clear" w:color="auto" w:fill="D5DCE4" w:themeFill="text2" w:themeFillTint="33"/>
            <w:vAlign w:val="center"/>
            <w:hideMark/>
          </w:tcPr>
          <w:p w14:paraId="22949053" w14:textId="77777777" w:rsidR="00883FB6" w:rsidRPr="00DE6616" w:rsidRDefault="00883FB6" w:rsidP="00883FB6">
            <w:pPr>
              <w:jc w:val="left"/>
              <w:rPr>
                <w:rFonts w:ascii="Arial" w:hAnsi="Arial" w:cs="Arial"/>
                <w:sz w:val="18"/>
                <w:szCs w:val="18"/>
              </w:rPr>
            </w:pPr>
            <w:r w:rsidRPr="00DE6616">
              <w:rPr>
                <w:rFonts w:ascii="Arial" w:hAnsi="Arial" w:cs="Arial"/>
                <w:sz w:val="18"/>
                <w:szCs w:val="18"/>
              </w:rPr>
              <w:t>Total Monthly Salary</w:t>
            </w:r>
          </w:p>
        </w:tc>
        <w:tc>
          <w:tcPr>
            <w:tcW w:w="1604" w:type="dxa"/>
            <w:tcBorders>
              <w:top w:val="single" w:sz="4" w:space="0" w:color="0D0D0D" w:themeColor="text1" w:themeTint="F2"/>
            </w:tcBorders>
            <w:vAlign w:val="center"/>
            <w:hideMark/>
          </w:tcPr>
          <w:p w14:paraId="3871957F" w14:textId="77777777" w:rsidR="00883FB6" w:rsidRPr="00F560CA" w:rsidRDefault="00883FB6" w:rsidP="00883FB6">
            <w:pPr>
              <w:jc w:val="left"/>
              <w:rPr>
                <w:rFonts w:ascii="Arial" w:hAnsi="Arial" w:cs="Arial"/>
                <w:sz w:val="18"/>
                <w:szCs w:val="18"/>
              </w:rPr>
            </w:pPr>
            <w:r w:rsidRPr="00F560CA">
              <w:rPr>
                <w:rFonts w:ascii="Arial" w:hAnsi="Arial" w:cs="Arial"/>
                <w:sz w:val="18"/>
                <w:szCs w:val="18"/>
              </w:rPr>
              <w:t xml:space="preserve"> &gt;40k</w:t>
            </w:r>
          </w:p>
        </w:tc>
        <w:tc>
          <w:tcPr>
            <w:tcW w:w="1237" w:type="dxa"/>
            <w:tcBorders>
              <w:top w:val="single" w:sz="4" w:space="0" w:color="0D0D0D" w:themeColor="text1" w:themeTint="F2"/>
              <w:bottom w:val="single" w:sz="4" w:space="0" w:color="A6A6A6" w:themeColor="background1" w:themeShade="A6"/>
            </w:tcBorders>
            <w:vAlign w:val="center"/>
          </w:tcPr>
          <w:p w14:paraId="7880FEB4" w14:textId="77777777" w:rsidR="00883FB6" w:rsidRPr="00F560CA" w:rsidRDefault="00883FB6" w:rsidP="00883FB6">
            <w:pPr>
              <w:jc w:val="right"/>
              <w:rPr>
                <w:rFonts w:ascii="Arial" w:hAnsi="Arial" w:cs="Arial"/>
                <w:sz w:val="18"/>
                <w:szCs w:val="18"/>
              </w:rPr>
            </w:pPr>
            <w:r w:rsidRPr="00F560CA">
              <w:rPr>
                <w:rFonts w:ascii="Arial" w:hAnsi="Arial" w:cs="Arial"/>
                <w:sz w:val="18"/>
                <w:szCs w:val="18"/>
              </w:rPr>
              <w:t xml:space="preserve">184.0895 </w:t>
            </w:r>
          </w:p>
        </w:tc>
        <w:tc>
          <w:tcPr>
            <w:tcW w:w="1259" w:type="dxa"/>
            <w:vMerge w:val="restart"/>
            <w:tcBorders>
              <w:top w:val="single" w:sz="4" w:space="0" w:color="0D0D0D" w:themeColor="text1" w:themeTint="F2"/>
            </w:tcBorders>
            <w:vAlign w:val="center"/>
          </w:tcPr>
          <w:p w14:paraId="07B829DE" w14:textId="77777777" w:rsidR="00883FB6" w:rsidRPr="00F560CA" w:rsidRDefault="00883FB6" w:rsidP="00883FB6">
            <w:pPr>
              <w:jc w:val="right"/>
              <w:rPr>
                <w:rFonts w:ascii="Arial" w:hAnsi="Arial" w:cs="Arial"/>
                <w:sz w:val="18"/>
                <w:szCs w:val="18"/>
              </w:rPr>
            </w:pPr>
            <w:r w:rsidRPr="00F560CA">
              <w:rPr>
                <w:rFonts w:ascii="Arial" w:hAnsi="Arial" w:cs="Arial"/>
                <w:sz w:val="18"/>
                <w:szCs w:val="18"/>
              </w:rPr>
              <w:t>-0.0052</w:t>
            </w:r>
          </w:p>
        </w:tc>
        <w:tc>
          <w:tcPr>
            <w:tcW w:w="1286" w:type="dxa"/>
            <w:tcBorders>
              <w:top w:val="single" w:sz="4" w:space="0" w:color="0D0D0D" w:themeColor="text1" w:themeTint="F2"/>
            </w:tcBorders>
            <w:vAlign w:val="center"/>
          </w:tcPr>
          <w:p w14:paraId="0A97A7FB" w14:textId="163524C1"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80</w:t>
            </w:r>
          </w:p>
        </w:tc>
        <w:tc>
          <w:tcPr>
            <w:tcW w:w="1011" w:type="dxa"/>
            <w:tcBorders>
              <w:top w:val="single" w:sz="4" w:space="0" w:color="0D0D0D" w:themeColor="text1" w:themeTint="F2"/>
            </w:tcBorders>
            <w:vAlign w:val="center"/>
          </w:tcPr>
          <w:p w14:paraId="46ED5309" w14:textId="58027A7E" w:rsidR="00883FB6" w:rsidRPr="00883FB6" w:rsidRDefault="00883FB6" w:rsidP="009F3DCA">
            <w:pPr>
              <w:jc w:val="right"/>
              <w:rPr>
                <w:rFonts w:ascii="Arial" w:hAnsi="Arial" w:cs="Arial"/>
                <w:sz w:val="18"/>
                <w:szCs w:val="18"/>
              </w:rPr>
            </w:pPr>
            <w:r w:rsidRPr="0017257A">
              <w:rPr>
                <w:rFonts w:ascii="Arial" w:hAnsi="Arial" w:cs="Arial"/>
                <w:color w:val="000000"/>
                <w:sz w:val="18"/>
                <w:szCs w:val="18"/>
              </w:rPr>
              <w:t>14.25</w:t>
            </w:r>
          </w:p>
        </w:tc>
        <w:tc>
          <w:tcPr>
            <w:tcW w:w="1088" w:type="dxa"/>
            <w:tcBorders>
              <w:top w:val="single" w:sz="4" w:space="0" w:color="0D0D0D" w:themeColor="text1" w:themeTint="F2"/>
              <w:right w:val="single" w:sz="4" w:space="0" w:color="0D0D0D" w:themeColor="text1" w:themeTint="F2"/>
            </w:tcBorders>
            <w:vAlign w:val="center"/>
          </w:tcPr>
          <w:p w14:paraId="7094EF67" w14:textId="36CD0F8F"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104</w:t>
            </w:r>
          </w:p>
        </w:tc>
      </w:tr>
      <w:tr w:rsidR="00883FB6" w:rsidRPr="00DE6616" w14:paraId="0C9B40FA" w14:textId="1CB14240"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0F6EB910" w14:textId="77777777" w:rsidR="00883FB6" w:rsidRPr="00DE6616" w:rsidRDefault="00883FB6" w:rsidP="00883FB6">
            <w:pPr>
              <w:jc w:val="left"/>
              <w:rPr>
                <w:rFonts w:ascii="Arial" w:hAnsi="Arial" w:cs="Arial"/>
                <w:sz w:val="18"/>
                <w:szCs w:val="18"/>
              </w:rPr>
            </w:pPr>
          </w:p>
        </w:tc>
        <w:tc>
          <w:tcPr>
            <w:tcW w:w="1604" w:type="dxa"/>
            <w:vAlign w:val="center"/>
            <w:hideMark/>
          </w:tcPr>
          <w:p w14:paraId="25BE6119" w14:textId="77777777" w:rsidR="00883FB6" w:rsidRPr="00F560CA" w:rsidRDefault="00883FB6" w:rsidP="00883FB6">
            <w:pPr>
              <w:jc w:val="left"/>
              <w:rPr>
                <w:rFonts w:ascii="Arial" w:hAnsi="Arial" w:cs="Arial"/>
                <w:sz w:val="18"/>
                <w:szCs w:val="18"/>
              </w:rPr>
            </w:pPr>
            <w:r w:rsidRPr="00F560CA">
              <w:rPr>
                <w:rFonts w:ascii="Arial" w:hAnsi="Arial" w:cs="Arial"/>
                <w:sz w:val="18"/>
                <w:szCs w:val="18"/>
              </w:rPr>
              <w:t>&gt;20k to &lt;=40k</w:t>
            </w:r>
          </w:p>
        </w:tc>
        <w:tc>
          <w:tcPr>
            <w:tcW w:w="1237" w:type="dxa"/>
            <w:tcBorders>
              <w:bottom w:val="single" w:sz="4" w:space="0" w:color="A6A6A6" w:themeColor="background1" w:themeShade="A6"/>
            </w:tcBorders>
            <w:vAlign w:val="center"/>
          </w:tcPr>
          <w:p w14:paraId="139FBE19" w14:textId="77777777" w:rsidR="00883FB6" w:rsidRPr="00F560CA" w:rsidRDefault="00883FB6" w:rsidP="00883FB6">
            <w:pPr>
              <w:jc w:val="right"/>
              <w:rPr>
                <w:rFonts w:ascii="Arial" w:hAnsi="Arial" w:cs="Arial"/>
                <w:sz w:val="18"/>
                <w:szCs w:val="18"/>
              </w:rPr>
            </w:pPr>
            <w:r w:rsidRPr="00F560CA">
              <w:rPr>
                <w:rFonts w:ascii="Arial" w:hAnsi="Arial" w:cs="Arial"/>
                <w:sz w:val="18"/>
                <w:szCs w:val="18"/>
              </w:rPr>
              <w:t xml:space="preserve">48.1508 </w:t>
            </w:r>
          </w:p>
        </w:tc>
        <w:tc>
          <w:tcPr>
            <w:tcW w:w="1259" w:type="dxa"/>
            <w:vMerge/>
            <w:vAlign w:val="center"/>
          </w:tcPr>
          <w:p w14:paraId="724C7987" w14:textId="77777777" w:rsidR="00883FB6" w:rsidRPr="00F560CA" w:rsidRDefault="00883FB6" w:rsidP="00883FB6">
            <w:pPr>
              <w:jc w:val="right"/>
              <w:rPr>
                <w:rFonts w:ascii="Arial" w:hAnsi="Arial" w:cs="Arial"/>
                <w:sz w:val="18"/>
                <w:szCs w:val="18"/>
              </w:rPr>
            </w:pPr>
          </w:p>
        </w:tc>
        <w:tc>
          <w:tcPr>
            <w:tcW w:w="1286" w:type="dxa"/>
            <w:vAlign w:val="center"/>
          </w:tcPr>
          <w:p w14:paraId="54CB6294" w14:textId="29F780A6"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54</w:t>
            </w:r>
          </w:p>
        </w:tc>
        <w:tc>
          <w:tcPr>
            <w:tcW w:w="1011" w:type="dxa"/>
            <w:vAlign w:val="center"/>
          </w:tcPr>
          <w:p w14:paraId="5D2C8411" w14:textId="1ED02FF4" w:rsidR="00883FB6" w:rsidRPr="00883FB6" w:rsidRDefault="00883FB6" w:rsidP="009F3DCA">
            <w:pPr>
              <w:jc w:val="right"/>
              <w:rPr>
                <w:rFonts w:ascii="Arial" w:hAnsi="Arial" w:cs="Arial"/>
                <w:sz w:val="18"/>
                <w:szCs w:val="18"/>
              </w:rPr>
            </w:pPr>
            <w:r w:rsidRPr="0017257A">
              <w:rPr>
                <w:rFonts w:ascii="Arial" w:hAnsi="Arial" w:cs="Arial"/>
                <w:color w:val="000000"/>
                <w:sz w:val="18"/>
                <w:szCs w:val="18"/>
              </w:rPr>
              <w:t>14.25</w:t>
            </w:r>
          </w:p>
        </w:tc>
        <w:tc>
          <w:tcPr>
            <w:tcW w:w="1088" w:type="dxa"/>
            <w:tcBorders>
              <w:right w:val="single" w:sz="4" w:space="0" w:color="0D0D0D" w:themeColor="text1" w:themeTint="F2"/>
            </w:tcBorders>
            <w:vAlign w:val="center"/>
          </w:tcPr>
          <w:p w14:paraId="5747403B" w14:textId="64968722"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70</w:t>
            </w:r>
          </w:p>
        </w:tc>
      </w:tr>
      <w:tr w:rsidR="00883FB6" w:rsidRPr="00DE6616" w14:paraId="0360924B" w14:textId="6377ED00"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hideMark/>
          </w:tcPr>
          <w:p w14:paraId="3B187E01" w14:textId="77777777" w:rsidR="00883FB6" w:rsidRPr="00DE6616" w:rsidRDefault="00883FB6" w:rsidP="00883FB6">
            <w:pPr>
              <w:jc w:val="left"/>
              <w:rPr>
                <w:rFonts w:ascii="Arial" w:hAnsi="Arial" w:cs="Arial"/>
                <w:sz w:val="18"/>
                <w:szCs w:val="18"/>
              </w:rPr>
            </w:pPr>
          </w:p>
        </w:tc>
        <w:tc>
          <w:tcPr>
            <w:tcW w:w="1604" w:type="dxa"/>
            <w:tcBorders>
              <w:bottom w:val="single" w:sz="4" w:space="0" w:color="A6A6A6" w:themeColor="background1" w:themeShade="A6"/>
            </w:tcBorders>
            <w:vAlign w:val="center"/>
            <w:hideMark/>
          </w:tcPr>
          <w:p w14:paraId="35A6B545" w14:textId="77777777" w:rsidR="00883FB6" w:rsidRPr="00F560CA" w:rsidRDefault="00883FB6" w:rsidP="00883FB6">
            <w:pPr>
              <w:jc w:val="left"/>
              <w:rPr>
                <w:rFonts w:ascii="Arial" w:hAnsi="Arial" w:cs="Arial"/>
                <w:sz w:val="18"/>
                <w:szCs w:val="18"/>
              </w:rPr>
            </w:pPr>
            <w:r w:rsidRPr="00F560CA">
              <w:rPr>
                <w:rFonts w:ascii="Arial" w:hAnsi="Arial" w:cs="Arial"/>
                <w:sz w:val="18"/>
                <w:szCs w:val="18"/>
              </w:rPr>
              <w:t>&gt;10k to &lt;=20k</w:t>
            </w:r>
          </w:p>
        </w:tc>
        <w:tc>
          <w:tcPr>
            <w:tcW w:w="1237" w:type="dxa"/>
            <w:tcBorders>
              <w:bottom w:val="single" w:sz="4" w:space="0" w:color="A6A6A6" w:themeColor="background1" w:themeShade="A6"/>
            </w:tcBorders>
            <w:vAlign w:val="center"/>
          </w:tcPr>
          <w:p w14:paraId="5784E7CA" w14:textId="77777777" w:rsidR="00883FB6" w:rsidRPr="00F560CA" w:rsidRDefault="00883FB6" w:rsidP="00883FB6">
            <w:pPr>
              <w:jc w:val="right"/>
              <w:rPr>
                <w:rFonts w:ascii="Arial" w:hAnsi="Arial" w:cs="Arial"/>
                <w:sz w:val="18"/>
                <w:szCs w:val="18"/>
              </w:rPr>
            </w:pPr>
            <w:r w:rsidRPr="00F560CA">
              <w:rPr>
                <w:rFonts w:ascii="Arial" w:hAnsi="Arial" w:cs="Arial"/>
                <w:sz w:val="18"/>
                <w:szCs w:val="18"/>
              </w:rPr>
              <w:t xml:space="preserve">2.5419 </w:t>
            </w:r>
          </w:p>
        </w:tc>
        <w:tc>
          <w:tcPr>
            <w:tcW w:w="1259" w:type="dxa"/>
            <w:vMerge/>
            <w:tcBorders>
              <w:bottom w:val="single" w:sz="4" w:space="0" w:color="A6A6A6" w:themeColor="background1" w:themeShade="A6"/>
            </w:tcBorders>
            <w:vAlign w:val="center"/>
          </w:tcPr>
          <w:p w14:paraId="20BD146A" w14:textId="77777777" w:rsidR="00883FB6" w:rsidRPr="00F560CA" w:rsidRDefault="00883FB6" w:rsidP="00883FB6">
            <w:pPr>
              <w:jc w:val="right"/>
              <w:rPr>
                <w:rFonts w:ascii="Arial" w:hAnsi="Arial" w:cs="Arial"/>
                <w:sz w:val="18"/>
                <w:szCs w:val="18"/>
              </w:rPr>
            </w:pPr>
          </w:p>
        </w:tc>
        <w:tc>
          <w:tcPr>
            <w:tcW w:w="1286" w:type="dxa"/>
            <w:tcBorders>
              <w:bottom w:val="single" w:sz="4" w:space="0" w:color="A6A6A6" w:themeColor="background1" w:themeShade="A6"/>
            </w:tcBorders>
            <w:vAlign w:val="center"/>
          </w:tcPr>
          <w:p w14:paraId="0467382C" w14:textId="70E717E2"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47</w:t>
            </w:r>
          </w:p>
        </w:tc>
        <w:tc>
          <w:tcPr>
            <w:tcW w:w="1011" w:type="dxa"/>
            <w:tcBorders>
              <w:bottom w:val="single" w:sz="4" w:space="0" w:color="A6A6A6" w:themeColor="background1" w:themeShade="A6"/>
            </w:tcBorders>
            <w:vAlign w:val="center"/>
          </w:tcPr>
          <w:p w14:paraId="3ED167D8" w14:textId="45A3789E" w:rsidR="00883FB6" w:rsidRPr="00883FB6" w:rsidRDefault="00883FB6" w:rsidP="009F3DCA">
            <w:pPr>
              <w:jc w:val="right"/>
              <w:rPr>
                <w:rFonts w:ascii="Arial" w:hAnsi="Arial" w:cs="Arial"/>
                <w:sz w:val="18"/>
                <w:szCs w:val="18"/>
              </w:rPr>
            </w:pPr>
            <w:r w:rsidRPr="0017257A">
              <w:rPr>
                <w:rFonts w:ascii="Arial" w:hAnsi="Arial" w:cs="Arial"/>
                <w:color w:val="000000"/>
                <w:sz w:val="18"/>
                <w:szCs w:val="18"/>
              </w:rPr>
              <w:t>14.25</w:t>
            </w:r>
          </w:p>
        </w:tc>
        <w:tc>
          <w:tcPr>
            <w:tcW w:w="1088" w:type="dxa"/>
            <w:tcBorders>
              <w:bottom w:val="single" w:sz="4" w:space="0" w:color="A6A6A6" w:themeColor="background1" w:themeShade="A6"/>
              <w:right w:val="single" w:sz="4" w:space="0" w:color="0D0D0D" w:themeColor="text1" w:themeTint="F2"/>
            </w:tcBorders>
            <w:vAlign w:val="center"/>
          </w:tcPr>
          <w:p w14:paraId="0ACC037A" w14:textId="4751C2E4"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61</w:t>
            </w:r>
          </w:p>
        </w:tc>
      </w:tr>
      <w:tr w:rsidR="00883FB6" w:rsidRPr="00DE6616" w14:paraId="5F02BFFF" w14:textId="4FAE1711" w:rsidTr="009F3DCA">
        <w:trPr>
          <w:trHeight w:val="295"/>
        </w:trPr>
        <w:tc>
          <w:tcPr>
            <w:tcW w:w="1838" w:type="dxa"/>
            <w:vMerge/>
            <w:tcBorders>
              <w:left w:val="single" w:sz="4" w:space="0" w:color="0D0D0D" w:themeColor="text1" w:themeTint="F2"/>
              <w:bottom w:val="single" w:sz="4" w:space="0" w:color="auto"/>
            </w:tcBorders>
            <w:shd w:val="clear" w:color="auto" w:fill="D5DCE4" w:themeFill="text2" w:themeFillTint="33"/>
            <w:vAlign w:val="center"/>
            <w:hideMark/>
          </w:tcPr>
          <w:p w14:paraId="2AD9006B" w14:textId="77777777" w:rsidR="00883FB6" w:rsidRPr="00DE6616" w:rsidRDefault="00883FB6" w:rsidP="00883FB6">
            <w:pPr>
              <w:jc w:val="left"/>
              <w:rPr>
                <w:rFonts w:ascii="Arial" w:hAnsi="Arial" w:cs="Arial"/>
                <w:sz w:val="18"/>
                <w:szCs w:val="18"/>
              </w:rPr>
            </w:pPr>
          </w:p>
        </w:tc>
        <w:tc>
          <w:tcPr>
            <w:tcW w:w="1604" w:type="dxa"/>
            <w:tcBorders>
              <w:bottom w:val="single" w:sz="4" w:space="0" w:color="auto"/>
            </w:tcBorders>
            <w:vAlign w:val="center"/>
            <w:hideMark/>
          </w:tcPr>
          <w:p w14:paraId="61F1D30C" w14:textId="77777777" w:rsidR="00883FB6" w:rsidRPr="009F3DCA" w:rsidRDefault="00883FB6" w:rsidP="00883FB6">
            <w:pPr>
              <w:jc w:val="left"/>
              <w:rPr>
                <w:rFonts w:ascii="Arial" w:hAnsi="Arial" w:cs="Arial"/>
                <w:sz w:val="18"/>
                <w:szCs w:val="18"/>
              </w:rPr>
            </w:pPr>
            <w:r w:rsidRPr="009F3DCA">
              <w:rPr>
                <w:rFonts w:ascii="Arial" w:hAnsi="Arial" w:cs="Arial"/>
                <w:sz w:val="18"/>
                <w:szCs w:val="18"/>
              </w:rPr>
              <w:t>&lt;=10k</w:t>
            </w:r>
          </w:p>
        </w:tc>
        <w:tc>
          <w:tcPr>
            <w:tcW w:w="1237" w:type="dxa"/>
            <w:tcBorders>
              <w:top w:val="single" w:sz="4" w:space="0" w:color="A6A6A6" w:themeColor="background1" w:themeShade="A6"/>
              <w:bottom w:val="single" w:sz="4" w:space="0" w:color="auto"/>
            </w:tcBorders>
            <w:vAlign w:val="center"/>
          </w:tcPr>
          <w:p w14:paraId="153A6CD2" w14:textId="77777777" w:rsidR="00883FB6" w:rsidRPr="00F560CA" w:rsidRDefault="00883FB6" w:rsidP="00883FB6">
            <w:pPr>
              <w:jc w:val="right"/>
              <w:rPr>
                <w:rFonts w:ascii="Arial" w:hAnsi="Arial" w:cs="Arial"/>
                <w:sz w:val="18"/>
                <w:szCs w:val="18"/>
              </w:rPr>
            </w:pPr>
            <w:r w:rsidRPr="00F560CA">
              <w:rPr>
                <w:rFonts w:ascii="Arial" w:hAnsi="Arial" w:cs="Arial"/>
                <w:sz w:val="18"/>
                <w:szCs w:val="18"/>
              </w:rPr>
              <w:t xml:space="preserve"> (52.8382)</w:t>
            </w:r>
          </w:p>
        </w:tc>
        <w:tc>
          <w:tcPr>
            <w:tcW w:w="1259" w:type="dxa"/>
            <w:vMerge/>
            <w:tcBorders>
              <w:bottom w:val="single" w:sz="4" w:space="0" w:color="auto"/>
            </w:tcBorders>
            <w:vAlign w:val="center"/>
          </w:tcPr>
          <w:p w14:paraId="7D6D789F" w14:textId="77777777" w:rsidR="00883FB6" w:rsidRPr="00F560CA" w:rsidRDefault="00883FB6" w:rsidP="00883FB6">
            <w:pPr>
              <w:jc w:val="right"/>
              <w:rPr>
                <w:rFonts w:ascii="Arial" w:hAnsi="Arial" w:cs="Arial"/>
                <w:sz w:val="18"/>
                <w:szCs w:val="18"/>
              </w:rPr>
            </w:pPr>
          </w:p>
        </w:tc>
        <w:tc>
          <w:tcPr>
            <w:tcW w:w="1286" w:type="dxa"/>
            <w:tcBorders>
              <w:bottom w:val="single" w:sz="4" w:space="0" w:color="auto"/>
            </w:tcBorders>
            <w:vAlign w:val="center"/>
          </w:tcPr>
          <w:p w14:paraId="3FC835FD" w14:textId="0DC2C8DE"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39</w:t>
            </w:r>
          </w:p>
        </w:tc>
        <w:tc>
          <w:tcPr>
            <w:tcW w:w="1011" w:type="dxa"/>
            <w:tcBorders>
              <w:bottom w:val="single" w:sz="4" w:space="0" w:color="auto"/>
            </w:tcBorders>
            <w:vAlign w:val="center"/>
          </w:tcPr>
          <w:p w14:paraId="73BE3137" w14:textId="4667CF13" w:rsidR="00883FB6" w:rsidRPr="00883FB6" w:rsidRDefault="00883FB6" w:rsidP="009F3DCA">
            <w:pPr>
              <w:jc w:val="right"/>
              <w:rPr>
                <w:rFonts w:ascii="Arial" w:hAnsi="Arial" w:cs="Arial"/>
                <w:sz w:val="18"/>
                <w:szCs w:val="18"/>
              </w:rPr>
            </w:pPr>
            <w:r w:rsidRPr="0017257A">
              <w:rPr>
                <w:rFonts w:ascii="Arial" w:hAnsi="Arial" w:cs="Arial"/>
                <w:color w:val="000000"/>
                <w:sz w:val="18"/>
                <w:szCs w:val="18"/>
              </w:rPr>
              <w:t>14.25</w:t>
            </w:r>
          </w:p>
        </w:tc>
        <w:tc>
          <w:tcPr>
            <w:tcW w:w="1088" w:type="dxa"/>
            <w:tcBorders>
              <w:bottom w:val="single" w:sz="4" w:space="0" w:color="auto"/>
              <w:right w:val="single" w:sz="4" w:space="0" w:color="0D0D0D" w:themeColor="text1" w:themeTint="F2"/>
            </w:tcBorders>
            <w:vAlign w:val="center"/>
          </w:tcPr>
          <w:p w14:paraId="64B7C668" w14:textId="006C4DAB" w:rsidR="00883FB6" w:rsidRPr="00883FB6" w:rsidRDefault="00883FB6" w:rsidP="009F3DCA">
            <w:pPr>
              <w:jc w:val="right"/>
              <w:rPr>
                <w:rFonts w:ascii="Arial" w:hAnsi="Arial" w:cs="Arial"/>
                <w:sz w:val="18"/>
                <w:szCs w:val="18"/>
              </w:rPr>
            </w:pPr>
            <w:r w:rsidRPr="00883FB6">
              <w:rPr>
                <w:rFonts w:ascii="Arial" w:hAnsi="Arial" w:cs="Arial"/>
                <w:color w:val="000000"/>
                <w:sz w:val="18"/>
                <w:szCs w:val="18"/>
              </w:rPr>
              <w:t>50</w:t>
            </w:r>
          </w:p>
        </w:tc>
      </w:tr>
      <w:tr w:rsidR="009F3DCA" w:rsidRPr="00DE6616" w14:paraId="7F00918E" w14:textId="77777777" w:rsidTr="009F3DCA">
        <w:trPr>
          <w:trHeight w:val="295"/>
        </w:trPr>
        <w:tc>
          <w:tcPr>
            <w:tcW w:w="1838" w:type="dxa"/>
            <w:vMerge w:val="restart"/>
            <w:tcBorders>
              <w:top w:val="single" w:sz="4" w:space="0" w:color="auto"/>
              <w:left w:val="single" w:sz="4" w:space="0" w:color="auto"/>
            </w:tcBorders>
            <w:shd w:val="clear" w:color="auto" w:fill="D5DCE4" w:themeFill="text2" w:themeFillTint="33"/>
            <w:vAlign w:val="center"/>
          </w:tcPr>
          <w:p w14:paraId="3D4EFBCD" w14:textId="3F293D05" w:rsidR="009F3DCA" w:rsidRDefault="009F3DCA" w:rsidP="009F3DCA">
            <w:pPr>
              <w:jc w:val="left"/>
              <w:rPr>
                <w:rFonts w:ascii="Arial" w:hAnsi="Arial" w:cs="Arial"/>
                <w:sz w:val="18"/>
                <w:szCs w:val="18"/>
              </w:rPr>
            </w:pPr>
            <w:r w:rsidRPr="009F3DCA">
              <w:rPr>
                <w:rFonts w:ascii="Arial" w:hAnsi="Arial" w:cs="Arial"/>
                <w:sz w:val="18"/>
                <w:szCs w:val="18"/>
              </w:rPr>
              <w:t>Employer's Sector</w:t>
            </w:r>
          </w:p>
        </w:tc>
        <w:tc>
          <w:tcPr>
            <w:tcW w:w="1604" w:type="dxa"/>
            <w:tcBorders>
              <w:top w:val="single" w:sz="4" w:space="0" w:color="auto"/>
              <w:bottom w:val="single" w:sz="4" w:space="0" w:color="A6A6A6" w:themeColor="background1" w:themeShade="A6"/>
              <w:right w:val="single" w:sz="4" w:space="0" w:color="A6A6A6" w:themeColor="background1" w:themeShade="A6"/>
            </w:tcBorders>
            <w:vAlign w:val="center"/>
          </w:tcPr>
          <w:p w14:paraId="1A1EC0A4" w14:textId="205D0DF1" w:rsidR="009F3DCA" w:rsidRPr="009F3DCA" w:rsidRDefault="009F3DCA" w:rsidP="009F3DCA">
            <w:pPr>
              <w:jc w:val="left"/>
              <w:rPr>
                <w:rFonts w:ascii="Arial" w:hAnsi="Arial" w:cs="Arial"/>
                <w:sz w:val="18"/>
                <w:szCs w:val="18"/>
              </w:rPr>
            </w:pPr>
            <w:r w:rsidRPr="009F3DCA">
              <w:rPr>
                <w:rFonts w:ascii="Arial" w:hAnsi="Arial" w:cs="Arial"/>
                <w:sz w:val="18"/>
                <w:szCs w:val="18"/>
              </w:rPr>
              <w:t>Government &amp; GRE</w:t>
            </w:r>
          </w:p>
        </w:tc>
        <w:tc>
          <w:tcPr>
            <w:tcW w:w="1237" w:type="dxa"/>
            <w:tcBorders>
              <w:top w:val="single" w:sz="4" w:space="0" w:color="auto"/>
              <w:left w:val="single" w:sz="4" w:space="0" w:color="A6A6A6" w:themeColor="background1" w:themeShade="A6"/>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28D10CE6" w14:textId="77777777" w:rsidR="009F3DCA" w:rsidRPr="00F560CA" w:rsidRDefault="009F3DCA" w:rsidP="009F3DCA">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right w:val="single" w:sz="4" w:space="0" w:color="A6A6A6" w:themeColor="background1" w:themeShade="A6"/>
              <w:tl2br w:val="single" w:sz="4" w:space="0" w:color="BFBFBF" w:themeColor="background1" w:themeShade="BF"/>
              <w:tr2bl w:val="single" w:sz="4" w:space="0" w:color="BFBFBF" w:themeColor="background1" w:themeShade="BF"/>
            </w:tcBorders>
            <w:vAlign w:val="center"/>
          </w:tcPr>
          <w:p w14:paraId="76E8ABAB" w14:textId="77777777" w:rsidR="009F3DCA" w:rsidRPr="00F560CA" w:rsidRDefault="009F3DCA" w:rsidP="009F3DCA">
            <w:pPr>
              <w:jc w:val="right"/>
              <w:rPr>
                <w:rFonts w:ascii="Arial" w:hAnsi="Arial" w:cs="Arial"/>
                <w:sz w:val="18"/>
                <w:szCs w:val="18"/>
              </w:rPr>
            </w:pPr>
          </w:p>
        </w:tc>
        <w:tc>
          <w:tcPr>
            <w:tcW w:w="12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B056" w14:textId="3B85BE31"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80</w:t>
            </w:r>
          </w:p>
        </w:tc>
        <w:tc>
          <w:tcPr>
            <w:tcW w:w="1011"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FBEC3" w14:textId="14DE2E94"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14</w:t>
            </w:r>
          </w:p>
        </w:tc>
        <w:tc>
          <w:tcPr>
            <w:tcW w:w="1088" w:type="dxa"/>
            <w:tcBorders>
              <w:top w:val="single" w:sz="4" w:space="0" w:color="auto"/>
              <w:left w:val="single" w:sz="4" w:space="0" w:color="A6A6A6" w:themeColor="background1" w:themeShade="A6"/>
              <w:bottom w:val="single" w:sz="4" w:space="0" w:color="A6A6A6" w:themeColor="background1" w:themeShade="A6"/>
              <w:right w:val="single" w:sz="4" w:space="0" w:color="auto"/>
            </w:tcBorders>
            <w:vAlign w:val="center"/>
          </w:tcPr>
          <w:p w14:paraId="4A9631C8" w14:textId="2AAD8FE6"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102</w:t>
            </w:r>
          </w:p>
        </w:tc>
      </w:tr>
      <w:tr w:rsidR="009F3DCA" w:rsidRPr="00DE6616" w14:paraId="1CD8B84D" w14:textId="77777777" w:rsidTr="009F3DCA">
        <w:trPr>
          <w:trHeight w:val="295"/>
        </w:trPr>
        <w:tc>
          <w:tcPr>
            <w:tcW w:w="1838" w:type="dxa"/>
            <w:vMerge/>
            <w:tcBorders>
              <w:left w:val="single" w:sz="4" w:space="0" w:color="auto"/>
            </w:tcBorders>
            <w:shd w:val="clear" w:color="auto" w:fill="D5DCE4" w:themeFill="text2" w:themeFillTint="33"/>
            <w:vAlign w:val="center"/>
          </w:tcPr>
          <w:p w14:paraId="2511DB2F" w14:textId="77777777" w:rsidR="009F3DCA" w:rsidRDefault="009F3DCA" w:rsidP="009F3DCA">
            <w:pPr>
              <w:jc w:val="left"/>
              <w:rPr>
                <w:rFonts w:ascii="Arial" w:hAnsi="Arial" w:cs="Arial"/>
                <w:sz w:val="18"/>
                <w:szCs w:val="18"/>
              </w:rPr>
            </w:pPr>
          </w:p>
        </w:tc>
        <w:tc>
          <w:tcPr>
            <w:tcW w:w="1604"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1253FF" w14:textId="2CEC8F0C" w:rsidR="009F3DCA" w:rsidRPr="009F3DCA" w:rsidRDefault="009F3DCA" w:rsidP="009F3DCA">
            <w:pPr>
              <w:jc w:val="left"/>
              <w:rPr>
                <w:rFonts w:ascii="Arial" w:hAnsi="Arial" w:cs="Arial"/>
                <w:sz w:val="18"/>
                <w:szCs w:val="18"/>
              </w:rPr>
            </w:pPr>
            <w:r w:rsidRPr="009F3DCA">
              <w:rPr>
                <w:rFonts w:ascii="Arial" w:hAnsi="Arial" w:cs="Arial"/>
                <w:sz w:val="18"/>
                <w:szCs w:val="18"/>
              </w:rPr>
              <w:t>Services, Construction, Oil &amp; Gas</w:t>
            </w:r>
          </w:p>
        </w:tc>
        <w:tc>
          <w:tcPr>
            <w:tcW w:w="1237" w:type="dxa"/>
            <w:tcBorders>
              <w:top w:val="single" w:sz="4" w:space="0" w:color="auto"/>
              <w:left w:val="single" w:sz="4" w:space="0" w:color="A6A6A6" w:themeColor="background1" w:themeShade="A6"/>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0F2D20C7" w14:textId="77777777" w:rsidR="009F3DCA" w:rsidRPr="00F560CA" w:rsidRDefault="009F3DCA" w:rsidP="009F3DCA">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right w:val="single" w:sz="4" w:space="0" w:color="A6A6A6" w:themeColor="background1" w:themeShade="A6"/>
              <w:tl2br w:val="single" w:sz="4" w:space="0" w:color="BFBFBF" w:themeColor="background1" w:themeShade="BF"/>
              <w:tr2bl w:val="single" w:sz="4" w:space="0" w:color="BFBFBF" w:themeColor="background1" w:themeShade="BF"/>
            </w:tcBorders>
            <w:vAlign w:val="center"/>
          </w:tcPr>
          <w:p w14:paraId="514F1C2D" w14:textId="77777777" w:rsidR="009F3DCA" w:rsidRPr="00F560CA" w:rsidRDefault="009F3DCA" w:rsidP="009F3DCA">
            <w:pPr>
              <w:jc w:val="right"/>
              <w:rPr>
                <w:rFonts w:ascii="Arial" w:hAnsi="Arial" w:cs="Arial"/>
                <w:sz w:val="18"/>
                <w:szCs w:val="18"/>
              </w:rPr>
            </w:pPr>
          </w:p>
        </w:tc>
        <w:tc>
          <w:tcPr>
            <w:tcW w:w="12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F8D8CA" w14:textId="5F7643DE"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70</w:t>
            </w:r>
          </w:p>
        </w:tc>
        <w:tc>
          <w:tcPr>
            <w:tcW w:w="10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A1B38B" w14:textId="57168944"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14</w:t>
            </w:r>
          </w:p>
        </w:tc>
        <w:tc>
          <w:tcPr>
            <w:tcW w:w="10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vAlign w:val="center"/>
          </w:tcPr>
          <w:p w14:paraId="7971C67E" w14:textId="169CEBF1"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89</w:t>
            </w:r>
          </w:p>
        </w:tc>
      </w:tr>
      <w:tr w:rsidR="009F3DCA" w:rsidRPr="00DE6616" w14:paraId="54CF5CD4" w14:textId="77777777" w:rsidTr="009F3DCA">
        <w:trPr>
          <w:trHeight w:val="295"/>
        </w:trPr>
        <w:tc>
          <w:tcPr>
            <w:tcW w:w="1838" w:type="dxa"/>
            <w:vMerge/>
            <w:tcBorders>
              <w:left w:val="single" w:sz="4" w:space="0" w:color="auto"/>
            </w:tcBorders>
            <w:shd w:val="clear" w:color="auto" w:fill="D5DCE4" w:themeFill="text2" w:themeFillTint="33"/>
            <w:vAlign w:val="center"/>
          </w:tcPr>
          <w:p w14:paraId="4123246F" w14:textId="77777777" w:rsidR="009F3DCA" w:rsidRDefault="009F3DCA" w:rsidP="009F3DCA">
            <w:pPr>
              <w:jc w:val="left"/>
              <w:rPr>
                <w:rFonts w:ascii="Arial" w:hAnsi="Arial" w:cs="Arial"/>
                <w:sz w:val="18"/>
                <w:szCs w:val="18"/>
              </w:rPr>
            </w:pPr>
          </w:p>
        </w:tc>
        <w:tc>
          <w:tcPr>
            <w:tcW w:w="1604"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C399495" w14:textId="0A38978E" w:rsidR="009F3DCA" w:rsidRPr="009F3DCA" w:rsidRDefault="009F3DCA" w:rsidP="009F3DCA">
            <w:pPr>
              <w:jc w:val="left"/>
              <w:rPr>
                <w:rFonts w:ascii="Arial" w:hAnsi="Arial" w:cs="Arial"/>
                <w:sz w:val="18"/>
                <w:szCs w:val="18"/>
              </w:rPr>
            </w:pPr>
            <w:r w:rsidRPr="009F3DCA">
              <w:rPr>
                <w:rFonts w:ascii="Arial" w:hAnsi="Arial" w:cs="Arial"/>
                <w:sz w:val="18"/>
                <w:szCs w:val="18"/>
              </w:rPr>
              <w:t>Manufacturing &amp; Healthcare</w:t>
            </w:r>
          </w:p>
        </w:tc>
        <w:tc>
          <w:tcPr>
            <w:tcW w:w="1237" w:type="dxa"/>
            <w:tcBorders>
              <w:top w:val="single" w:sz="4" w:space="0" w:color="auto"/>
              <w:left w:val="single" w:sz="4" w:space="0" w:color="A6A6A6" w:themeColor="background1" w:themeShade="A6"/>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4806054D" w14:textId="77777777" w:rsidR="009F3DCA" w:rsidRPr="00F560CA" w:rsidRDefault="009F3DCA" w:rsidP="009F3DCA">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right w:val="single" w:sz="4" w:space="0" w:color="A6A6A6" w:themeColor="background1" w:themeShade="A6"/>
              <w:tl2br w:val="single" w:sz="4" w:space="0" w:color="BFBFBF" w:themeColor="background1" w:themeShade="BF"/>
              <w:tr2bl w:val="single" w:sz="4" w:space="0" w:color="BFBFBF" w:themeColor="background1" w:themeShade="BF"/>
            </w:tcBorders>
            <w:vAlign w:val="center"/>
          </w:tcPr>
          <w:p w14:paraId="2A06277A" w14:textId="77777777" w:rsidR="009F3DCA" w:rsidRPr="00F560CA" w:rsidRDefault="009F3DCA" w:rsidP="009F3DCA">
            <w:pPr>
              <w:jc w:val="right"/>
              <w:rPr>
                <w:rFonts w:ascii="Arial" w:hAnsi="Arial" w:cs="Arial"/>
                <w:sz w:val="18"/>
                <w:szCs w:val="18"/>
              </w:rPr>
            </w:pPr>
          </w:p>
        </w:tc>
        <w:tc>
          <w:tcPr>
            <w:tcW w:w="12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253841" w14:textId="1D144828"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60</w:t>
            </w:r>
          </w:p>
        </w:tc>
        <w:tc>
          <w:tcPr>
            <w:tcW w:w="10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EBF3A6" w14:textId="2E20E493"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14</w:t>
            </w:r>
          </w:p>
        </w:tc>
        <w:tc>
          <w:tcPr>
            <w:tcW w:w="10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vAlign w:val="center"/>
          </w:tcPr>
          <w:p w14:paraId="7DEEFF91" w14:textId="3EED9E2A"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76</w:t>
            </w:r>
          </w:p>
        </w:tc>
      </w:tr>
      <w:tr w:rsidR="009F3DCA" w:rsidRPr="00DE6616" w14:paraId="74AD24C4" w14:textId="77777777" w:rsidTr="009F3DCA">
        <w:trPr>
          <w:trHeight w:val="295"/>
        </w:trPr>
        <w:tc>
          <w:tcPr>
            <w:tcW w:w="1838" w:type="dxa"/>
            <w:vMerge/>
            <w:tcBorders>
              <w:left w:val="single" w:sz="4" w:space="0" w:color="auto"/>
            </w:tcBorders>
            <w:shd w:val="clear" w:color="auto" w:fill="D5DCE4" w:themeFill="text2" w:themeFillTint="33"/>
            <w:vAlign w:val="center"/>
          </w:tcPr>
          <w:p w14:paraId="53DCF4DD" w14:textId="77777777" w:rsidR="009F3DCA" w:rsidRDefault="009F3DCA" w:rsidP="009F3DCA">
            <w:pPr>
              <w:jc w:val="left"/>
              <w:rPr>
                <w:rFonts w:ascii="Arial" w:hAnsi="Arial" w:cs="Arial"/>
                <w:sz w:val="18"/>
                <w:szCs w:val="18"/>
              </w:rPr>
            </w:pPr>
          </w:p>
        </w:tc>
        <w:tc>
          <w:tcPr>
            <w:tcW w:w="1604"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AA9AEC" w14:textId="381ACE0C" w:rsidR="009F3DCA" w:rsidRPr="009F3DCA" w:rsidRDefault="009F3DCA" w:rsidP="009F3DCA">
            <w:pPr>
              <w:jc w:val="left"/>
              <w:rPr>
                <w:rFonts w:ascii="Arial" w:hAnsi="Arial" w:cs="Arial"/>
                <w:sz w:val="18"/>
                <w:szCs w:val="18"/>
              </w:rPr>
            </w:pPr>
            <w:r w:rsidRPr="009F3DCA">
              <w:rPr>
                <w:rFonts w:ascii="Arial" w:hAnsi="Arial" w:cs="Arial"/>
                <w:sz w:val="18"/>
                <w:szCs w:val="18"/>
              </w:rPr>
              <w:t>Retail</w:t>
            </w:r>
          </w:p>
        </w:tc>
        <w:tc>
          <w:tcPr>
            <w:tcW w:w="1237" w:type="dxa"/>
            <w:tcBorders>
              <w:top w:val="single" w:sz="4" w:space="0" w:color="auto"/>
              <w:left w:val="single" w:sz="4" w:space="0" w:color="A6A6A6" w:themeColor="background1" w:themeShade="A6"/>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52064B5E" w14:textId="77777777" w:rsidR="009F3DCA" w:rsidRPr="00F560CA" w:rsidRDefault="009F3DCA" w:rsidP="009F3DCA">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right w:val="single" w:sz="4" w:space="0" w:color="A6A6A6" w:themeColor="background1" w:themeShade="A6"/>
              <w:tl2br w:val="single" w:sz="4" w:space="0" w:color="BFBFBF" w:themeColor="background1" w:themeShade="BF"/>
              <w:tr2bl w:val="single" w:sz="4" w:space="0" w:color="BFBFBF" w:themeColor="background1" w:themeShade="BF"/>
            </w:tcBorders>
            <w:vAlign w:val="center"/>
          </w:tcPr>
          <w:p w14:paraId="568623BF" w14:textId="77777777" w:rsidR="009F3DCA" w:rsidRPr="00F560CA" w:rsidRDefault="009F3DCA" w:rsidP="009F3DCA">
            <w:pPr>
              <w:jc w:val="right"/>
              <w:rPr>
                <w:rFonts w:ascii="Arial" w:hAnsi="Arial" w:cs="Arial"/>
                <w:sz w:val="18"/>
                <w:szCs w:val="18"/>
              </w:rPr>
            </w:pPr>
          </w:p>
        </w:tc>
        <w:tc>
          <w:tcPr>
            <w:tcW w:w="12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1644FA" w14:textId="3CD98507"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50</w:t>
            </w:r>
          </w:p>
        </w:tc>
        <w:tc>
          <w:tcPr>
            <w:tcW w:w="10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612EEB" w14:textId="7FD13A3A"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14</w:t>
            </w:r>
          </w:p>
        </w:tc>
        <w:tc>
          <w:tcPr>
            <w:tcW w:w="10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vAlign w:val="center"/>
          </w:tcPr>
          <w:p w14:paraId="0351D035" w14:textId="18B3B75D"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64</w:t>
            </w:r>
          </w:p>
        </w:tc>
      </w:tr>
      <w:tr w:rsidR="009F3DCA" w:rsidRPr="00DE6616" w14:paraId="455D42B7" w14:textId="77777777" w:rsidTr="009F3DCA">
        <w:trPr>
          <w:trHeight w:val="295"/>
        </w:trPr>
        <w:tc>
          <w:tcPr>
            <w:tcW w:w="1838" w:type="dxa"/>
            <w:vMerge/>
            <w:tcBorders>
              <w:left w:val="single" w:sz="4" w:space="0" w:color="auto"/>
            </w:tcBorders>
            <w:shd w:val="clear" w:color="auto" w:fill="D5DCE4" w:themeFill="text2" w:themeFillTint="33"/>
            <w:vAlign w:val="center"/>
          </w:tcPr>
          <w:p w14:paraId="31687728" w14:textId="77777777" w:rsidR="009F3DCA" w:rsidRDefault="009F3DCA" w:rsidP="009F3DCA">
            <w:pPr>
              <w:jc w:val="left"/>
              <w:rPr>
                <w:rFonts w:ascii="Arial" w:hAnsi="Arial" w:cs="Arial"/>
                <w:sz w:val="18"/>
                <w:szCs w:val="18"/>
              </w:rPr>
            </w:pPr>
          </w:p>
        </w:tc>
        <w:tc>
          <w:tcPr>
            <w:tcW w:w="1604"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AFFEFE" w14:textId="775F6352" w:rsidR="009F3DCA" w:rsidRPr="009F3DCA" w:rsidRDefault="009F3DCA" w:rsidP="009F3DCA">
            <w:pPr>
              <w:jc w:val="left"/>
              <w:rPr>
                <w:rFonts w:ascii="Arial" w:hAnsi="Arial" w:cs="Arial"/>
                <w:sz w:val="18"/>
                <w:szCs w:val="18"/>
              </w:rPr>
            </w:pPr>
            <w:r w:rsidRPr="009F3DCA">
              <w:rPr>
                <w:rFonts w:ascii="Arial" w:hAnsi="Arial" w:cs="Arial"/>
                <w:color w:val="000000"/>
                <w:sz w:val="18"/>
                <w:szCs w:val="18"/>
              </w:rPr>
              <w:t>Others</w:t>
            </w:r>
          </w:p>
        </w:tc>
        <w:tc>
          <w:tcPr>
            <w:tcW w:w="1237" w:type="dxa"/>
            <w:tcBorders>
              <w:top w:val="single" w:sz="4" w:space="0" w:color="auto"/>
              <w:left w:val="single" w:sz="4" w:space="0" w:color="A6A6A6" w:themeColor="background1" w:themeShade="A6"/>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6DD6185C" w14:textId="77777777" w:rsidR="009F3DCA" w:rsidRPr="00F560CA" w:rsidRDefault="009F3DCA" w:rsidP="009F3DCA">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right w:val="single" w:sz="4" w:space="0" w:color="A6A6A6" w:themeColor="background1" w:themeShade="A6"/>
              <w:tl2br w:val="single" w:sz="4" w:space="0" w:color="BFBFBF" w:themeColor="background1" w:themeShade="BF"/>
              <w:tr2bl w:val="single" w:sz="4" w:space="0" w:color="BFBFBF" w:themeColor="background1" w:themeShade="BF"/>
            </w:tcBorders>
            <w:vAlign w:val="center"/>
          </w:tcPr>
          <w:p w14:paraId="49716334" w14:textId="77777777" w:rsidR="009F3DCA" w:rsidRPr="00F560CA" w:rsidRDefault="009F3DCA" w:rsidP="009F3DCA">
            <w:pPr>
              <w:jc w:val="right"/>
              <w:rPr>
                <w:rFonts w:ascii="Arial" w:hAnsi="Arial" w:cs="Arial"/>
                <w:sz w:val="18"/>
                <w:szCs w:val="18"/>
              </w:rPr>
            </w:pPr>
          </w:p>
        </w:tc>
        <w:tc>
          <w:tcPr>
            <w:tcW w:w="12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F79D61" w14:textId="418E1AAA"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40</w:t>
            </w:r>
          </w:p>
        </w:tc>
        <w:tc>
          <w:tcPr>
            <w:tcW w:w="10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5D63C3" w14:textId="03A1C839"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14</w:t>
            </w:r>
          </w:p>
        </w:tc>
        <w:tc>
          <w:tcPr>
            <w:tcW w:w="10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vAlign w:val="center"/>
          </w:tcPr>
          <w:p w14:paraId="7CC8FB4A" w14:textId="708AEBBA"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51</w:t>
            </w:r>
          </w:p>
        </w:tc>
      </w:tr>
      <w:tr w:rsidR="009F3DCA" w:rsidRPr="00DE6616" w14:paraId="205AACDF" w14:textId="77777777" w:rsidTr="009F3DCA">
        <w:trPr>
          <w:trHeight w:val="295"/>
        </w:trPr>
        <w:tc>
          <w:tcPr>
            <w:tcW w:w="1838" w:type="dxa"/>
            <w:vMerge/>
            <w:tcBorders>
              <w:left w:val="single" w:sz="4" w:space="0" w:color="auto"/>
              <w:bottom w:val="single" w:sz="4" w:space="0" w:color="auto"/>
            </w:tcBorders>
            <w:shd w:val="clear" w:color="auto" w:fill="D5DCE4" w:themeFill="text2" w:themeFillTint="33"/>
            <w:vAlign w:val="center"/>
          </w:tcPr>
          <w:p w14:paraId="25D531A3" w14:textId="77777777" w:rsidR="009F3DCA" w:rsidRDefault="009F3DCA" w:rsidP="009F3DCA">
            <w:pPr>
              <w:jc w:val="left"/>
              <w:rPr>
                <w:rFonts w:ascii="Arial" w:hAnsi="Arial" w:cs="Arial"/>
                <w:sz w:val="18"/>
                <w:szCs w:val="18"/>
              </w:rPr>
            </w:pPr>
          </w:p>
        </w:tc>
        <w:tc>
          <w:tcPr>
            <w:tcW w:w="1604" w:type="dxa"/>
            <w:tcBorders>
              <w:top w:val="single" w:sz="4" w:space="0" w:color="A6A6A6" w:themeColor="background1" w:themeShade="A6"/>
              <w:bottom w:val="single" w:sz="4" w:space="0" w:color="auto"/>
              <w:right w:val="single" w:sz="4" w:space="0" w:color="A6A6A6" w:themeColor="background1" w:themeShade="A6"/>
            </w:tcBorders>
            <w:vAlign w:val="center"/>
          </w:tcPr>
          <w:p w14:paraId="7EDDF4CE" w14:textId="21722D23" w:rsidR="009F3DCA" w:rsidRPr="009F3DCA" w:rsidRDefault="009F3DCA" w:rsidP="009F3DCA">
            <w:pPr>
              <w:jc w:val="left"/>
              <w:rPr>
                <w:rFonts w:ascii="Arial" w:hAnsi="Arial" w:cs="Arial"/>
                <w:sz w:val="18"/>
                <w:szCs w:val="18"/>
              </w:rPr>
            </w:pPr>
            <w:r w:rsidRPr="009F3DCA">
              <w:rPr>
                <w:rFonts w:ascii="Arial" w:hAnsi="Arial" w:cs="Arial"/>
                <w:color w:val="000000"/>
                <w:sz w:val="18"/>
                <w:szCs w:val="18"/>
              </w:rPr>
              <w:t>Real Estate &amp; Trading</w:t>
            </w:r>
          </w:p>
        </w:tc>
        <w:tc>
          <w:tcPr>
            <w:tcW w:w="1237" w:type="dxa"/>
            <w:tcBorders>
              <w:top w:val="single" w:sz="4" w:space="0" w:color="auto"/>
              <w:left w:val="single" w:sz="4" w:space="0" w:color="A6A6A6" w:themeColor="background1" w:themeShade="A6"/>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240584B0" w14:textId="77777777" w:rsidR="009F3DCA" w:rsidRPr="00F560CA" w:rsidRDefault="009F3DCA" w:rsidP="009F3DCA">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right w:val="single" w:sz="4" w:space="0" w:color="A6A6A6" w:themeColor="background1" w:themeShade="A6"/>
              <w:tl2br w:val="single" w:sz="4" w:space="0" w:color="BFBFBF" w:themeColor="background1" w:themeShade="BF"/>
              <w:tr2bl w:val="single" w:sz="4" w:space="0" w:color="BFBFBF" w:themeColor="background1" w:themeShade="BF"/>
            </w:tcBorders>
            <w:vAlign w:val="center"/>
          </w:tcPr>
          <w:p w14:paraId="02C0258A" w14:textId="77777777" w:rsidR="009F3DCA" w:rsidRPr="00F560CA" w:rsidRDefault="009F3DCA" w:rsidP="009F3DCA">
            <w:pPr>
              <w:jc w:val="right"/>
              <w:rPr>
                <w:rFonts w:ascii="Arial" w:hAnsi="Arial" w:cs="Arial"/>
                <w:sz w:val="18"/>
                <w:szCs w:val="18"/>
              </w:rPr>
            </w:pPr>
          </w:p>
        </w:tc>
        <w:tc>
          <w:tcPr>
            <w:tcW w:w="1286"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vAlign w:val="center"/>
          </w:tcPr>
          <w:p w14:paraId="206CCB31" w14:textId="1C82212E"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30</w:t>
            </w:r>
          </w:p>
        </w:tc>
        <w:tc>
          <w:tcPr>
            <w:tcW w:w="1011"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vAlign w:val="center"/>
          </w:tcPr>
          <w:p w14:paraId="08BBE927" w14:textId="473F96AF"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14</w:t>
            </w:r>
          </w:p>
        </w:tc>
        <w:tc>
          <w:tcPr>
            <w:tcW w:w="1088" w:type="dxa"/>
            <w:tcBorders>
              <w:top w:val="single" w:sz="4" w:space="0" w:color="A6A6A6" w:themeColor="background1" w:themeShade="A6"/>
              <w:left w:val="single" w:sz="4" w:space="0" w:color="A6A6A6" w:themeColor="background1" w:themeShade="A6"/>
              <w:bottom w:val="single" w:sz="4" w:space="0" w:color="auto"/>
              <w:right w:val="single" w:sz="4" w:space="0" w:color="auto"/>
            </w:tcBorders>
            <w:vAlign w:val="center"/>
          </w:tcPr>
          <w:p w14:paraId="2BEC3930" w14:textId="6D84A185" w:rsidR="009F3DCA" w:rsidRPr="009F3DCA" w:rsidRDefault="009F3DCA" w:rsidP="009F3DCA">
            <w:pPr>
              <w:jc w:val="right"/>
              <w:rPr>
                <w:rFonts w:ascii="Arial" w:hAnsi="Arial" w:cs="Arial"/>
                <w:color w:val="000000"/>
                <w:sz w:val="18"/>
                <w:szCs w:val="18"/>
              </w:rPr>
            </w:pPr>
            <w:r w:rsidRPr="009F3DCA">
              <w:rPr>
                <w:rFonts w:ascii="Arial" w:hAnsi="Arial" w:cs="Arial"/>
                <w:color w:val="000000"/>
                <w:sz w:val="18"/>
                <w:szCs w:val="18"/>
              </w:rPr>
              <w:t>38</w:t>
            </w:r>
          </w:p>
        </w:tc>
      </w:tr>
      <w:tr w:rsidR="00883FB6" w:rsidRPr="00DE6616" w14:paraId="69EE9B4D" w14:textId="77777777" w:rsidTr="009F3DCA">
        <w:trPr>
          <w:trHeight w:val="295"/>
        </w:trPr>
        <w:tc>
          <w:tcPr>
            <w:tcW w:w="1838" w:type="dxa"/>
            <w:vMerge w:val="restart"/>
            <w:tcBorders>
              <w:top w:val="single" w:sz="4" w:space="0" w:color="auto"/>
              <w:left w:val="single" w:sz="4" w:space="0" w:color="0D0D0D" w:themeColor="text1" w:themeTint="F2"/>
            </w:tcBorders>
            <w:shd w:val="clear" w:color="auto" w:fill="D5DCE4" w:themeFill="text2" w:themeFillTint="33"/>
            <w:vAlign w:val="center"/>
          </w:tcPr>
          <w:p w14:paraId="355A727A" w14:textId="7BB302EA" w:rsidR="00883FB6" w:rsidRPr="00DE6616" w:rsidRDefault="00883FB6" w:rsidP="00883FB6">
            <w:pPr>
              <w:jc w:val="left"/>
              <w:rPr>
                <w:rFonts w:ascii="Arial" w:hAnsi="Arial" w:cs="Arial"/>
                <w:sz w:val="18"/>
                <w:szCs w:val="18"/>
              </w:rPr>
            </w:pPr>
            <w:r>
              <w:rPr>
                <w:rFonts w:ascii="Arial" w:hAnsi="Arial" w:cs="Arial"/>
                <w:sz w:val="18"/>
                <w:szCs w:val="18"/>
              </w:rPr>
              <w:t>Age in Years</w:t>
            </w:r>
          </w:p>
        </w:tc>
        <w:tc>
          <w:tcPr>
            <w:tcW w:w="1604" w:type="dxa"/>
            <w:tcBorders>
              <w:top w:val="single" w:sz="4" w:space="0" w:color="auto"/>
            </w:tcBorders>
            <w:vAlign w:val="center"/>
          </w:tcPr>
          <w:p w14:paraId="69E6765A" w14:textId="696C3712" w:rsidR="00883FB6" w:rsidRPr="009F3DCA" w:rsidRDefault="00883FB6" w:rsidP="00883FB6">
            <w:pPr>
              <w:jc w:val="left"/>
              <w:rPr>
                <w:rFonts w:ascii="Arial" w:hAnsi="Arial" w:cs="Arial"/>
                <w:sz w:val="18"/>
                <w:szCs w:val="18"/>
              </w:rPr>
            </w:pPr>
            <w:r w:rsidRPr="009F3DCA">
              <w:rPr>
                <w:rFonts w:ascii="Arial" w:hAnsi="Arial" w:cs="Arial"/>
                <w:sz w:val="18"/>
                <w:szCs w:val="18"/>
              </w:rPr>
              <w:t>21 to 30</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49575833"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36DF7FE2" w14:textId="77777777" w:rsidR="00883FB6" w:rsidRPr="00F560CA" w:rsidRDefault="00883FB6" w:rsidP="00883FB6">
            <w:pPr>
              <w:jc w:val="right"/>
              <w:rPr>
                <w:rFonts w:ascii="Arial" w:hAnsi="Arial" w:cs="Arial"/>
                <w:sz w:val="18"/>
                <w:szCs w:val="18"/>
              </w:rPr>
            </w:pPr>
          </w:p>
        </w:tc>
        <w:tc>
          <w:tcPr>
            <w:tcW w:w="1286" w:type="dxa"/>
            <w:tcBorders>
              <w:top w:val="single" w:sz="4" w:space="0" w:color="auto"/>
            </w:tcBorders>
            <w:vAlign w:val="center"/>
          </w:tcPr>
          <w:p w14:paraId="3739D566" w14:textId="6583E9AF"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80</w:t>
            </w:r>
          </w:p>
        </w:tc>
        <w:tc>
          <w:tcPr>
            <w:tcW w:w="1011" w:type="dxa"/>
            <w:tcBorders>
              <w:top w:val="single" w:sz="4" w:space="0" w:color="auto"/>
            </w:tcBorders>
            <w:vAlign w:val="center"/>
          </w:tcPr>
          <w:p w14:paraId="40BC6ACB" w14:textId="29BC3AF2" w:rsidR="00883FB6" w:rsidRPr="00883FB6" w:rsidRDefault="00883FB6" w:rsidP="009F3DCA">
            <w:pPr>
              <w:jc w:val="right"/>
              <w:rPr>
                <w:rFonts w:ascii="Arial" w:hAnsi="Arial" w:cs="Arial"/>
                <w:color w:val="000000"/>
                <w:sz w:val="18"/>
                <w:szCs w:val="18"/>
              </w:rPr>
            </w:pPr>
            <w:r w:rsidRPr="00B82CC1">
              <w:rPr>
                <w:rFonts w:ascii="Arial" w:hAnsi="Arial" w:cs="Arial"/>
                <w:color w:val="000000"/>
                <w:sz w:val="18"/>
                <w:szCs w:val="18"/>
              </w:rPr>
              <w:t>8.50</w:t>
            </w:r>
          </w:p>
        </w:tc>
        <w:tc>
          <w:tcPr>
            <w:tcW w:w="1088" w:type="dxa"/>
            <w:tcBorders>
              <w:top w:val="single" w:sz="4" w:space="0" w:color="auto"/>
              <w:right w:val="single" w:sz="4" w:space="0" w:color="0D0D0D" w:themeColor="text1" w:themeTint="F2"/>
            </w:tcBorders>
            <w:vAlign w:val="center"/>
          </w:tcPr>
          <w:p w14:paraId="1759C531" w14:textId="56D0EAA1"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62</w:t>
            </w:r>
          </w:p>
        </w:tc>
      </w:tr>
      <w:tr w:rsidR="00883FB6" w:rsidRPr="00DE6616" w14:paraId="7DB01DCB" w14:textId="77777777" w:rsidTr="009F3DCA">
        <w:trPr>
          <w:trHeight w:val="295"/>
        </w:trPr>
        <w:tc>
          <w:tcPr>
            <w:tcW w:w="1838" w:type="dxa"/>
            <w:vMerge/>
            <w:tcBorders>
              <w:left w:val="single" w:sz="4" w:space="0" w:color="0D0D0D" w:themeColor="text1" w:themeTint="F2"/>
            </w:tcBorders>
            <w:shd w:val="clear" w:color="auto" w:fill="D5DCE4" w:themeFill="text2" w:themeFillTint="33"/>
            <w:vAlign w:val="center"/>
          </w:tcPr>
          <w:p w14:paraId="04D08FFE" w14:textId="77777777" w:rsidR="00883FB6" w:rsidRPr="00DE6616" w:rsidRDefault="00883FB6" w:rsidP="00883FB6">
            <w:pPr>
              <w:jc w:val="left"/>
              <w:rPr>
                <w:rFonts w:ascii="Arial" w:hAnsi="Arial" w:cs="Arial"/>
                <w:sz w:val="18"/>
                <w:szCs w:val="18"/>
              </w:rPr>
            </w:pPr>
          </w:p>
        </w:tc>
        <w:tc>
          <w:tcPr>
            <w:tcW w:w="1604" w:type="dxa"/>
            <w:vAlign w:val="center"/>
          </w:tcPr>
          <w:p w14:paraId="5030A571" w14:textId="7299E038" w:rsidR="00883FB6" w:rsidRPr="009F3DCA" w:rsidRDefault="00883FB6" w:rsidP="00883FB6">
            <w:pPr>
              <w:jc w:val="left"/>
              <w:rPr>
                <w:rFonts w:ascii="Arial" w:hAnsi="Arial" w:cs="Arial"/>
                <w:sz w:val="18"/>
                <w:szCs w:val="18"/>
              </w:rPr>
            </w:pPr>
            <w:r w:rsidRPr="009F3DCA">
              <w:rPr>
                <w:rFonts w:ascii="Arial" w:hAnsi="Arial" w:cs="Arial"/>
                <w:sz w:val="18"/>
                <w:szCs w:val="18"/>
              </w:rPr>
              <w:t>31 to 40</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7547B34B"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5AB63CE1" w14:textId="77777777" w:rsidR="00883FB6" w:rsidRPr="00F560CA" w:rsidRDefault="00883FB6" w:rsidP="00883FB6">
            <w:pPr>
              <w:jc w:val="right"/>
              <w:rPr>
                <w:rFonts w:ascii="Arial" w:hAnsi="Arial" w:cs="Arial"/>
                <w:sz w:val="18"/>
                <w:szCs w:val="18"/>
              </w:rPr>
            </w:pPr>
          </w:p>
        </w:tc>
        <w:tc>
          <w:tcPr>
            <w:tcW w:w="1286" w:type="dxa"/>
            <w:vAlign w:val="center"/>
          </w:tcPr>
          <w:p w14:paraId="1C4A6EAA" w14:textId="726808EF"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70</w:t>
            </w:r>
          </w:p>
        </w:tc>
        <w:tc>
          <w:tcPr>
            <w:tcW w:w="1011" w:type="dxa"/>
            <w:vAlign w:val="center"/>
          </w:tcPr>
          <w:p w14:paraId="6E842AF3" w14:textId="45E56810" w:rsidR="00883FB6" w:rsidRPr="00883FB6" w:rsidRDefault="00883FB6" w:rsidP="009F3DCA">
            <w:pPr>
              <w:jc w:val="right"/>
              <w:rPr>
                <w:rFonts w:ascii="Arial" w:hAnsi="Arial" w:cs="Arial"/>
                <w:color w:val="000000"/>
                <w:sz w:val="18"/>
                <w:szCs w:val="18"/>
              </w:rPr>
            </w:pPr>
            <w:r w:rsidRPr="00B82CC1">
              <w:rPr>
                <w:rFonts w:ascii="Arial" w:hAnsi="Arial" w:cs="Arial"/>
                <w:color w:val="000000"/>
                <w:sz w:val="18"/>
                <w:szCs w:val="18"/>
              </w:rPr>
              <w:t>8.50</w:t>
            </w:r>
          </w:p>
        </w:tc>
        <w:tc>
          <w:tcPr>
            <w:tcW w:w="1088" w:type="dxa"/>
            <w:tcBorders>
              <w:right w:val="single" w:sz="4" w:space="0" w:color="0D0D0D" w:themeColor="text1" w:themeTint="F2"/>
            </w:tcBorders>
            <w:vAlign w:val="center"/>
          </w:tcPr>
          <w:p w14:paraId="5F709926" w14:textId="04CCFBA2"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54</w:t>
            </w:r>
          </w:p>
        </w:tc>
      </w:tr>
      <w:tr w:rsidR="00883FB6" w:rsidRPr="00DE6616" w14:paraId="42F455B5" w14:textId="77777777" w:rsidTr="009F3DCA">
        <w:trPr>
          <w:trHeight w:val="295"/>
        </w:trPr>
        <w:tc>
          <w:tcPr>
            <w:tcW w:w="1838" w:type="dxa"/>
            <w:vMerge/>
            <w:tcBorders>
              <w:left w:val="single" w:sz="4" w:space="0" w:color="0D0D0D" w:themeColor="text1" w:themeTint="F2"/>
            </w:tcBorders>
            <w:shd w:val="clear" w:color="auto" w:fill="D5DCE4" w:themeFill="text2" w:themeFillTint="33"/>
            <w:vAlign w:val="center"/>
          </w:tcPr>
          <w:p w14:paraId="4BED67E0" w14:textId="77777777" w:rsidR="00883FB6" w:rsidRPr="00DE6616" w:rsidRDefault="00883FB6" w:rsidP="00883FB6">
            <w:pPr>
              <w:jc w:val="left"/>
              <w:rPr>
                <w:rFonts w:ascii="Arial" w:hAnsi="Arial" w:cs="Arial"/>
                <w:sz w:val="18"/>
                <w:szCs w:val="18"/>
              </w:rPr>
            </w:pPr>
          </w:p>
        </w:tc>
        <w:tc>
          <w:tcPr>
            <w:tcW w:w="1604" w:type="dxa"/>
            <w:vAlign w:val="center"/>
          </w:tcPr>
          <w:p w14:paraId="6DB6E32D" w14:textId="4FB7313B" w:rsidR="00883FB6" w:rsidRPr="009F3DCA" w:rsidRDefault="00883FB6" w:rsidP="00883FB6">
            <w:pPr>
              <w:jc w:val="left"/>
              <w:rPr>
                <w:rFonts w:ascii="Arial" w:hAnsi="Arial" w:cs="Arial"/>
                <w:sz w:val="18"/>
                <w:szCs w:val="18"/>
              </w:rPr>
            </w:pPr>
            <w:r w:rsidRPr="009F3DCA">
              <w:rPr>
                <w:rFonts w:ascii="Arial" w:hAnsi="Arial" w:cs="Arial"/>
                <w:sz w:val="18"/>
                <w:szCs w:val="18"/>
              </w:rPr>
              <w:t>41 to 50</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1C361748"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6227E837" w14:textId="77777777" w:rsidR="00883FB6" w:rsidRPr="00F560CA" w:rsidRDefault="00883FB6" w:rsidP="00883FB6">
            <w:pPr>
              <w:jc w:val="right"/>
              <w:rPr>
                <w:rFonts w:ascii="Arial" w:hAnsi="Arial" w:cs="Arial"/>
                <w:sz w:val="18"/>
                <w:szCs w:val="18"/>
              </w:rPr>
            </w:pPr>
          </w:p>
        </w:tc>
        <w:tc>
          <w:tcPr>
            <w:tcW w:w="1286" w:type="dxa"/>
            <w:vAlign w:val="center"/>
          </w:tcPr>
          <w:p w14:paraId="300475A0" w14:textId="565F909B"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60</w:t>
            </w:r>
          </w:p>
        </w:tc>
        <w:tc>
          <w:tcPr>
            <w:tcW w:w="1011" w:type="dxa"/>
            <w:vAlign w:val="center"/>
          </w:tcPr>
          <w:p w14:paraId="36214754" w14:textId="0BCD8DE0" w:rsidR="00883FB6" w:rsidRPr="00883FB6" w:rsidRDefault="00883FB6" w:rsidP="009F3DCA">
            <w:pPr>
              <w:jc w:val="right"/>
              <w:rPr>
                <w:rFonts w:ascii="Arial" w:hAnsi="Arial" w:cs="Arial"/>
                <w:color w:val="000000"/>
                <w:sz w:val="18"/>
                <w:szCs w:val="18"/>
              </w:rPr>
            </w:pPr>
            <w:r w:rsidRPr="00B82CC1">
              <w:rPr>
                <w:rFonts w:ascii="Arial" w:hAnsi="Arial" w:cs="Arial"/>
                <w:color w:val="000000"/>
                <w:sz w:val="18"/>
                <w:szCs w:val="18"/>
              </w:rPr>
              <w:t>8.50</w:t>
            </w:r>
          </w:p>
        </w:tc>
        <w:tc>
          <w:tcPr>
            <w:tcW w:w="1088" w:type="dxa"/>
            <w:tcBorders>
              <w:right w:val="single" w:sz="4" w:space="0" w:color="0D0D0D" w:themeColor="text1" w:themeTint="F2"/>
            </w:tcBorders>
            <w:vAlign w:val="center"/>
          </w:tcPr>
          <w:p w14:paraId="35BA30F1" w14:textId="0AC1AA19"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46</w:t>
            </w:r>
          </w:p>
        </w:tc>
      </w:tr>
      <w:tr w:rsidR="00883FB6" w:rsidRPr="00DE6616" w14:paraId="5B0FE5F8" w14:textId="77777777"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tcPr>
          <w:p w14:paraId="5FDB1A87"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tcPr>
          <w:p w14:paraId="7395841B" w14:textId="127A0FFD" w:rsidR="00883FB6" w:rsidRPr="009F3DCA" w:rsidRDefault="00883FB6" w:rsidP="00883FB6">
            <w:pPr>
              <w:jc w:val="left"/>
              <w:rPr>
                <w:rFonts w:ascii="Arial" w:hAnsi="Arial" w:cs="Arial"/>
                <w:sz w:val="18"/>
                <w:szCs w:val="18"/>
              </w:rPr>
            </w:pPr>
            <w:r w:rsidRPr="009F3DCA">
              <w:rPr>
                <w:rFonts w:ascii="Arial" w:hAnsi="Arial" w:cs="Arial"/>
                <w:sz w:val="18"/>
                <w:szCs w:val="18"/>
              </w:rPr>
              <w:t>&gt;50</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49FA028F"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17410071" w14:textId="77777777" w:rsidR="00883FB6" w:rsidRPr="00F560CA"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33BAB662" w14:textId="2372C54E"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50</w:t>
            </w:r>
          </w:p>
        </w:tc>
        <w:tc>
          <w:tcPr>
            <w:tcW w:w="1011" w:type="dxa"/>
            <w:tcBorders>
              <w:bottom w:val="single" w:sz="4" w:space="0" w:color="0D0D0D" w:themeColor="text1" w:themeTint="F2"/>
            </w:tcBorders>
            <w:vAlign w:val="center"/>
          </w:tcPr>
          <w:p w14:paraId="1CF3A472" w14:textId="1276DB86" w:rsidR="00883FB6" w:rsidRPr="00883FB6" w:rsidRDefault="00883FB6" w:rsidP="009F3DCA">
            <w:pPr>
              <w:jc w:val="right"/>
              <w:rPr>
                <w:rFonts w:ascii="Arial" w:hAnsi="Arial" w:cs="Arial"/>
                <w:color w:val="000000"/>
                <w:sz w:val="18"/>
                <w:szCs w:val="18"/>
              </w:rPr>
            </w:pPr>
            <w:r w:rsidRPr="00B82CC1">
              <w:rPr>
                <w:rFonts w:ascii="Arial" w:hAnsi="Arial" w:cs="Arial"/>
                <w:color w:val="000000"/>
                <w:sz w:val="18"/>
                <w:szCs w:val="18"/>
              </w:rPr>
              <w:t>8.50</w:t>
            </w:r>
          </w:p>
        </w:tc>
        <w:tc>
          <w:tcPr>
            <w:tcW w:w="1088" w:type="dxa"/>
            <w:tcBorders>
              <w:bottom w:val="single" w:sz="4" w:space="0" w:color="0D0D0D" w:themeColor="text1" w:themeTint="F2"/>
              <w:right w:val="single" w:sz="4" w:space="0" w:color="0D0D0D" w:themeColor="text1" w:themeTint="F2"/>
            </w:tcBorders>
            <w:vAlign w:val="center"/>
          </w:tcPr>
          <w:p w14:paraId="49F870E5" w14:textId="37C13B9C"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39</w:t>
            </w:r>
          </w:p>
        </w:tc>
      </w:tr>
      <w:tr w:rsidR="00883FB6" w:rsidRPr="00DE6616" w14:paraId="5B17F2E3" w14:textId="77777777" w:rsidTr="009F3DCA">
        <w:trPr>
          <w:trHeight w:val="295"/>
        </w:trPr>
        <w:tc>
          <w:tcPr>
            <w:tcW w:w="1838" w:type="dxa"/>
            <w:vMerge w:val="restart"/>
            <w:tcBorders>
              <w:top w:val="single" w:sz="4" w:space="0" w:color="0D0D0D" w:themeColor="text1" w:themeTint="F2"/>
              <w:left w:val="single" w:sz="4" w:space="0" w:color="0D0D0D" w:themeColor="text1" w:themeTint="F2"/>
            </w:tcBorders>
            <w:shd w:val="clear" w:color="auto" w:fill="D5DCE4" w:themeFill="text2" w:themeFillTint="33"/>
            <w:vAlign w:val="center"/>
          </w:tcPr>
          <w:p w14:paraId="0F314D6E" w14:textId="1C4A7F28" w:rsidR="00883FB6" w:rsidRPr="00DE6616" w:rsidRDefault="00883FB6" w:rsidP="00883FB6">
            <w:pPr>
              <w:jc w:val="left"/>
              <w:rPr>
                <w:rFonts w:ascii="Arial" w:hAnsi="Arial" w:cs="Arial"/>
                <w:sz w:val="18"/>
                <w:szCs w:val="18"/>
              </w:rPr>
            </w:pPr>
            <w:r w:rsidRPr="00F560CA">
              <w:rPr>
                <w:rFonts w:ascii="Arial" w:hAnsi="Arial" w:cs="Arial"/>
                <w:sz w:val="18"/>
                <w:szCs w:val="18"/>
              </w:rPr>
              <w:t>Employment Category</w:t>
            </w:r>
          </w:p>
        </w:tc>
        <w:tc>
          <w:tcPr>
            <w:tcW w:w="1604" w:type="dxa"/>
            <w:tcBorders>
              <w:top w:val="single" w:sz="4" w:space="0" w:color="0D0D0D" w:themeColor="text1" w:themeTint="F2"/>
            </w:tcBorders>
            <w:vAlign w:val="center"/>
          </w:tcPr>
          <w:p w14:paraId="717428A9" w14:textId="16EC9096" w:rsidR="00883FB6" w:rsidRPr="009F3DCA" w:rsidRDefault="00883FB6" w:rsidP="00883FB6">
            <w:pPr>
              <w:jc w:val="left"/>
              <w:rPr>
                <w:rFonts w:ascii="Arial" w:hAnsi="Arial" w:cs="Arial"/>
                <w:sz w:val="18"/>
                <w:szCs w:val="18"/>
              </w:rPr>
            </w:pPr>
            <w:r w:rsidRPr="009F3DCA">
              <w:rPr>
                <w:rFonts w:ascii="Arial" w:hAnsi="Arial" w:cs="Arial"/>
                <w:sz w:val="18"/>
                <w:szCs w:val="18"/>
              </w:rPr>
              <w:t>Government</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1048C1F9"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52463A8F" w14:textId="77777777" w:rsidR="00883FB6" w:rsidRPr="00F560CA" w:rsidRDefault="00883FB6" w:rsidP="00883FB6">
            <w:pPr>
              <w:jc w:val="right"/>
              <w:rPr>
                <w:rFonts w:ascii="Arial" w:hAnsi="Arial" w:cs="Arial"/>
                <w:sz w:val="18"/>
                <w:szCs w:val="18"/>
              </w:rPr>
            </w:pPr>
          </w:p>
        </w:tc>
        <w:tc>
          <w:tcPr>
            <w:tcW w:w="1286" w:type="dxa"/>
            <w:tcBorders>
              <w:top w:val="single" w:sz="4" w:space="0" w:color="0D0D0D" w:themeColor="text1" w:themeTint="F2"/>
            </w:tcBorders>
            <w:vAlign w:val="center"/>
          </w:tcPr>
          <w:p w14:paraId="6B415644" w14:textId="28CF35E8"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80</w:t>
            </w:r>
          </w:p>
        </w:tc>
        <w:tc>
          <w:tcPr>
            <w:tcW w:w="1011" w:type="dxa"/>
            <w:tcBorders>
              <w:top w:val="single" w:sz="4" w:space="0" w:color="0D0D0D" w:themeColor="text1" w:themeTint="F2"/>
            </w:tcBorders>
            <w:vAlign w:val="center"/>
          </w:tcPr>
          <w:p w14:paraId="44975222" w14:textId="2E788178" w:rsidR="00883FB6" w:rsidRPr="00883FB6" w:rsidRDefault="00883FB6" w:rsidP="009F3DCA">
            <w:pPr>
              <w:jc w:val="right"/>
              <w:rPr>
                <w:rFonts w:ascii="Arial" w:hAnsi="Arial" w:cs="Arial"/>
                <w:color w:val="000000"/>
                <w:sz w:val="18"/>
                <w:szCs w:val="18"/>
              </w:rPr>
            </w:pPr>
            <w:r w:rsidRPr="006E4F64">
              <w:rPr>
                <w:rFonts w:ascii="Arial" w:hAnsi="Arial" w:cs="Arial"/>
                <w:color w:val="000000"/>
                <w:sz w:val="18"/>
                <w:szCs w:val="18"/>
              </w:rPr>
              <w:t>6</w:t>
            </w:r>
          </w:p>
        </w:tc>
        <w:tc>
          <w:tcPr>
            <w:tcW w:w="1088" w:type="dxa"/>
            <w:tcBorders>
              <w:top w:val="single" w:sz="4" w:space="0" w:color="0D0D0D" w:themeColor="text1" w:themeTint="F2"/>
            </w:tcBorders>
            <w:vAlign w:val="center"/>
          </w:tcPr>
          <w:p w14:paraId="7C36BDB0" w14:textId="0079D4DE"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44</w:t>
            </w:r>
          </w:p>
        </w:tc>
      </w:tr>
      <w:tr w:rsidR="00883FB6" w:rsidRPr="00DE6616" w14:paraId="6C52409A" w14:textId="77777777" w:rsidTr="009F3DCA">
        <w:trPr>
          <w:trHeight w:val="295"/>
        </w:trPr>
        <w:tc>
          <w:tcPr>
            <w:tcW w:w="1838" w:type="dxa"/>
            <w:vMerge/>
            <w:tcBorders>
              <w:left w:val="single" w:sz="4" w:space="0" w:color="0D0D0D" w:themeColor="text1" w:themeTint="F2"/>
            </w:tcBorders>
            <w:shd w:val="clear" w:color="auto" w:fill="D5DCE4" w:themeFill="text2" w:themeFillTint="33"/>
            <w:vAlign w:val="center"/>
          </w:tcPr>
          <w:p w14:paraId="5BBBA3F4" w14:textId="77777777" w:rsidR="00883FB6" w:rsidRPr="00DE6616" w:rsidRDefault="00883FB6" w:rsidP="00883FB6">
            <w:pPr>
              <w:jc w:val="left"/>
              <w:rPr>
                <w:rFonts w:ascii="Arial" w:hAnsi="Arial" w:cs="Arial"/>
                <w:sz w:val="18"/>
                <w:szCs w:val="18"/>
              </w:rPr>
            </w:pPr>
          </w:p>
        </w:tc>
        <w:tc>
          <w:tcPr>
            <w:tcW w:w="1604" w:type="dxa"/>
            <w:vAlign w:val="center"/>
          </w:tcPr>
          <w:p w14:paraId="488DBDA7" w14:textId="0C73871D" w:rsidR="00883FB6" w:rsidRPr="009F3DCA" w:rsidRDefault="00883FB6" w:rsidP="00883FB6">
            <w:pPr>
              <w:jc w:val="left"/>
              <w:rPr>
                <w:rFonts w:ascii="Arial" w:hAnsi="Arial" w:cs="Arial"/>
                <w:sz w:val="18"/>
                <w:szCs w:val="18"/>
              </w:rPr>
            </w:pPr>
            <w:r w:rsidRPr="009F3DCA">
              <w:rPr>
                <w:rFonts w:ascii="Arial" w:hAnsi="Arial" w:cs="Arial"/>
                <w:sz w:val="18"/>
                <w:szCs w:val="18"/>
              </w:rPr>
              <w:t>Category A</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00B18CBC"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3670AC57" w14:textId="77777777" w:rsidR="00883FB6" w:rsidRPr="00F560CA" w:rsidRDefault="00883FB6" w:rsidP="00883FB6">
            <w:pPr>
              <w:jc w:val="right"/>
              <w:rPr>
                <w:rFonts w:ascii="Arial" w:hAnsi="Arial" w:cs="Arial"/>
                <w:sz w:val="18"/>
                <w:szCs w:val="18"/>
              </w:rPr>
            </w:pPr>
          </w:p>
        </w:tc>
        <w:tc>
          <w:tcPr>
            <w:tcW w:w="1286" w:type="dxa"/>
            <w:vAlign w:val="center"/>
          </w:tcPr>
          <w:p w14:paraId="1B90473F" w14:textId="4C8EF47A"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70</w:t>
            </w:r>
          </w:p>
        </w:tc>
        <w:tc>
          <w:tcPr>
            <w:tcW w:w="1011" w:type="dxa"/>
            <w:vAlign w:val="center"/>
          </w:tcPr>
          <w:p w14:paraId="0909FF53" w14:textId="3A0E71EA" w:rsidR="00883FB6" w:rsidRPr="00883FB6" w:rsidRDefault="00883FB6" w:rsidP="009F3DCA">
            <w:pPr>
              <w:jc w:val="right"/>
              <w:rPr>
                <w:rFonts w:ascii="Arial" w:hAnsi="Arial" w:cs="Arial"/>
                <w:color w:val="000000"/>
                <w:sz w:val="18"/>
                <w:szCs w:val="18"/>
              </w:rPr>
            </w:pPr>
            <w:r w:rsidRPr="006E4F64">
              <w:rPr>
                <w:rFonts w:ascii="Arial" w:hAnsi="Arial" w:cs="Arial"/>
                <w:color w:val="000000"/>
                <w:sz w:val="18"/>
                <w:szCs w:val="18"/>
              </w:rPr>
              <w:t>6</w:t>
            </w:r>
          </w:p>
        </w:tc>
        <w:tc>
          <w:tcPr>
            <w:tcW w:w="1088" w:type="dxa"/>
            <w:vAlign w:val="center"/>
          </w:tcPr>
          <w:p w14:paraId="5F94D8E9" w14:textId="3BF3E197"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38</w:t>
            </w:r>
          </w:p>
        </w:tc>
      </w:tr>
      <w:tr w:rsidR="00883FB6" w:rsidRPr="00DE6616" w14:paraId="211F8901" w14:textId="77777777" w:rsidTr="009F3DCA">
        <w:trPr>
          <w:trHeight w:val="295"/>
        </w:trPr>
        <w:tc>
          <w:tcPr>
            <w:tcW w:w="1838" w:type="dxa"/>
            <w:vMerge/>
            <w:tcBorders>
              <w:left w:val="single" w:sz="4" w:space="0" w:color="0D0D0D" w:themeColor="text1" w:themeTint="F2"/>
            </w:tcBorders>
            <w:shd w:val="clear" w:color="auto" w:fill="D5DCE4" w:themeFill="text2" w:themeFillTint="33"/>
            <w:vAlign w:val="center"/>
          </w:tcPr>
          <w:p w14:paraId="4819D595" w14:textId="77777777" w:rsidR="00883FB6" w:rsidRPr="00DE6616" w:rsidRDefault="00883FB6" w:rsidP="00883FB6">
            <w:pPr>
              <w:jc w:val="left"/>
              <w:rPr>
                <w:rFonts w:ascii="Arial" w:hAnsi="Arial" w:cs="Arial"/>
                <w:sz w:val="18"/>
                <w:szCs w:val="18"/>
              </w:rPr>
            </w:pPr>
          </w:p>
        </w:tc>
        <w:tc>
          <w:tcPr>
            <w:tcW w:w="1604" w:type="dxa"/>
            <w:vAlign w:val="center"/>
          </w:tcPr>
          <w:p w14:paraId="22237FC2" w14:textId="471314FD" w:rsidR="00883FB6" w:rsidRPr="009F3DCA" w:rsidRDefault="00883FB6" w:rsidP="00883FB6">
            <w:pPr>
              <w:jc w:val="left"/>
              <w:rPr>
                <w:rFonts w:ascii="Arial" w:hAnsi="Arial" w:cs="Arial"/>
                <w:sz w:val="18"/>
                <w:szCs w:val="18"/>
              </w:rPr>
            </w:pPr>
            <w:r w:rsidRPr="009F3DCA">
              <w:rPr>
                <w:rFonts w:ascii="Arial" w:hAnsi="Arial" w:cs="Arial"/>
                <w:sz w:val="18"/>
                <w:szCs w:val="18"/>
              </w:rPr>
              <w:t>Category B</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46E90C05"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757EEDC9" w14:textId="77777777" w:rsidR="00883FB6" w:rsidRPr="00F560CA" w:rsidRDefault="00883FB6" w:rsidP="00883FB6">
            <w:pPr>
              <w:jc w:val="right"/>
              <w:rPr>
                <w:rFonts w:ascii="Arial" w:hAnsi="Arial" w:cs="Arial"/>
                <w:sz w:val="18"/>
                <w:szCs w:val="18"/>
              </w:rPr>
            </w:pPr>
          </w:p>
        </w:tc>
        <w:tc>
          <w:tcPr>
            <w:tcW w:w="1286" w:type="dxa"/>
            <w:vAlign w:val="center"/>
          </w:tcPr>
          <w:p w14:paraId="21752D49" w14:textId="39BF7956"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60</w:t>
            </w:r>
          </w:p>
        </w:tc>
        <w:tc>
          <w:tcPr>
            <w:tcW w:w="1011" w:type="dxa"/>
            <w:vAlign w:val="center"/>
          </w:tcPr>
          <w:p w14:paraId="27570756" w14:textId="2363308B" w:rsidR="00883FB6" w:rsidRPr="00883FB6" w:rsidRDefault="00883FB6" w:rsidP="009F3DCA">
            <w:pPr>
              <w:jc w:val="right"/>
              <w:rPr>
                <w:rFonts w:ascii="Arial" w:hAnsi="Arial" w:cs="Arial"/>
                <w:color w:val="000000"/>
                <w:sz w:val="18"/>
                <w:szCs w:val="18"/>
              </w:rPr>
            </w:pPr>
            <w:r w:rsidRPr="006E4F64">
              <w:rPr>
                <w:rFonts w:ascii="Arial" w:hAnsi="Arial" w:cs="Arial"/>
                <w:color w:val="000000"/>
                <w:sz w:val="18"/>
                <w:szCs w:val="18"/>
              </w:rPr>
              <w:t>6</w:t>
            </w:r>
          </w:p>
        </w:tc>
        <w:tc>
          <w:tcPr>
            <w:tcW w:w="1088" w:type="dxa"/>
            <w:vAlign w:val="center"/>
          </w:tcPr>
          <w:p w14:paraId="50C14276" w14:textId="08EC4843"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33</w:t>
            </w:r>
          </w:p>
        </w:tc>
      </w:tr>
      <w:tr w:rsidR="00883FB6" w:rsidRPr="00DE6616" w14:paraId="29A2CAB7" w14:textId="77777777" w:rsidTr="009F3DCA">
        <w:trPr>
          <w:trHeight w:val="295"/>
        </w:trPr>
        <w:tc>
          <w:tcPr>
            <w:tcW w:w="1838" w:type="dxa"/>
            <w:vMerge/>
            <w:tcBorders>
              <w:left w:val="single" w:sz="4" w:space="0" w:color="0D0D0D" w:themeColor="text1" w:themeTint="F2"/>
            </w:tcBorders>
            <w:shd w:val="clear" w:color="auto" w:fill="D5DCE4" w:themeFill="text2" w:themeFillTint="33"/>
            <w:vAlign w:val="center"/>
          </w:tcPr>
          <w:p w14:paraId="338D1746" w14:textId="77777777" w:rsidR="00883FB6" w:rsidRPr="00DE6616" w:rsidRDefault="00883FB6" w:rsidP="00883FB6">
            <w:pPr>
              <w:jc w:val="left"/>
              <w:rPr>
                <w:rFonts w:ascii="Arial" w:hAnsi="Arial" w:cs="Arial"/>
                <w:sz w:val="18"/>
                <w:szCs w:val="18"/>
              </w:rPr>
            </w:pPr>
          </w:p>
        </w:tc>
        <w:tc>
          <w:tcPr>
            <w:tcW w:w="1604" w:type="dxa"/>
            <w:vAlign w:val="center"/>
          </w:tcPr>
          <w:p w14:paraId="46C2B6FD" w14:textId="42190341" w:rsidR="00883FB6" w:rsidRPr="009F3DCA" w:rsidRDefault="00883FB6" w:rsidP="00883FB6">
            <w:pPr>
              <w:jc w:val="left"/>
              <w:rPr>
                <w:rFonts w:ascii="Arial" w:hAnsi="Arial" w:cs="Arial"/>
                <w:sz w:val="18"/>
                <w:szCs w:val="18"/>
              </w:rPr>
            </w:pPr>
            <w:r w:rsidRPr="009F3DCA">
              <w:rPr>
                <w:rFonts w:ascii="Arial" w:hAnsi="Arial" w:cs="Arial"/>
                <w:sz w:val="18"/>
                <w:szCs w:val="18"/>
              </w:rPr>
              <w:t>Category C</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36F2EA97"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201E852A" w14:textId="77777777" w:rsidR="00883FB6" w:rsidRPr="00F560CA" w:rsidRDefault="00883FB6" w:rsidP="00883FB6">
            <w:pPr>
              <w:jc w:val="right"/>
              <w:rPr>
                <w:rFonts w:ascii="Arial" w:hAnsi="Arial" w:cs="Arial"/>
                <w:sz w:val="18"/>
                <w:szCs w:val="18"/>
              </w:rPr>
            </w:pPr>
          </w:p>
        </w:tc>
        <w:tc>
          <w:tcPr>
            <w:tcW w:w="1286" w:type="dxa"/>
            <w:vAlign w:val="center"/>
          </w:tcPr>
          <w:p w14:paraId="4DE75BB9" w14:textId="7D06D625"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50</w:t>
            </w:r>
          </w:p>
        </w:tc>
        <w:tc>
          <w:tcPr>
            <w:tcW w:w="1011" w:type="dxa"/>
            <w:vAlign w:val="center"/>
          </w:tcPr>
          <w:p w14:paraId="3FB69C47" w14:textId="48276A2D" w:rsidR="00883FB6" w:rsidRPr="00883FB6" w:rsidRDefault="00883FB6" w:rsidP="009F3DCA">
            <w:pPr>
              <w:jc w:val="right"/>
              <w:rPr>
                <w:rFonts w:ascii="Arial" w:hAnsi="Arial" w:cs="Arial"/>
                <w:color w:val="000000"/>
                <w:sz w:val="18"/>
                <w:szCs w:val="18"/>
              </w:rPr>
            </w:pPr>
            <w:r w:rsidRPr="006E4F64">
              <w:rPr>
                <w:rFonts w:ascii="Arial" w:hAnsi="Arial" w:cs="Arial"/>
                <w:color w:val="000000"/>
                <w:sz w:val="18"/>
                <w:szCs w:val="18"/>
              </w:rPr>
              <w:t>6</w:t>
            </w:r>
          </w:p>
        </w:tc>
        <w:tc>
          <w:tcPr>
            <w:tcW w:w="1088" w:type="dxa"/>
            <w:vAlign w:val="center"/>
          </w:tcPr>
          <w:p w14:paraId="5B9621FD" w14:textId="0B841AEA"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27</w:t>
            </w:r>
          </w:p>
        </w:tc>
      </w:tr>
      <w:tr w:rsidR="00883FB6" w:rsidRPr="00DE6616" w14:paraId="70E405F5" w14:textId="77777777"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tcPr>
          <w:p w14:paraId="5E7DD895"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tcPr>
          <w:p w14:paraId="1CEAAA17" w14:textId="549EAA2E" w:rsidR="00883FB6" w:rsidRPr="00F560CA" w:rsidRDefault="00883FB6" w:rsidP="00883FB6">
            <w:pPr>
              <w:jc w:val="left"/>
              <w:rPr>
                <w:rFonts w:ascii="Arial" w:hAnsi="Arial" w:cs="Arial"/>
                <w:sz w:val="18"/>
                <w:szCs w:val="18"/>
              </w:rPr>
            </w:pPr>
            <w:r w:rsidRPr="00F560CA">
              <w:rPr>
                <w:rFonts w:ascii="Arial" w:hAnsi="Arial" w:cs="Arial"/>
                <w:sz w:val="18"/>
                <w:szCs w:val="18"/>
              </w:rPr>
              <w:t>Restricted/ Not Listed</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718C05A6"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23C1B495" w14:textId="77777777" w:rsidR="00883FB6" w:rsidRPr="00F560CA"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59397498" w14:textId="0CEBC8A9"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25</w:t>
            </w:r>
          </w:p>
        </w:tc>
        <w:tc>
          <w:tcPr>
            <w:tcW w:w="1011" w:type="dxa"/>
            <w:tcBorders>
              <w:bottom w:val="single" w:sz="4" w:space="0" w:color="0D0D0D" w:themeColor="text1" w:themeTint="F2"/>
            </w:tcBorders>
            <w:vAlign w:val="center"/>
          </w:tcPr>
          <w:p w14:paraId="0C3ADB77" w14:textId="2E080B5B" w:rsidR="00883FB6" w:rsidRPr="00883FB6" w:rsidRDefault="00883FB6" w:rsidP="009F3DCA">
            <w:pPr>
              <w:jc w:val="right"/>
              <w:rPr>
                <w:rFonts w:ascii="Arial" w:hAnsi="Arial" w:cs="Arial"/>
                <w:color w:val="000000"/>
                <w:sz w:val="18"/>
                <w:szCs w:val="18"/>
              </w:rPr>
            </w:pPr>
            <w:r w:rsidRPr="006E4F64">
              <w:rPr>
                <w:rFonts w:ascii="Arial" w:hAnsi="Arial" w:cs="Arial"/>
                <w:color w:val="000000"/>
                <w:sz w:val="18"/>
                <w:szCs w:val="18"/>
              </w:rPr>
              <w:t>6</w:t>
            </w:r>
          </w:p>
        </w:tc>
        <w:tc>
          <w:tcPr>
            <w:tcW w:w="1088" w:type="dxa"/>
            <w:tcBorders>
              <w:bottom w:val="single" w:sz="4" w:space="0" w:color="0D0D0D" w:themeColor="text1" w:themeTint="F2"/>
            </w:tcBorders>
            <w:vAlign w:val="center"/>
          </w:tcPr>
          <w:p w14:paraId="49021B74" w14:textId="7ADD2C7F"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14</w:t>
            </w:r>
          </w:p>
        </w:tc>
      </w:tr>
      <w:tr w:rsidR="00883FB6" w:rsidRPr="00DE6616" w14:paraId="2C2D4E77" w14:textId="77777777" w:rsidTr="009F3DCA">
        <w:trPr>
          <w:trHeight w:val="295"/>
        </w:trPr>
        <w:tc>
          <w:tcPr>
            <w:tcW w:w="1838" w:type="dxa"/>
            <w:vMerge w:val="restart"/>
            <w:tcBorders>
              <w:top w:val="single" w:sz="4" w:space="0" w:color="0D0D0D" w:themeColor="text1" w:themeTint="F2"/>
              <w:left w:val="single" w:sz="4" w:space="0" w:color="0D0D0D" w:themeColor="text1" w:themeTint="F2"/>
            </w:tcBorders>
            <w:shd w:val="clear" w:color="auto" w:fill="D5DCE4" w:themeFill="text2" w:themeFillTint="33"/>
            <w:vAlign w:val="center"/>
          </w:tcPr>
          <w:p w14:paraId="702752E2" w14:textId="206E3AE2" w:rsidR="00883FB6" w:rsidRPr="00DE6616" w:rsidRDefault="00883FB6" w:rsidP="00883FB6">
            <w:pPr>
              <w:jc w:val="left"/>
              <w:rPr>
                <w:rFonts w:ascii="Arial" w:hAnsi="Arial" w:cs="Arial"/>
                <w:sz w:val="18"/>
                <w:szCs w:val="18"/>
              </w:rPr>
            </w:pPr>
            <w:r w:rsidRPr="00F560CA">
              <w:rPr>
                <w:rFonts w:ascii="Arial" w:hAnsi="Arial" w:cs="Arial"/>
                <w:sz w:val="18"/>
                <w:szCs w:val="18"/>
              </w:rPr>
              <w:t>Length of relationship with the bank (years)</w:t>
            </w:r>
          </w:p>
        </w:tc>
        <w:tc>
          <w:tcPr>
            <w:tcW w:w="1604" w:type="dxa"/>
            <w:tcBorders>
              <w:top w:val="single" w:sz="4" w:space="0" w:color="0D0D0D" w:themeColor="text1" w:themeTint="F2"/>
            </w:tcBorders>
            <w:vAlign w:val="center"/>
          </w:tcPr>
          <w:p w14:paraId="2FA3A276" w14:textId="1FBBE840" w:rsidR="00883FB6" w:rsidRPr="00F560CA" w:rsidRDefault="00883FB6" w:rsidP="00883FB6">
            <w:pPr>
              <w:jc w:val="left"/>
              <w:rPr>
                <w:rFonts w:ascii="Arial" w:hAnsi="Arial" w:cs="Arial"/>
                <w:sz w:val="18"/>
                <w:szCs w:val="18"/>
              </w:rPr>
            </w:pPr>
            <w:r w:rsidRPr="00F560CA">
              <w:rPr>
                <w:rFonts w:ascii="Arial" w:hAnsi="Arial" w:cs="Arial"/>
                <w:sz w:val="18"/>
                <w:szCs w:val="18"/>
              </w:rPr>
              <w:t>&gt;10</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339C542C"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0F55E485" w14:textId="77777777" w:rsidR="00883FB6" w:rsidRPr="00F560CA" w:rsidRDefault="00883FB6" w:rsidP="00883FB6">
            <w:pPr>
              <w:jc w:val="right"/>
              <w:rPr>
                <w:rFonts w:ascii="Arial" w:hAnsi="Arial" w:cs="Arial"/>
                <w:sz w:val="18"/>
                <w:szCs w:val="18"/>
              </w:rPr>
            </w:pPr>
          </w:p>
        </w:tc>
        <w:tc>
          <w:tcPr>
            <w:tcW w:w="1286" w:type="dxa"/>
            <w:tcBorders>
              <w:top w:val="single" w:sz="4" w:space="0" w:color="0D0D0D" w:themeColor="text1" w:themeTint="F2"/>
            </w:tcBorders>
            <w:vAlign w:val="center"/>
          </w:tcPr>
          <w:p w14:paraId="6D2C6F32" w14:textId="08511384"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80</w:t>
            </w:r>
          </w:p>
        </w:tc>
        <w:tc>
          <w:tcPr>
            <w:tcW w:w="1011" w:type="dxa"/>
            <w:tcBorders>
              <w:top w:val="single" w:sz="4" w:space="0" w:color="0D0D0D" w:themeColor="text1" w:themeTint="F2"/>
            </w:tcBorders>
            <w:vAlign w:val="center"/>
          </w:tcPr>
          <w:p w14:paraId="5CB2C9CC" w14:textId="309BD69E" w:rsidR="00883FB6" w:rsidRPr="00883FB6" w:rsidRDefault="00883FB6" w:rsidP="009F3DCA">
            <w:pPr>
              <w:jc w:val="right"/>
              <w:rPr>
                <w:rFonts w:ascii="Arial" w:hAnsi="Arial" w:cs="Arial"/>
                <w:color w:val="000000"/>
                <w:sz w:val="18"/>
                <w:szCs w:val="18"/>
              </w:rPr>
            </w:pPr>
            <w:r w:rsidRPr="00A70748">
              <w:rPr>
                <w:rFonts w:ascii="Arial" w:hAnsi="Arial" w:cs="Arial"/>
                <w:color w:val="000000"/>
                <w:sz w:val="18"/>
                <w:szCs w:val="18"/>
              </w:rPr>
              <w:t>3.25</w:t>
            </w:r>
          </w:p>
        </w:tc>
        <w:tc>
          <w:tcPr>
            <w:tcW w:w="1088" w:type="dxa"/>
            <w:tcBorders>
              <w:top w:val="single" w:sz="4" w:space="0" w:color="0D0D0D" w:themeColor="text1" w:themeTint="F2"/>
              <w:right w:val="single" w:sz="4" w:space="0" w:color="0D0D0D" w:themeColor="text1" w:themeTint="F2"/>
            </w:tcBorders>
            <w:vAlign w:val="center"/>
          </w:tcPr>
          <w:p w14:paraId="51F48208" w14:textId="77C31FE5"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24</w:t>
            </w:r>
          </w:p>
        </w:tc>
      </w:tr>
      <w:tr w:rsidR="00883FB6" w:rsidRPr="00DE6616" w14:paraId="1B4B0D39" w14:textId="77777777" w:rsidTr="009F3DCA">
        <w:trPr>
          <w:trHeight w:val="295"/>
        </w:trPr>
        <w:tc>
          <w:tcPr>
            <w:tcW w:w="1838" w:type="dxa"/>
            <w:vMerge/>
            <w:tcBorders>
              <w:left w:val="single" w:sz="4" w:space="0" w:color="0D0D0D" w:themeColor="text1" w:themeTint="F2"/>
            </w:tcBorders>
            <w:shd w:val="clear" w:color="auto" w:fill="D5DCE4" w:themeFill="text2" w:themeFillTint="33"/>
            <w:vAlign w:val="center"/>
          </w:tcPr>
          <w:p w14:paraId="7BE6CE72" w14:textId="77777777" w:rsidR="00883FB6" w:rsidRPr="00DE6616" w:rsidRDefault="00883FB6" w:rsidP="00883FB6">
            <w:pPr>
              <w:jc w:val="left"/>
              <w:rPr>
                <w:rFonts w:ascii="Arial" w:hAnsi="Arial" w:cs="Arial"/>
                <w:sz w:val="18"/>
                <w:szCs w:val="18"/>
              </w:rPr>
            </w:pPr>
          </w:p>
        </w:tc>
        <w:tc>
          <w:tcPr>
            <w:tcW w:w="1604" w:type="dxa"/>
            <w:vAlign w:val="center"/>
          </w:tcPr>
          <w:p w14:paraId="608ADBE1" w14:textId="06C9AB9B" w:rsidR="00883FB6" w:rsidRPr="00F560CA" w:rsidRDefault="00883FB6" w:rsidP="00883FB6">
            <w:pPr>
              <w:jc w:val="left"/>
              <w:rPr>
                <w:rFonts w:ascii="Arial" w:hAnsi="Arial" w:cs="Arial"/>
                <w:sz w:val="18"/>
                <w:szCs w:val="18"/>
              </w:rPr>
            </w:pPr>
            <w:r w:rsidRPr="00F560CA">
              <w:rPr>
                <w:rFonts w:ascii="Arial" w:hAnsi="Arial" w:cs="Arial"/>
                <w:sz w:val="18"/>
                <w:szCs w:val="18"/>
              </w:rPr>
              <w:t>5 to 10</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4A22394E"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1DFD34C3" w14:textId="77777777" w:rsidR="00883FB6" w:rsidRPr="00F560CA" w:rsidRDefault="00883FB6" w:rsidP="00883FB6">
            <w:pPr>
              <w:jc w:val="right"/>
              <w:rPr>
                <w:rFonts w:ascii="Arial" w:hAnsi="Arial" w:cs="Arial"/>
                <w:sz w:val="18"/>
                <w:szCs w:val="18"/>
              </w:rPr>
            </w:pPr>
          </w:p>
        </w:tc>
        <w:tc>
          <w:tcPr>
            <w:tcW w:w="1286" w:type="dxa"/>
            <w:vAlign w:val="center"/>
          </w:tcPr>
          <w:p w14:paraId="15DDE500" w14:textId="35499C64"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70</w:t>
            </w:r>
          </w:p>
        </w:tc>
        <w:tc>
          <w:tcPr>
            <w:tcW w:w="1011" w:type="dxa"/>
            <w:vAlign w:val="center"/>
          </w:tcPr>
          <w:p w14:paraId="7CA6E166" w14:textId="451A02B2" w:rsidR="00883FB6" w:rsidRPr="00883FB6" w:rsidRDefault="00883FB6" w:rsidP="009F3DCA">
            <w:pPr>
              <w:jc w:val="right"/>
              <w:rPr>
                <w:rFonts w:ascii="Arial" w:hAnsi="Arial" w:cs="Arial"/>
                <w:color w:val="000000"/>
                <w:sz w:val="18"/>
                <w:szCs w:val="18"/>
              </w:rPr>
            </w:pPr>
            <w:r w:rsidRPr="00A70748">
              <w:rPr>
                <w:rFonts w:ascii="Arial" w:hAnsi="Arial" w:cs="Arial"/>
                <w:color w:val="000000"/>
                <w:sz w:val="18"/>
                <w:szCs w:val="18"/>
              </w:rPr>
              <w:t>3.25</w:t>
            </w:r>
          </w:p>
        </w:tc>
        <w:tc>
          <w:tcPr>
            <w:tcW w:w="1088" w:type="dxa"/>
            <w:tcBorders>
              <w:right w:val="single" w:sz="4" w:space="0" w:color="0D0D0D" w:themeColor="text1" w:themeTint="F2"/>
            </w:tcBorders>
            <w:vAlign w:val="center"/>
          </w:tcPr>
          <w:p w14:paraId="2922134C" w14:textId="7D68B1E2"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21</w:t>
            </w:r>
          </w:p>
        </w:tc>
      </w:tr>
      <w:tr w:rsidR="00883FB6" w:rsidRPr="00DE6616" w14:paraId="2E08DE8B" w14:textId="77777777" w:rsidTr="009F3DCA">
        <w:trPr>
          <w:trHeight w:val="295"/>
        </w:trPr>
        <w:tc>
          <w:tcPr>
            <w:tcW w:w="1838" w:type="dxa"/>
            <w:vMerge/>
            <w:tcBorders>
              <w:left w:val="single" w:sz="4" w:space="0" w:color="0D0D0D" w:themeColor="text1" w:themeTint="F2"/>
            </w:tcBorders>
            <w:shd w:val="clear" w:color="auto" w:fill="D5DCE4" w:themeFill="text2" w:themeFillTint="33"/>
            <w:vAlign w:val="center"/>
          </w:tcPr>
          <w:p w14:paraId="178A7393" w14:textId="77777777" w:rsidR="00883FB6" w:rsidRPr="00DE6616" w:rsidRDefault="00883FB6" w:rsidP="00883FB6">
            <w:pPr>
              <w:jc w:val="left"/>
              <w:rPr>
                <w:rFonts w:ascii="Arial" w:hAnsi="Arial" w:cs="Arial"/>
                <w:sz w:val="18"/>
                <w:szCs w:val="18"/>
              </w:rPr>
            </w:pPr>
          </w:p>
        </w:tc>
        <w:tc>
          <w:tcPr>
            <w:tcW w:w="1604" w:type="dxa"/>
            <w:vAlign w:val="center"/>
          </w:tcPr>
          <w:p w14:paraId="35808D31" w14:textId="01C9104F" w:rsidR="00883FB6" w:rsidRPr="00F560CA" w:rsidRDefault="00883FB6" w:rsidP="00883FB6">
            <w:pPr>
              <w:jc w:val="left"/>
              <w:rPr>
                <w:rFonts w:ascii="Arial" w:hAnsi="Arial" w:cs="Arial"/>
                <w:sz w:val="18"/>
                <w:szCs w:val="18"/>
              </w:rPr>
            </w:pPr>
            <w:r w:rsidRPr="00F560CA">
              <w:rPr>
                <w:rFonts w:ascii="Arial" w:hAnsi="Arial" w:cs="Arial"/>
                <w:sz w:val="18"/>
                <w:szCs w:val="18"/>
              </w:rPr>
              <w:t>1 to 5</w:t>
            </w:r>
          </w:p>
        </w:tc>
        <w:tc>
          <w:tcPr>
            <w:tcW w:w="1237" w:type="dxa"/>
            <w:tcBorders>
              <w:top w:val="single" w:sz="4" w:space="0" w:color="auto"/>
              <w:bottom w:val="single" w:sz="4" w:space="0" w:color="auto"/>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1FB572E2"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auto"/>
              <w:tl2br w:val="single" w:sz="4" w:space="0" w:color="BFBFBF" w:themeColor="background1" w:themeShade="BF"/>
              <w:tr2bl w:val="single" w:sz="4" w:space="0" w:color="BFBFBF" w:themeColor="background1" w:themeShade="BF"/>
            </w:tcBorders>
            <w:vAlign w:val="center"/>
          </w:tcPr>
          <w:p w14:paraId="0F051907" w14:textId="77777777" w:rsidR="00883FB6" w:rsidRPr="00F560CA" w:rsidRDefault="00883FB6" w:rsidP="00883FB6">
            <w:pPr>
              <w:jc w:val="right"/>
              <w:rPr>
                <w:rFonts w:ascii="Arial" w:hAnsi="Arial" w:cs="Arial"/>
                <w:sz w:val="18"/>
                <w:szCs w:val="18"/>
              </w:rPr>
            </w:pPr>
          </w:p>
        </w:tc>
        <w:tc>
          <w:tcPr>
            <w:tcW w:w="1286" w:type="dxa"/>
            <w:vAlign w:val="center"/>
          </w:tcPr>
          <w:p w14:paraId="519DDB9D" w14:textId="415D7C39"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60</w:t>
            </w:r>
          </w:p>
        </w:tc>
        <w:tc>
          <w:tcPr>
            <w:tcW w:w="1011" w:type="dxa"/>
            <w:vAlign w:val="center"/>
          </w:tcPr>
          <w:p w14:paraId="2FFEE71C" w14:textId="46B04448" w:rsidR="00883FB6" w:rsidRPr="00883FB6" w:rsidRDefault="00883FB6" w:rsidP="009F3DCA">
            <w:pPr>
              <w:jc w:val="right"/>
              <w:rPr>
                <w:rFonts w:ascii="Arial" w:hAnsi="Arial" w:cs="Arial"/>
                <w:color w:val="000000"/>
                <w:sz w:val="18"/>
                <w:szCs w:val="18"/>
              </w:rPr>
            </w:pPr>
            <w:r w:rsidRPr="00A70748">
              <w:rPr>
                <w:rFonts w:ascii="Arial" w:hAnsi="Arial" w:cs="Arial"/>
                <w:color w:val="000000"/>
                <w:sz w:val="18"/>
                <w:szCs w:val="18"/>
              </w:rPr>
              <w:t>3.25</w:t>
            </w:r>
          </w:p>
        </w:tc>
        <w:tc>
          <w:tcPr>
            <w:tcW w:w="1088" w:type="dxa"/>
            <w:tcBorders>
              <w:right w:val="single" w:sz="4" w:space="0" w:color="0D0D0D" w:themeColor="text1" w:themeTint="F2"/>
            </w:tcBorders>
            <w:vAlign w:val="center"/>
          </w:tcPr>
          <w:p w14:paraId="60F4E52D" w14:textId="14D5FFC2"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18</w:t>
            </w:r>
          </w:p>
        </w:tc>
      </w:tr>
      <w:tr w:rsidR="00883FB6" w:rsidRPr="00DE6616" w14:paraId="2CF85B1F" w14:textId="77777777" w:rsidTr="009F3DCA">
        <w:trPr>
          <w:trHeight w:val="295"/>
        </w:trPr>
        <w:tc>
          <w:tcPr>
            <w:tcW w:w="1838" w:type="dxa"/>
            <w:vMerge/>
            <w:tcBorders>
              <w:left w:val="single" w:sz="4" w:space="0" w:color="0D0D0D" w:themeColor="text1" w:themeTint="F2"/>
              <w:bottom w:val="single" w:sz="4" w:space="0" w:color="0D0D0D" w:themeColor="text1" w:themeTint="F2"/>
            </w:tcBorders>
            <w:shd w:val="clear" w:color="auto" w:fill="D5DCE4" w:themeFill="text2" w:themeFillTint="33"/>
            <w:vAlign w:val="center"/>
          </w:tcPr>
          <w:p w14:paraId="2C735FBC" w14:textId="77777777" w:rsidR="00883FB6" w:rsidRPr="00DE6616" w:rsidRDefault="00883FB6" w:rsidP="00883FB6">
            <w:pPr>
              <w:jc w:val="left"/>
              <w:rPr>
                <w:rFonts w:ascii="Arial" w:hAnsi="Arial" w:cs="Arial"/>
                <w:sz w:val="18"/>
                <w:szCs w:val="18"/>
              </w:rPr>
            </w:pPr>
          </w:p>
        </w:tc>
        <w:tc>
          <w:tcPr>
            <w:tcW w:w="1604" w:type="dxa"/>
            <w:tcBorders>
              <w:bottom w:val="single" w:sz="4" w:space="0" w:color="0D0D0D" w:themeColor="text1" w:themeTint="F2"/>
            </w:tcBorders>
            <w:vAlign w:val="center"/>
          </w:tcPr>
          <w:p w14:paraId="612C8863" w14:textId="1983669E" w:rsidR="00883FB6" w:rsidRPr="00F560CA" w:rsidRDefault="00883FB6" w:rsidP="00883FB6">
            <w:pPr>
              <w:jc w:val="left"/>
              <w:rPr>
                <w:rFonts w:ascii="Arial" w:hAnsi="Arial" w:cs="Arial"/>
                <w:sz w:val="18"/>
                <w:szCs w:val="18"/>
              </w:rPr>
            </w:pPr>
            <w:r w:rsidRPr="00F560CA">
              <w:rPr>
                <w:rFonts w:ascii="Arial" w:hAnsi="Arial" w:cs="Arial"/>
                <w:sz w:val="18"/>
                <w:szCs w:val="18"/>
              </w:rPr>
              <w:t>&lt;1</w:t>
            </w:r>
          </w:p>
        </w:tc>
        <w:tc>
          <w:tcPr>
            <w:tcW w:w="1237" w:type="dxa"/>
            <w:tcBorders>
              <w:top w:val="single" w:sz="4" w:space="0" w:color="auto"/>
              <w:bottom w:val="single" w:sz="4" w:space="0" w:color="0D0D0D" w:themeColor="text1" w:themeTint="F2"/>
              <w:right w:val="single" w:sz="4" w:space="0" w:color="BFBFBF" w:themeColor="background1" w:themeShade="BF"/>
              <w:tl2br w:val="single" w:sz="4" w:space="0" w:color="BFBFBF" w:themeColor="background1" w:themeShade="BF"/>
              <w:tr2bl w:val="single" w:sz="4" w:space="0" w:color="BFBFBF" w:themeColor="background1" w:themeShade="BF"/>
            </w:tcBorders>
            <w:vAlign w:val="center"/>
          </w:tcPr>
          <w:p w14:paraId="047916AF" w14:textId="77777777" w:rsidR="00883FB6" w:rsidRPr="00F560CA" w:rsidRDefault="00883FB6" w:rsidP="00883FB6">
            <w:pPr>
              <w:jc w:val="right"/>
              <w:rPr>
                <w:rFonts w:ascii="Arial" w:hAnsi="Arial" w:cs="Arial"/>
                <w:sz w:val="18"/>
                <w:szCs w:val="18"/>
              </w:rPr>
            </w:pPr>
          </w:p>
        </w:tc>
        <w:tc>
          <w:tcPr>
            <w:tcW w:w="1259" w:type="dxa"/>
            <w:tcBorders>
              <w:top w:val="single" w:sz="4" w:space="0" w:color="auto"/>
              <w:left w:val="single" w:sz="4" w:space="0" w:color="BFBFBF" w:themeColor="background1" w:themeShade="BF"/>
              <w:bottom w:val="single" w:sz="4" w:space="0" w:color="0D0D0D" w:themeColor="text1" w:themeTint="F2"/>
              <w:tl2br w:val="single" w:sz="4" w:space="0" w:color="BFBFBF" w:themeColor="background1" w:themeShade="BF"/>
              <w:tr2bl w:val="single" w:sz="4" w:space="0" w:color="BFBFBF" w:themeColor="background1" w:themeShade="BF"/>
            </w:tcBorders>
            <w:vAlign w:val="center"/>
          </w:tcPr>
          <w:p w14:paraId="3467ED73" w14:textId="77777777" w:rsidR="00883FB6" w:rsidRPr="00F560CA" w:rsidRDefault="00883FB6" w:rsidP="00883FB6">
            <w:pPr>
              <w:jc w:val="right"/>
              <w:rPr>
                <w:rFonts w:ascii="Arial" w:hAnsi="Arial" w:cs="Arial"/>
                <w:sz w:val="18"/>
                <w:szCs w:val="18"/>
              </w:rPr>
            </w:pPr>
          </w:p>
        </w:tc>
        <w:tc>
          <w:tcPr>
            <w:tcW w:w="1286" w:type="dxa"/>
            <w:tcBorders>
              <w:bottom w:val="single" w:sz="4" w:space="0" w:color="0D0D0D" w:themeColor="text1" w:themeTint="F2"/>
            </w:tcBorders>
            <w:vAlign w:val="center"/>
          </w:tcPr>
          <w:p w14:paraId="120D1F42" w14:textId="46D5CAF6"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50</w:t>
            </w:r>
          </w:p>
        </w:tc>
        <w:tc>
          <w:tcPr>
            <w:tcW w:w="1011" w:type="dxa"/>
            <w:tcBorders>
              <w:bottom w:val="single" w:sz="4" w:space="0" w:color="0D0D0D" w:themeColor="text1" w:themeTint="F2"/>
            </w:tcBorders>
            <w:vAlign w:val="center"/>
          </w:tcPr>
          <w:p w14:paraId="1C74EF96" w14:textId="51D4377C" w:rsidR="00883FB6" w:rsidRPr="00883FB6" w:rsidRDefault="00883FB6" w:rsidP="009F3DCA">
            <w:pPr>
              <w:jc w:val="right"/>
              <w:rPr>
                <w:rFonts w:ascii="Arial" w:hAnsi="Arial" w:cs="Arial"/>
                <w:color w:val="000000"/>
                <w:sz w:val="18"/>
                <w:szCs w:val="18"/>
              </w:rPr>
            </w:pPr>
            <w:r w:rsidRPr="00A70748">
              <w:rPr>
                <w:rFonts w:ascii="Arial" w:hAnsi="Arial" w:cs="Arial"/>
                <w:color w:val="000000"/>
                <w:sz w:val="18"/>
                <w:szCs w:val="18"/>
              </w:rPr>
              <w:t>3.25</w:t>
            </w:r>
          </w:p>
        </w:tc>
        <w:tc>
          <w:tcPr>
            <w:tcW w:w="1088" w:type="dxa"/>
            <w:tcBorders>
              <w:bottom w:val="single" w:sz="4" w:space="0" w:color="0D0D0D" w:themeColor="text1" w:themeTint="F2"/>
              <w:right w:val="single" w:sz="4" w:space="0" w:color="0D0D0D" w:themeColor="text1" w:themeTint="F2"/>
            </w:tcBorders>
            <w:vAlign w:val="center"/>
          </w:tcPr>
          <w:p w14:paraId="4D180158" w14:textId="2CA25091" w:rsidR="00883FB6" w:rsidRPr="00883FB6" w:rsidRDefault="00883FB6" w:rsidP="009F3DCA">
            <w:pPr>
              <w:jc w:val="right"/>
              <w:rPr>
                <w:rFonts w:ascii="Arial" w:hAnsi="Arial" w:cs="Arial"/>
                <w:color w:val="000000"/>
                <w:sz w:val="18"/>
                <w:szCs w:val="18"/>
              </w:rPr>
            </w:pPr>
            <w:r w:rsidRPr="00883FB6">
              <w:rPr>
                <w:rFonts w:ascii="Arial" w:hAnsi="Arial" w:cs="Arial"/>
                <w:color w:val="000000"/>
                <w:sz w:val="18"/>
                <w:szCs w:val="18"/>
              </w:rPr>
              <w:t>15</w:t>
            </w:r>
          </w:p>
        </w:tc>
      </w:tr>
    </w:tbl>
    <w:p w14:paraId="603D2F71" w14:textId="77777777" w:rsidR="002A4BBA" w:rsidRDefault="002A4BBA" w:rsidP="008D1A31">
      <w:pPr>
        <w:spacing w:before="0" w:after="0"/>
        <w:rPr>
          <w:rFonts w:ascii="Arial" w:hAnsi="Arial" w:cs="Arial"/>
          <w:lang w:val="en-US"/>
        </w:rPr>
      </w:pPr>
    </w:p>
    <w:p w14:paraId="37536450" w14:textId="702D5DAD" w:rsidR="008D1A31" w:rsidRDefault="008D1A31" w:rsidP="008D1A31">
      <w:pPr>
        <w:spacing w:before="0" w:after="0"/>
        <w:rPr>
          <w:rFonts w:ascii="Arial" w:hAnsi="Arial" w:cs="Arial"/>
          <w:lang w:val="en-US"/>
        </w:rPr>
      </w:pPr>
      <w:r>
        <w:rPr>
          <w:rFonts w:ascii="Arial" w:hAnsi="Arial" w:cs="Arial"/>
          <w:lang w:val="en-US"/>
        </w:rPr>
        <w:t>Some demographic variables like AECB score, monthly salary and DSR ratio are more important in deciding whether to approve or reject a credit application compared to other factors. Hence the scores were re-calculated to give higher weightage to parameters that were considered important in decision making. Below is the list of variables, ordered with the highest weightage:</w:t>
      </w:r>
    </w:p>
    <w:p w14:paraId="2CF3F0BD" w14:textId="77777777" w:rsidR="008D1A31" w:rsidRDefault="008D1A31" w:rsidP="008D1A31">
      <w:pPr>
        <w:spacing w:before="0" w:after="0"/>
        <w:rPr>
          <w:rFonts w:ascii="Arial" w:hAnsi="Arial" w:cs="Arial"/>
          <w:lang w:val="en-US"/>
        </w:rPr>
      </w:pPr>
    </w:p>
    <w:p w14:paraId="7955F3B4" w14:textId="77777777" w:rsidR="008D1A31" w:rsidRDefault="008D1A31" w:rsidP="008D1A31">
      <w:pPr>
        <w:spacing w:before="0" w:after="0"/>
        <w:rPr>
          <w:rFonts w:ascii="Arial" w:hAnsi="Arial" w:cs="Arial"/>
          <w:lang w:val="en-US"/>
        </w:rPr>
      </w:pPr>
    </w:p>
    <w:tbl>
      <w:tblPr>
        <w:tblW w:w="6490" w:type="dxa"/>
        <w:tblInd w:w="9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4323"/>
        <w:gridCol w:w="2167"/>
      </w:tblGrid>
      <w:tr w:rsidR="009F3DCA" w:rsidRPr="009F3DCA" w14:paraId="6B7BDE69" w14:textId="77777777" w:rsidTr="009F3DCA">
        <w:trPr>
          <w:trHeight w:val="314"/>
        </w:trPr>
        <w:tc>
          <w:tcPr>
            <w:tcW w:w="4323" w:type="dxa"/>
            <w:shd w:val="clear" w:color="auto" w:fill="002060"/>
            <w:noWrap/>
            <w:tcMar>
              <w:top w:w="0" w:type="dxa"/>
              <w:left w:w="108" w:type="dxa"/>
              <w:bottom w:w="0" w:type="dxa"/>
              <w:right w:w="108" w:type="dxa"/>
            </w:tcMar>
            <w:vAlign w:val="center"/>
            <w:hideMark/>
          </w:tcPr>
          <w:p w14:paraId="513523BD" w14:textId="77777777" w:rsidR="009F3DCA" w:rsidRPr="009F3DCA" w:rsidRDefault="009F3DCA" w:rsidP="009F3DCA">
            <w:pPr>
              <w:spacing w:before="0" w:after="0"/>
              <w:jc w:val="left"/>
              <w:rPr>
                <w:rFonts w:ascii="Arial" w:hAnsi="Arial" w:cs="Arial"/>
                <w:b/>
                <w:bCs/>
                <w:sz w:val="18"/>
                <w:szCs w:val="18"/>
                <w:lang w:val="en-US"/>
              </w:rPr>
            </w:pPr>
            <w:r w:rsidRPr="009F3DCA">
              <w:rPr>
                <w:rFonts w:ascii="Arial" w:hAnsi="Arial" w:cs="Arial"/>
                <w:b/>
                <w:bCs/>
                <w:sz w:val="18"/>
                <w:szCs w:val="18"/>
                <w:lang w:val="en-US"/>
              </w:rPr>
              <w:t>Parameter</w:t>
            </w:r>
          </w:p>
        </w:tc>
        <w:tc>
          <w:tcPr>
            <w:tcW w:w="2167" w:type="dxa"/>
            <w:shd w:val="clear" w:color="auto" w:fill="002060"/>
            <w:noWrap/>
            <w:tcMar>
              <w:top w:w="0" w:type="dxa"/>
              <w:left w:w="108" w:type="dxa"/>
              <w:bottom w:w="0" w:type="dxa"/>
              <w:right w:w="108" w:type="dxa"/>
            </w:tcMar>
            <w:vAlign w:val="center"/>
            <w:hideMark/>
          </w:tcPr>
          <w:p w14:paraId="3376B148" w14:textId="0AAA5D93" w:rsidR="009F3DCA" w:rsidRPr="009F3DCA" w:rsidRDefault="009F3DCA" w:rsidP="009F3DCA">
            <w:pPr>
              <w:spacing w:before="0" w:after="0"/>
              <w:jc w:val="left"/>
              <w:rPr>
                <w:rFonts w:ascii="Arial" w:hAnsi="Arial" w:cs="Arial"/>
                <w:b/>
                <w:bCs/>
                <w:sz w:val="18"/>
                <w:szCs w:val="18"/>
                <w:lang w:val="en-US"/>
              </w:rPr>
            </w:pPr>
            <w:r w:rsidRPr="009F3DCA">
              <w:rPr>
                <w:rFonts w:ascii="Arial" w:hAnsi="Arial" w:cs="Arial"/>
                <w:b/>
                <w:bCs/>
                <w:sz w:val="18"/>
                <w:szCs w:val="18"/>
                <w:lang w:val="en-US"/>
              </w:rPr>
              <w:t>Weightage</w:t>
            </w:r>
          </w:p>
        </w:tc>
      </w:tr>
      <w:tr w:rsidR="009F3DCA" w:rsidRPr="009F3DCA" w14:paraId="3696D827" w14:textId="77777777" w:rsidTr="009F3DCA">
        <w:trPr>
          <w:trHeight w:val="272"/>
        </w:trPr>
        <w:tc>
          <w:tcPr>
            <w:tcW w:w="4323" w:type="dxa"/>
            <w:noWrap/>
            <w:tcMar>
              <w:top w:w="0" w:type="dxa"/>
              <w:left w:w="108" w:type="dxa"/>
              <w:bottom w:w="0" w:type="dxa"/>
              <w:right w:w="108" w:type="dxa"/>
            </w:tcMar>
            <w:vAlign w:val="center"/>
            <w:hideMark/>
          </w:tcPr>
          <w:p w14:paraId="0A105863"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AECB Score</w:t>
            </w:r>
          </w:p>
        </w:tc>
        <w:tc>
          <w:tcPr>
            <w:tcW w:w="2167" w:type="dxa"/>
            <w:noWrap/>
            <w:tcMar>
              <w:top w:w="0" w:type="dxa"/>
              <w:left w:w="108" w:type="dxa"/>
              <w:bottom w:w="0" w:type="dxa"/>
              <w:right w:w="108" w:type="dxa"/>
            </w:tcMar>
            <w:vAlign w:val="center"/>
            <w:hideMark/>
          </w:tcPr>
          <w:p w14:paraId="2825360A" w14:textId="44D48B85"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19.00</w:t>
            </w:r>
          </w:p>
        </w:tc>
      </w:tr>
      <w:tr w:rsidR="009F3DCA" w:rsidRPr="009F3DCA" w14:paraId="20265F3F" w14:textId="77777777" w:rsidTr="009F3DCA">
        <w:trPr>
          <w:trHeight w:val="272"/>
        </w:trPr>
        <w:tc>
          <w:tcPr>
            <w:tcW w:w="4323" w:type="dxa"/>
            <w:noWrap/>
            <w:tcMar>
              <w:top w:w="0" w:type="dxa"/>
              <w:left w:w="108" w:type="dxa"/>
              <w:bottom w:w="0" w:type="dxa"/>
              <w:right w:w="108" w:type="dxa"/>
            </w:tcMar>
            <w:vAlign w:val="center"/>
            <w:hideMark/>
          </w:tcPr>
          <w:p w14:paraId="53EF24B0"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Monthly Salary</w:t>
            </w:r>
          </w:p>
        </w:tc>
        <w:tc>
          <w:tcPr>
            <w:tcW w:w="2167" w:type="dxa"/>
            <w:noWrap/>
            <w:tcMar>
              <w:top w:w="0" w:type="dxa"/>
              <w:left w:w="108" w:type="dxa"/>
              <w:bottom w:w="0" w:type="dxa"/>
              <w:right w:w="108" w:type="dxa"/>
            </w:tcMar>
            <w:vAlign w:val="center"/>
            <w:hideMark/>
          </w:tcPr>
          <w:p w14:paraId="1A96A436" w14:textId="28F95338"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14.25</w:t>
            </w:r>
          </w:p>
        </w:tc>
      </w:tr>
      <w:tr w:rsidR="009F3DCA" w:rsidRPr="009F3DCA" w14:paraId="0C2F27E7" w14:textId="77777777" w:rsidTr="009F3DCA">
        <w:trPr>
          <w:trHeight w:val="272"/>
        </w:trPr>
        <w:tc>
          <w:tcPr>
            <w:tcW w:w="4323" w:type="dxa"/>
            <w:noWrap/>
            <w:tcMar>
              <w:top w:w="0" w:type="dxa"/>
              <w:left w:w="108" w:type="dxa"/>
              <w:bottom w:w="0" w:type="dxa"/>
              <w:right w:w="108" w:type="dxa"/>
            </w:tcMar>
            <w:vAlign w:val="center"/>
            <w:hideMark/>
          </w:tcPr>
          <w:p w14:paraId="7B20AD21"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DSR Ratio (%)</w:t>
            </w:r>
          </w:p>
        </w:tc>
        <w:tc>
          <w:tcPr>
            <w:tcW w:w="2167" w:type="dxa"/>
            <w:noWrap/>
            <w:tcMar>
              <w:top w:w="0" w:type="dxa"/>
              <w:left w:w="108" w:type="dxa"/>
              <w:bottom w:w="0" w:type="dxa"/>
              <w:right w:w="108" w:type="dxa"/>
            </w:tcMar>
            <w:vAlign w:val="center"/>
            <w:hideMark/>
          </w:tcPr>
          <w:p w14:paraId="7898778C" w14:textId="7FFA6661"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14.00</w:t>
            </w:r>
          </w:p>
        </w:tc>
      </w:tr>
      <w:tr w:rsidR="009F3DCA" w:rsidRPr="009F3DCA" w14:paraId="7D79817F" w14:textId="77777777" w:rsidTr="009F3DCA">
        <w:trPr>
          <w:trHeight w:val="272"/>
        </w:trPr>
        <w:tc>
          <w:tcPr>
            <w:tcW w:w="4323" w:type="dxa"/>
            <w:noWrap/>
            <w:tcMar>
              <w:top w:w="0" w:type="dxa"/>
              <w:left w:w="108" w:type="dxa"/>
              <w:bottom w:w="0" w:type="dxa"/>
              <w:right w:w="108" w:type="dxa"/>
            </w:tcMar>
            <w:vAlign w:val="center"/>
            <w:hideMark/>
          </w:tcPr>
          <w:p w14:paraId="081A8E15"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Employer's Sector</w:t>
            </w:r>
          </w:p>
        </w:tc>
        <w:tc>
          <w:tcPr>
            <w:tcW w:w="2167" w:type="dxa"/>
            <w:noWrap/>
            <w:tcMar>
              <w:top w:w="0" w:type="dxa"/>
              <w:left w:w="108" w:type="dxa"/>
              <w:bottom w:w="0" w:type="dxa"/>
              <w:right w:w="108" w:type="dxa"/>
            </w:tcMar>
            <w:vAlign w:val="center"/>
            <w:hideMark/>
          </w:tcPr>
          <w:p w14:paraId="31BB675F" w14:textId="44368BAD"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14.00</w:t>
            </w:r>
          </w:p>
        </w:tc>
      </w:tr>
      <w:tr w:rsidR="009F3DCA" w:rsidRPr="009F3DCA" w14:paraId="4913CDEA" w14:textId="77777777" w:rsidTr="009F3DCA">
        <w:trPr>
          <w:trHeight w:val="272"/>
        </w:trPr>
        <w:tc>
          <w:tcPr>
            <w:tcW w:w="4323" w:type="dxa"/>
            <w:noWrap/>
            <w:tcMar>
              <w:top w:w="0" w:type="dxa"/>
              <w:left w:w="108" w:type="dxa"/>
              <w:bottom w:w="0" w:type="dxa"/>
              <w:right w:w="108" w:type="dxa"/>
            </w:tcMar>
            <w:vAlign w:val="center"/>
            <w:hideMark/>
          </w:tcPr>
          <w:p w14:paraId="3969EB1C"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Age (in years)</w:t>
            </w:r>
          </w:p>
        </w:tc>
        <w:tc>
          <w:tcPr>
            <w:tcW w:w="2167" w:type="dxa"/>
            <w:noWrap/>
            <w:tcMar>
              <w:top w:w="0" w:type="dxa"/>
              <w:left w:w="108" w:type="dxa"/>
              <w:bottom w:w="0" w:type="dxa"/>
              <w:right w:w="108" w:type="dxa"/>
            </w:tcMar>
            <w:vAlign w:val="center"/>
            <w:hideMark/>
          </w:tcPr>
          <w:p w14:paraId="1261B2C4" w14:textId="7B99502C"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8.50</w:t>
            </w:r>
          </w:p>
        </w:tc>
      </w:tr>
      <w:tr w:rsidR="009F3DCA" w:rsidRPr="009F3DCA" w14:paraId="6B9CD99F" w14:textId="77777777" w:rsidTr="009F3DCA">
        <w:trPr>
          <w:trHeight w:val="272"/>
        </w:trPr>
        <w:tc>
          <w:tcPr>
            <w:tcW w:w="4323" w:type="dxa"/>
            <w:noWrap/>
            <w:tcMar>
              <w:top w:w="0" w:type="dxa"/>
              <w:left w:w="108" w:type="dxa"/>
              <w:bottom w:w="0" w:type="dxa"/>
              <w:right w:w="108" w:type="dxa"/>
            </w:tcMar>
            <w:vAlign w:val="center"/>
            <w:hideMark/>
          </w:tcPr>
          <w:p w14:paraId="17CF5324"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Months in the UAE</w:t>
            </w:r>
          </w:p>
        </w:tc>
        <w:tc>
          <w:tcPr>
            <w:tcW w:w="2167" w:type="dxa"/>
            <w:noWrap/>
            <w:tcMar>
              <w:top w:w="0" w:type="dxa"/>
              <w:left w:w="108" w:type="dxa"/>
              <w:bottom w:w="0" w:type="dxa"/>
              <w:right w:w="108" w:type="dxa"/>
            </w:tcMar>
            <w:vAlign w:val="center"/>
            <w:hideMark/>
          </w:tcPr>
          <w:p w14:paraId="50F1E9A2" w14:textId="43A5B081"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8.50</w:t>
            </w:r>
          </w:p>
        </w:tc>
      </w:tr>
      <w:tr w:rsidR="009F3DCA" w:rsidRPr="009F3DCA" w14:paraId="189E933A" w14:textId="77777777" w:rsidTr="009F3DCA">
        <w:trPr>
          <w:trHeight w:val="272"/>
        </w:trPr>
        <w:tc>
          <w:tcPr>
            <w:tcW w:w="4323" w:type="dxa"/>
            <w:noWrap/>
            <w:tcMar>
              <w:top w:w="0" w:type="dxa"/>
              <w:left w:w="108" w:type="dxa"/>
              <w:bottom w:w="0" w:type="dxa"/>
              <w:right w:w="108" w:type="dxa"/>
            </w:tcMar>
            <w:vAlign w:val="center"/>
            <w:hideMark/>
          </w:tcPr>
          <w:p w14:paraId="7B558692"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Employment Category</w:t>
            </w:r>
          </w:p>
        </w:tc>
        <w:tc>
          <w:tcPr>
            <w:tcW w:w="2167" w:type="dxa"/>
            <w:noWrap/>
            <w:tcMar>
              <w:top w:w="0" w:type="dxa"/>
              <w:left w:w="108" w:type="dxa"/>
              <w:bottom w:w="0" w:type="dxa"/>
              <w:right w:w="108" w:type="dxa"/>
            </w:tcMar>
            <w:vAlign w:val="center"/>
            <w:hideMark/>
          </w:tcPr>
          <w:p w14:paraId="14DDB612" w14:textId="46711CE7"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6.00</w:t>
            </w:r>
          </w:p>
        </w:tc>
      </w:tr>
      <w:tr w:rsidR="009F3DCA" w:rsidRPr="009F3DCA" w14:paraId="24E679DF" w14:textId="77777777" w:rsidTr="009F3DCA">
        <w:trPr>
          <w:trHeight w:val="272"/>
        </w:trPr>
        <w:tc>
          <w:tcPr>
            <w:tcW w:w="4323" w:type="dxa"/>
            <w:noWrap/>
            <w:tcMar>
              <w:top w:w="0" w:type="dxa"/>
              <w:left w:w="108" w:type="dxa"/>
              <w:bottom w:w="0" w:type="dxa"/>
              <w:right w:w="108" w:type="dxa"/>
            </w:tcMar>
            <w:vAlign w:val="center"/>
            <w:hideMark/>
          </w:tcPr>
          <w:p w14:paraId="1682E4E0"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Months in Job</w:t>
            </w:r>
          </w:p>
        </w:tc>
        <w:tc>
          <w:tcPr>
            <w:tcW w:w="2167" w:type="dxa"/>
            <w:noWrap/>
            <w:tcMar>
              <w:top w:w="0" w:type="dxa"/>
              <w:left w:w="108" w:type="dxa"/>
              <w:bottom w:w="0" w:type="dxa"/>
              <w:right w:w="108" w:type="dxa"/>
            </w:tcMar>
            <w:vAlign w:val="center"/>
            <w:hideMark/>
          </w:tcPr>
          <w:p w14:paraId="453888D7" w14:textId="7C6EB42A"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6.00</w:t>
            </w:r>
          </w:p>
        </w:tc>
      </w:tr>
      <w:tr w:rsidR="009F3DCA" w:rsidRPr="009F3DCA" w14:paraId="5C2D63E6" w14:textId="77777777" w:rsidTr="009F3DCA">
        <w:trPr>
          <w:trHeight w:val="272"/>
        </w:trPr>
        <w:tc>
          <w:tcPr>
            <w:tcW w:w="4323" w:type="dxa"/>
            <w:noWrap/>
            <w:tcMar>
              <w:top w:w="0" w:type="dxa"/>
              <w:left w:w="108" w:type="dxa"/>
              <w:bottom w:w="0" w:type="dxa"/>
              <w:right w:w="108" w:type="dxa"/>
            </w:tcMar>
            <w:vAlign w:val="center"/>
            <w:hideMark/>
          </w:tcPr>
          <w:p w14:paraId="38DE2AB7"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Nationality</w:t>
            </w:r>
          </w:p>
        </w:tc>
        <w:tc>
          <w:tcPr>
            <w:tcW w:w="2167" w:type="dxa"/>
            <w:noWrap/>
            <w:tcMar>
              <w:top w:w="0" w:type="dxa"/>
              <w:left w:w="108" w:type="dxa"/>
              <w:bottom w:w="0" w:type="dxa"/>
              <w:right w:w="108" w:type="dxa"/>
            </w:tcMar>
            <w:vAlign w:val="center"/>
            <w:hideMark/>
          </w:tcPr>
          <w:p w14:paraId="751C5D1F" w14:textId="3E029ED4"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3.25</w:t>
            </w:r>
          </w:p>
        </w:tc>
      </w:tr>
      <w:tr w:rsidR="009F3DCA" w:rsidRPr="009F3DCA" w14:paraId="3B3F603A" w14:textId="77777777" w:rsidTr="009F3DCA">
        <w:trPr>
          <w:trHeight w:val="272"/>
        </w:trPr>
        <w:tc>
          <w:tcPr>
            <w:tcW w:w="4323" w:type="dxa"/>
            <w:noWrap/>
            <w:tcMar>
              <w:top w:w="0" w:type="dxa"/>
              <w:left w:w="108" w:type="dxa"/>
              <w:bottom w:w="0" w:type="dxa"/>
              <w:right w:w="108" w:type="dxa"/>
            </w:tcMar>
            <w:vAlign w:val="center"/>
            <w:hideMark/>
          </w:tcPr>
          <w:p w14:paraId="545E4F49" w14:textId="77777777"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Length of relationship with the bank (years)</w:t>
            </w:r>
          </w:p>
        </w:tc>
        <w:tc>
          <w:tcPr>
            <w:tcW w:w="2167" w:type="dxa"/>
            <w:noWrap/>
            <w:tcMar>
              <w:top w:w="0" w:type="dxa"/>
              <w:left w:w="108" w:type="dxa"/>
              <w:bottom w:w="0" w:type="dxa"/>
              <w:right w:w="108" w:type="dxa"/>
            </w:tcMar>
            <w:vAlign w:val="center"/>
            <w:hideMark/>
          </w:tcPr>
          <w:p w14:paraId="4CF7031D" w14:textId="0593F054"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3.25</w:t>
            </w:r>
          </w:p>
        </w:tc>
      </w:tr>
      <w:tr w:rsidR="009F3DCA" w:rsidRPr="009F3DCA" w14:paraId="37256D9E" w14:textId="77777777" w:rsidTr="009F3DCA">
        <w:trPr>
          <w:trHeight w:val="272"/>
        </w:trPr>
        <w:tc>
          <w:tcPr>
            <w:tcW w:w="4323" w:type="dxa"/>
            <w:noWrap/>
            <w:tcMar>
              <w:top w:w="0" w:type="dxa"/>
              <w:left w:w="108" w:type="dxa"/>
              <w:bottom w:w="0" w:type="dxa"/>
              <w:right w:w="108" w:type="dxa"/>
            </w:tcMar>
            <w:vAlign w:val="center"/>
            <w:hideMark/>
          </w:tcPr>
          <w:p w14:paraId="095B721B" w14:textId="6AF48C49" w:rsidR="009F3DCA" w:rsidRPr="009F3DCA" w:rsidRDefault="009F3DCA" w:rsidP="009F3DCA">
            <w:pPr>
              <w:spacing w:before="0" w:after="0"/>
              <w:rPr>
                <w:rFonts w:ascii="Arial" w:hAnsi="Arial" w:cs="Arial"/>
                <w:sz w:val="18"/>
                <w:szCs w:val="18"/>
                <w:lang w:val="en-US"/>
              </w:rPr>
            </w:pPr>
            <w:r w:rsidRPr="009F3DCA">
              <w:rPr>
                <w:rFonts w:ascii="Arial" w:hAnsi="Arial" w:cs="Arial"/>
                <w:sz w:val="18"/>
                <w:szCs w:val="18"/>
                <w:lang w:val="en-US"/>
              </w:rPr>
              <w:t>Is Existing Product with Bank Delinquent?</w:t>
            </w:r>
          </w:p>
        </w:tc>
        <w:tc>
          <w:tcPr>
            <w:tcW w:w="2167" w:type="dxa"/>
            <w:noWrap/>
            <w:tcMar>
              <w:top w:w="0" w:type="dxa"/>
              <w:left w:w="108" w:type="dxa"/>
              <w:bottom w:w="0" w:type="dxa"/>
              <w:right w:w="108" w:type="dxa"/>
            </w:tcMar>
            <w:vAlign w:val="center"/>
            <w:hideMark/>
          </w:tcPr>
          <w:p w14:paraId="57C83851" w14:textId="17777AAB" w:rsidR="009F3DCA" w:rsidRPr="009F3DCA" w:rsidRDefault="009F3DCA" w:rsidP="009F3DCA">
            <w:pPr>
              <w:spacing w:before="0" w:after="0"/>
              <w:jc w:val="right"/>
              <w:rPr>
                <w:rFonts w:ascii="Arial" w:hAnsi="Arial" w:cs="Arial"/>
                <w:sz w:val="18"/>
                <w:szCs w:val="18"/>
                <w:lang w:val="en-US"/>
              </w:rPr>
            </w:pPr>
            <w:r w:rsidRPr="009F3DCA">
              <w:rPr>
                <w:rFonts w:ascii="Arial" w:hAnsi="Arial" w:cs="Arial"/>
                <w:sz w:val="18"/>
                <w:szCs w:val="18"/>
                <w:lang w:val="en-US"/>
              </w:rPr>
              <w:t>3.25</w:t>
            </w:r>
          </w:p>
        </w:tc>
      </w:tr>
      <w:tr w:rsidR="009F3DCA" w:rsidRPr="009F3DCA" w14:paraId="3FCEB223" w14:textId="77777777" w:rsidTr="009F3DCA">
        <w:trPr>
          <w:trHeight w:val="272"/>
        </w:trPr>
        <w:tc>
          <w:tcPr>
            <w:tcW w:w="4323" w:type="dxa"/>
            <w:shd w:val="clear" w:color="auto" w:fill="D5DCE4" w:themeFill="text2" w:themeFillTint="33"/>
            <w:noWrap/>
            <w:tcMar>
              <w:top w:w="0" w:type="dxa"/>
              <w:left w:w="108" w:type="dxa"/>
              <w:bottom w:w="0" w:type="dxa"/>
              <w:right w:w="108" w:type="dxa"/>
            </w:tcMar>
            <w:vAlign w:val="center"/>
            <w:hideMark/>
          </w:tcPr>
          <w:p w14:paraId="31EB1958" w14:textId="77777777" w:rsidR="009F3DCA" w:rsidRPr="009F3DCA" w:rsidRDefault="009F3DCA" w:rsidP="009F3DCA">
            <w:pPr>
              <w:spacing w:before="0" w:after="0"/>
              <w:rPr>
                <w:rFonts w:ascii="Arial" w:hAnsi="Arial" w:cs="Arial"/>
                <w:b/>
                <w:bCs/>
                <w:sz w:val="18"/>
                <w:szCs w:val="18"/>
                <w:lang w:val="en-US"/>
              </w:rPr>
            </w:pPr>
            <w:r w:rsidRPr="009F3DCA">
              <w:rPr>
                <w:rFonts w:ascii="Arial" w:hAnsi="Arial" w:cs="Arial"/>
                <w:b/>
                <w:bCs/>
                <w:sz w:val="18"/>
                <w:szCs w:val="18"/>
                <w:lang w:val="en-US"/>
              </w:rPr>
              <w:t>Total</w:t>
            </w:r>
          </w:p>
        </w:tc>
        <w:tc>
          <w:tcPr>
            <w:tcW w:w="2167" w:type="dxa"/>
            <w:shd w:val="clear" w:color="auto" w:fill="D5DCE4" w:themeFill="text2" w:themeFillTint="33"/>
            <w:noWrap/>
            <w:tcMar>
              <w:top w:w="0" w:type="dxa"/>
              <w:left w:w="108" w:type="dxa"/>
              <w:bottom w:w="0" w:type="dxa"/>
              <w:right w:w="108" w:type="dxa"/>
            </w:tcMar>
            <w:vAlign w:val="center"/>
            <w:hideMark/>
          </w:tcPr>
          <w:p w14:paraId="3B72D7D4" w14:textId="255BAB63" w:rsidR="009F3DCA" w:rsidRPr="009F3DCA" w:rsidRDefault="009F3DCA" w:rsidP="009F3DCA">
            <w:pPr>
              <w:spacing w:before="0" w:after="0"/>
              <w:jc w:val="right"/>
              <w:rPr>
                <w:rFonts w:ascii="Arial" w:hAnsi="Arial" w:cs="Arial"/>
                <w:b/>
                <w:bCs/>
                <w:sz w:val="18"/>
                <w:szCs w:val="18"/>
                <w:lang w:val="en-US"/>
              </w:rPr>
            </w:pPr>
            <w:r w:rsidRPr="009F3DCA">
              <w:rPr>
                <w:rFonts w:ascii="Arial" w:hAnsi="Arial" w:cs="Arial"/>
                <w:b/>
                <w:bCs/>
                <w:sz w:val="18"/>
                <w:szCs w:val="18"/>
                <w:lang w:val="en-US"/>
              </w:rPr>
              <w:t>100</w:t>
            </w:r>
          </w:p>
        </w:tc>
      </w:tr>
    </w:tbl>
    <w:p w14:paraId="13237283" w14:textId="77777777" w:rsidR="009F3DCA" w:rsidRDefault="009F3DCA" w:rsidP="008D1A31">
      <w:pPr>
        <w:spacing w:before="0" w:after="0"/>
        <w:rPr>
          <w:rFonts w:ascii="Arial" w:hAnsi="Arial" w:cs="Arial"/>
          <w:lang w:val="en-US"/>
        </w:rPr>
      </w:pPr>
    </w:p>
    <w:p w14:paraId="14FF0D85" w14:textId="77777777" w:rsidR="009F3DCA" w:rsidRDefault="009F3DCA" w:rsidP="008D1A31">
      <w:pPr>
        <w:spacing w:before="0" w:after="0"/>
        <w:rPr>
          <w:rFonts w:ascii="Arial" w:hAnsi="Arial" w:cs="Arial"/>
          <w:lang w:val="en-US"/>
        </w:rPr>
      </w:pPr>
    </w:p>
    <w:p w14:paraId="31D029D4" w14:textId="508838FC" w:rsidR="008D1A31" w:rsidRDefault="008D1A31" w:rsidP="008D1A31">
      <w:pPr>
        <w:spacing w:before="0" w:after="0"/>
        <w:rPr>
          <w:rFonts w:ascii="Arial" w:hAnsi="Arial" w:cs="Arial"/>
          <w:lang w:val="en-US"/>
        </w:rPr>
      </w:pPr>
      <w:r>
        <w:rPr>
          <w:rFonts w:ascii="Arial" w:hAnsi="Arial" w:cs="Arial"/>
          <w:lang w:val="en-US"/>
        </w:rPr>
        <w:t>For each bin, weighted score was calculated as follows:</w:t>
      </w:r>
    </w:p>
    <w:p w14:paraId="21340164" w14:textId="77777777" w:rsidR="008D1A31" w:rsidRDefault="008D1A31" w:rsidP="008D1A31">
      <w:pPr>
        <w:spacing w:before="0" w:after="0"/>
        <w:rPr>
          <w:rFonts w:ascii="Arial" w:hAnsi="Arial" w:cs="Arial"/>
          <w:lang w:val="en-US"/>
        </w:rPr>
      </w:pPr>
    </w:p>
    <w:p w14:paraId="6ECBE5D9" w14:textId="4A9E963B" w:rsidR="008D1A31" w:rsidRPr="008D1A31" w:rsidRDefault="008D1A31" w:rsidP="008D1A31">
      <w:pPr>
        <w:spacing w:before="0" w:after="0"/>
        <w:rPr>
          <w:rFonts w:ascii="Arial" w:hAnsi="Arial" w:cs="Arial"/>
          <w:sz w:val="16"/>
          <w:szCs w:val="16"/>
          <w:lang w:val="en-US"/>
        </w:rPr>
      </w:pPr>
      <m:oMathPara>
        <m:oMath>
          <m:r>
            <w:rPr>
              <w:rFonts w:ascii="Cambria Math" w:eastAsiaTheme="minorEastAsia" w:hAnsi="Cambria Math" w:cs="Arial"/>
            </w:rPr>
            <m:t xml:space="preserve">Weighted Score= </m:t>
          </m:r>
          <m:f>
            <m:fPr>
              <m:ctrlPr>
                <w:rPr>
                  <w:rFonts w:ascii="Cambria Math" w:eastAsiaTheme="minorEastAsia" w:hAnsi="Cambria Math" w:cs="Arial"/>
                  <w:i/>
                </w:rPr>
              </m:ctrlPr>
            </m:fPr>
            <m:num>
              <m:r>
                <w:rPr>
                  <w:rFonts w:ascii="Cambria Math" w:eastAsiaTheme="minorEastAsia" w:hAnsi="Cambria Math" w:cs="Arial"/>
                </w:rPr>
                <m:t>Score*Weight</m:t>
              </m:r>
            </m:num>
            <m:den>
              <m:r>
                <w:rPr>
                  <w:rFonts w:ascii="Cambria Math" w:eastAsiaTheme="minorEastAsia" w:hAnsi="Cambria Math" w:cs="Arial"/>
                </w:rPr>
                <m:t>n</m:t>
              </m:r>
            </m:den>
          </m:f>
        </m:oMath>
      </m:oMathPara>
    </w:p>
    <w:p w14:paraId="31B0D907" w14:textId="77777777" w:rsidR="008D1A31" w:rsidRDefault="008D1A31" w:rsidP="008D1A31">
      <w:pPr>
        <w:spacing w:before="0" w:after="0"/>
        <w:rPr>
          <w:rFonts w:ascii="Arial" w:hAnsi="Arial" w:cs="Arial"/>
          <w:lang w:val="en-US"/>
        </w:rPr>
      </w:pPr>
    </w:p>
    <w:p w14:paraId="0AF13A0D" w14:textId="03185BE2" w:rsidR="008D1A31" w:rsidRDefault="008D1A31" w:rsidP="008D1A31">
      <w:pPr>
        <w:spacing w:before="0" w:after="0"/>
        <w:ind w:left="284"/>
        <w:rPr>
          <w:rFonts w:ascii="Arial" w:hAnsi="Arial" w:cs="Arial"/>
          <w:lang w:val="en-US"/>
        </w:rPr>
      </w:pPr>
      <w:r w:rsidRPr="008D1A31">
        <w:rPr>
          <w:rFonts w:ascii="Arial" w:hAnsi="Arial" w:cs="Arial"/>
          <w:lang w:val="en-US"/>
        </w:rPr>
        <w:t xml:space="preserve">Where: </w:t>
      </w:r>
      <w:r w:rsidRPr="00113AB9">
        <w:rPr>
          <w:rFonts w:ascii="Arial" w:hAnsi="Arial" w:cs="Arial"/>
          <w:i/>
          <w:iCs/>
          <w:lang w:val="en-US"/>
        </w:rPr>
        <w:t xml:space="preserve">n </w:t>
      </w:r>
      <w:r w:rsidRPr="00113AB9">
        <w:rPr>
          <w:rFonts w:ascii="Arial" w:hAnsi="Arial" w:cs="Arial"/>
          <w:lang w:val="en-US"/>
        </w:rPr>
        <w:t xml:space="preserve">= </w:t>
      </w:r>
      <w:r>
        <w:rPr>
          <w:rFonts w:ascii="Arial" w:hAnsi="Arial" w:cs="Arial"/>
          <w:lang w:val="en-US"/>
        </w:rPr>
        <w:t>n</w:t>
      </w:r>
      <w:r w:rsidRPr="00113AB9">
        <w:rPr>
          <w:rFonts w:ascii="Arial" w:hAnsi="Arial" w:cs="Arial"/>
          <w:lang w:val="en-US"/>
        </w:rPr>
        <w:t xml:space="preserve">umber of </w:t>
      </w:r>
      <w:r>
        <w:rPr>
          <w:rFonts w:ascii="Arial" w:hAnsi="Arial" w:cs="Arial"/>
          <w:lang w:val="en-US"/>
        </w:rPr>
        <w:t>independent variables included in the model</w:t>
      </w:r>
    </w:p>
    <w:p w14:paraId="53B454CE" w14:textId="77777777" w:rsidR="00FF0635" w:rsidRDefault="00FF0635" w:rsidP="00FF0635">
      <w:pPr>
        <w:spacing w:before="0" w:after="0"/>
        <w:rPr>
          <w:rFonts w:ascii="Arial" w:hAnsi="Arial" w:cs="Arial"/>
          <w:lang w:val="en-US"/>
        </w:rPr>
      </w:pPr>
    </w:p>
    <w:p w14:paraId="012E6547" w14:textId="74EE595F" w:rsidR="00FF0635" w:rsidRDefault="00FF0635" w:rsidP="00635C6D">
      <w:pPr>
        <w:spacing w:before="240"/>
        <w:rPr>
          <w:rStyle w:val="SubtleEmphasis"/>
          <w:rFonts w:ascii="Arial" w:hAnsi="Arial" w:cs="Arial"/>
          <w:b/>
          <w:i w:val="0"/>
          <w:color w:val="002060"/>
          <w:sz w:val="24"/>
          <w:szCs w:val="24"/>
        </w:rPr>
      </w:pPr>
      <w:r>
        <w:rPr>
          <w:rStyle w:val="SubtleEmphasis"/>
          <w:rFonts w:ascii="Arial" w:hAnsi="Arial" w:cs="Arial"/>
          <w:b/>
          <w:i w:val="0"/>
          <w:color w:val="002060"/>
          <w:sz w:val="24"/>
          <w:szCs w:val="24"/>
        </w:rPr>
        <w:t>Neutral Score</w:t>
      </w:r>
    </w:p>
    <w:p w14:paraId="2B835A07" w14:textId="194EC7CD" w:rsidR="00FF0635" w:rsidRPr="00FF0635" w:rsidRDefault="000E2FCB" w:rsidP="00635C6D">
      <w:pPr>
        <w:spacing w:before="0" w:after="0"/>
        <w:jc w:val="left"/>
        <w:rPr>
          <w:rFonts w:ascii="Arial" w:hAnsi="Arial" w:cs="Arial"/>
          <w:bCs/>
          <w:iCs/>
        </w:rPr>
      </w:pPr>
      <w:r>
        <w:rPr>
          <w:rStyle w:val="SubtleEmphasis"/>
          <w:rFonts w:ascii="Arial" w:hAnsi="Arial" w:cs="Arial"/>
          <w:bCs/>
          <w:i w:val="0"/>
          <w:color w:val="auto"/>
        </w:rPr>
        <w:t xml:space="preserve">A neutral score is calculated for each independent variable in the scorecard. </w:t>
      </w:r>
      <w:r w:rsidR="00FF0635">
        <w:rPr>
          <w:rStyle w:val="SubtleEmphasis"/>
          <w:rFonts w:ascii="Arial" w:hAnsi="Arial" w:cs="Arial"/>
          <w:bCs/>
          <w:i w:val="0"/>
          <w:color w:val="auto"/>
        </w:rPr>
        <w:t>Any independent variable</w:t>
      </w:r>
      <w:r w:rsidR="00FF0635" w:rsidRPr="00FF0635">
        <w:rPr>
          <w:rStyle w:val="SubtleEmphasis"/>
          <w:rFonts w:ascii="Arial" w:hAnsi="Arial" w:cs="Arial"/>
          <w:bCs/>
          <w:i w:val="0"/>
          <w:color w:val="auto"/>
        </w:rPr>
        <w:t xml:space="preserve"> for which </w:t>
      </w:r>
      <w:r w:rsidR="00FF0635">
        <w:rPr>
          <w:rStyle w:val="SubtleEmphasis"/>
          <w:rFonts w:ascii="Arial" w:hAnsi="Arial" w:cs="Arial"/>
          <w:bCs/>
          <w:i w:val="0"/>
          <w:color w:val="auto"/>
        </w:rPr>
        <w:t>an</w:t>
      </w:r>
      <w:r w:rsidR="00FF0635" w:rsidRPr="00FF0635">
        <w:rPr>
          <w:rStyle w:val="SubtleEmphasis"/>
          <w:rFonts w:ascii="Arial" w:hAnsi="Arial" w:cs="Arial"/>
          <w:bCs/>
          <w:i w:val="0"/>
          <w:color w:val="auto"/>
        </w:rPr>
        <w:t xml:space="preserve"> applicant scores below the neutral</w:t>
      </w:r>
      <w:r w:rsidR="00FF0635">
        <w:rPr>
          <w:rStyle w:val="SubtleEmphasis"/>
          <w:rFonts w:ascii="Arial" w:hAnsi="Arial" w:cs="Arial"/>
          <w:bCs/>
          <w:i w:val="0"/>
          <w:color w:val="auto"/>
        </w:rPr>
        <w:t xml:space="preserve"> </w:t>
      </w:r>
      <w:r w:rsidR="00FF0635" w:rsidRPr="00FF0635">
        <w:rPr>
          <w:rStyle w:val="SubtleEmphasis"/>
          <w:rFonts w:ascii="Arial" w:hAnsi="Arial" w:cs="Arial"/>
          <w:bCs/>
          <w:i w:val="0"/>
          <w:color w:val="auto"/>
        </w:rPr>
        <w:t>score is then a potential reason for decline</w:t>
      </w:r>
      <w:r w:rsidR="00635C6D">
        <w:rPr>
          <w:rStyle w:val="SubtleEmphasis"/>
          <w:rFonts w:ascii="Arial" w:hAnsi="Arial" w:cs="Arial"/>
          <w:bCs/>
          <w:i w:val="0"/>
          <w:color w:val="auto"/>
        </w:rPr>
        <w:t>.</w:t>
      </w:r>
    </w:p>
    <w:p w14:paraId="67571C29" w14:textId="77777777" w:rsidR="00FF0635" w:rsidRDefault="00FF0635" w:rsidP="008D1A31">
      <w:pPr>
        <w:spacing w:before="0" w:after="0"/>
        <w:ind w:left="284"/>
        <w:rPr>
          <w:rFonts w:ascii="Arial" w:hAnsi="Arial" w:cs="Arial"/>
          <w:lang w:val="en-US"/>
        </w:rPr>
      </w:pPr>
    </w:p>
    <w:p w14:paraId="2FAA8A60" w14:textId="35ABCFB1" w:rsidR="00635C6D" w:rsidRDefault="00E071B9" w:rsidP="008D1A31">
      <w:pPr>
        <w:spacing w:before="0" w:after="0"/>
        <w:ind w:left="284"/>
        <w:rPr>
          <w:rFonts w:ascii="Arial" w:hAnsi="Arial" w:cs="Arial"/>
          <w:lang w:val="en-US"/>
        </w:rPr>
      </w:pPr>
      <m:oMathPara>
        <m:oMath>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Distribution</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Score</m:t>
                      </m:r>
                    </m:e>
                    <m:sub>
                      <m:r>
                        <w:rPr>
                          <w:rFonts w:ascii="Cambria Math" w:eastAsiaTheme="minorEastAsia" w:hAnsi="Cambria Math" w:cs="Arial"/>
                        </w:rPr>
                        <m:t>i</m:t>
                      </m:r>
                    </m:sub>
                  </m:sSub>
                </m:e>
              </m:d>
            </m:e>
          </m:nary>
        </m:oMath>
      </m:oMathPara>
    </w:p>
    <w:p w14:paraId="3EDA292C" w14:textId="629E668B" w:rsidR="00FF0635" w:rsidRDefault="003C0A0B" w:rsidP="008D1A31">
      <w:pPr>
        <w:spacing w:before="0" w:after="0"/>
        <w:ind w:left="284"/>
        <w:rPr>
          <w:rFonts w:ascii="Arial" w:hAnsi="Arial" w:cs="Arial"/>
          <w:lang w:val="en-US"/>
        </w:rPr>
      </w:pPr>
      <w:r>
        <w:rPr>
          <w:rFonts w:ascii="Arial" w:hAnsi="Arial" w:cs="Arial"/>
          <w:lang w:val="en-US"/>
        </w:rPr>
        <w:t>Where:</w:t>
      </w:r>
    </w:p>
    <w:p w14:paraId="3583463D" w14:textId="7CE468B7" w:rsidR="003C0A0B" w:rsidRDefault="00E071B9" w:rsidP="003C0A0B">
      <w:pPr>
        <w:spacing w:before="0" w:after="0"/>
        <w:ind w:left="567"/>
        <w:rPr>
          <w:rFonts w:ascii="Arial" w:hAnsi="Arial" w:cs="Arial"/>
        </w:rPr>
      </w:pPr>
      <m:oMath>
        <m:sSub>
          <m:sSubPr>
            <m:ctrlPr>
              <w:rPr>
                <w:rFonts w:ascii="Cambria Math" w:eastAsiaTheme="minorEastAsia" w:hAnsi="Cambria Math" w:cs="Arial"/>
                <w:i/>
              </w:rPr>
            </m:ctrlPr>
          </m:sSubPr>
          <m:e>
            <m:r>
              <w:rPr>
                <w:rFonts w:ascii="Cambria Math" w:eastAsiaTheme="minorEastAsia" w:hAnsi="Cambria Math" w:cs="Arial"/>
              </w:rPr>
              <m:t>Score</m:t>
            </m:r>
          </m:e>
          <m:sub>
            <m:r>
              <w:rPr>
                <w:rFonts w:ascii="Cambria Math" w:eastAsiaTheme="minorEastAsia" w:hAnsi="Cambria Math" w:cs="Arial"/>
              </w:rPr>
              <m:t>i</m:t>
            </m:r>
          </m:sub>
        </m:sSub>
      </m:oMath>
      <w:r w:rsidR="003C0A0B">
        <w:rPr>
          <w:rFonts w:ascii="Arial" w:hAnsi="Arial" w:cs="Arial"/>
        </w:rPr>
        <w:t xml:space="preserve"> is the score of </w:t>
      </w:r>
      <w:proofErr w:type="spellStart"/>
      <w:r w:rsidR="003C0A0B">
        <w:rPr>
          <w:rFonts w:ascii="Arial" w:hAnsi="Arial" w:cs="Arial"/>
        </w:rPr>
        <w:t>i</w:t>
      </w:r>
      <w:r w:rsidR="003C0A0B" w:rsidRPr="003C0A0B">
        <w:rPr>
          <w:rFonts w:ascii="Arial" w:hAnsi="Arial" w:cs="Arial"/>
          <w:vertAlign w:val="superscript"/>
        </w:rPr>
        <w:t>th</w:t>
      </w:r>
      <w:proofErr w:type="spellEnd"/>
      <w:r w:rsidR="003C0A0B">
        <w:rPr>
          <w:rFonts w:ascii="Arial" w:hAnsi="Arial" w:cs="Arial"/>
        </w:rPr>
        <w:t xml:space="preserve"> </w:t>
      </w:r>
      <w:r w:rsidR="000265A6">
        <w:rPr>
          <w:rFonts w:ascii="Arial" w:hAnsi="Arial" w:cs="Arial"/>
        </w:rPr>
        <w:t>bin</w:t>
      </w:r>
      <w:r w:rsidR="003C0A0B">
        <w:rPr>
          <w:rFonts w:ascii="Arial" w:hAnsi="Arial" w:cs="Arial"/>
        </w:rPr>
        <w:t xml:space="preserve"> of an independent variable</w:t>
      </w:r>
    </w:p>
    <w:p w14:paraId="7B7F284B" w14:textId="6BE550B5" w:rsidR="003C0A0B" w:rsidRDefault="00E071B9" w:rsidP="003C0A0B">
      <w:pPr>
        <w:spacing w:before="0" w:after="0"/>
        <w:ind w:left="567"/>
        <w:rPr>
          <w:rFonts w:ascii="Arial" w:hAnsi="Arial" w:cs="Arial"/>
        </w:rPr>
      </w:pPr>
      <m:oMath>
        <m:sSub>
          <m:sSubPr>
            <m:ctrlPr>
              <w:rPr>
                <w:rFonts w:ascii="Cambria Math" w:eastAsiaTheme="minorEastAsia" w:hAnsi="Cambria Math" w:cs="Arial"/>
                <w:i/>
              </w:rPr>
            </m:ctrlPr>
          </m:sSubPr>
          <m:e>
            <m:r>
              <w:rPr>
                <w:rFonts w:ascii="Cambria Math" w:eastAsiaTheme="minorEastAsia" w:hAnsi="Cambria Math" w:cs="Arial"/>
              </w:rPr>
              <m:t>Distribution</m:t>
            </m:r>
          </m:e>
          <m:sub>
            <m:r>
              <w:rPr>
                <w:rFonts w:ascii="Cambria Math" w:eastAsiaTheme="minorEastAsia" w:hAnsi="Cambria Math" w:cs="Arial"/>
              </w:rPr>
              <m:t>i</m:t>
            </m:r>
          </m:sub>
        </m:sSub>
      </m:oMath>
      <w:r w:rsidR="003C0A0B">
        <w:rPr>
          <w:rFonts w:ascii="Arial" w:hAnsi="Arial" w:cs="Arial"/>
        </w:rPr>
        <w:t xml:space="preserve"> is the percentage of accounts under </w:t>
      </w:r>
      <w:proofErr w:type="spellStart"/>
      <w:r w:rsidR="003C0A0B">
        <w:rPr>
          <w:rFonts w:ascii="Arial" w:hAnsi="Arial" w:cs="Arial"/>
        </w:rPr>
        <w:t>i</w:t>
      </w:r>
      <w:r w:rsidR="003C0A0B" w:rsidRPr="003C0A0B">
        <w:rPr>
          <w:rFonts w:ascii="Arial" w:hAnsi="Arial" w:cs="Arial"/>
          <w:vertAlign w:val="superscript"/>
        </w:rPr>
        <w:t>th</w:t>
      </w:r>
      <w:proofErr w:type="spellEnd"/>
      <w:r w:rsidR="003C0A0B">
        <w:rPr>
          <w:rFonts w:ascii="Arial" w:hAnsi="Arial" w:cs="Arial"/>
        </w:rPr>
        <w:t xml:space="preserve"> bin of an independent variable</w:t>
      </w:r>
    </w:p>
    <w:p w14:paraId="0ECE6CD8" w14:textId="77777777" w:rsidR="00544B50" w:rsidRDefault="00544B50" w:rsidP="00544B50">
      <w:pPr>
        <w:spacing w:before="0" w:after="0"/>
        <w:rPr>
          <w:rFonts w:ascii="Arial" w:hAnsi="Arial" w:cs="Arial"/>
        </w:rPr>
      </w:pPr>
    </w:p>
    <w:p w14:paraId="45A2C60D" w14:textId="2E405A51" w:rsidR="00544B50" w:rsidRDefault="00544B50" w:rsidP="00544B50">
      <w:pPr>
        <w:spacing w:before="0" w:after="0"/>
        <w:rPr>
          <w:rFonts w:ascii="Arial" w:hAnsi="Arial" w:cs="Arial"/>
        </w:rPr>
      </w:pPr>
    </w:p>
    <w:p w14:paraId="3CD99B24" w14:textId="37CF08A6" w:rsidR="009A4612" w:rsidRDefault="009A4612" w:rsidP="00544B50">
      <w:pPr>
        <w:spacing w:before="0" w:after="0"/>
        <w:rPr>
          <w:rFonts w:ascii="Arial" w:hAnsi="Arial" w:cs="Arial"/>
        </w:rPr>
      </w:pPr>
      <w:r>
        <w:rPr>
          <w:rStyle w:val="SubtleEmphasis"/>
          <w:rFonts w:ascii="Arial" w:hAnsi="Arial" w:cs="Arial"/>
          <w:b/>
          <w:i w:val="0"/>
          <w:color w:val="002060"/>
          <w:sz w:val="24"/>
          <w:szCs w:val="24"/>
        </w:rPr>
        <w:t>Score Cut Off</w:t>
      </w:r>
    </w:p>
    <w:p w14:paraId="4372EB20" w14:textId="5FA5AB7F" w:rsidR="009A4612" w:rsidRDefault="009A4612" w:rsidP="009A4612">
      <w:pPr>
        <w:spacing w:before="0" w:after="0"/>
        <w:rPr>
          <w:rFonts w:ascii="Arial" w:hAnsi="Arial" w:cs="Arial"/>
        </w:rPr>
      </w:pPr>
      <w:r>
        <w:rPr>
          <w:rFonts w:ascii="Arial" w:hAnsi="Arial" w:cs="Arial"/>
        </w:rPr>
        <w:t>Minimum score is the score an applicant would get if he/ she scores lowest on all the independent variables. Whereas maximum score is the score an applicant would get if he/ she scores highest</w:t>
      </w:r>
      <w:r w:rsidR="002A694B">
        <w:rPr>
          <w:rFonts w:ascii="Arial" w:hAnsi="Arial" w:cs="Arial"/>
        </w:rPr>
        <w:t xml:space="preserve"> possible</w:t>
      </w:r>
      <w:r>
        <w:rPr>
          <w:rFonts w:ascii="Arial" w:hAnsi="Arial" w:cs="Arial"/>
        </w:rPr>
        <w:t xml:space="preserve"> score on all the independent variabl</w:t>
      </w:r>
      <w:r w:rsidR="002A694B">
        <w:rPr>
          <w:rFonts w:ascii="Arial" w:hAnsi="Arial" w:cs="Arial"/>
        </w:rPr>
        <w:t>es</w:t>
      </w:r>
      <w:r>
        <w:rPr>
          <w:rFonts w:ascii="Arial" w:hAnsi="Arial" w:cs="Arial"/>
        </w:rPr>
        <w:t>. Thus, minimum and maximum scores for an existing customer is 300 and 750, respectively. For a new customer, minimum and maximum score range is 275 to 700.</w:t>
      </w:r>
    </w:p>
    <w:p w14:paraId="2E570A4E" w14:textId="713C0E84" w:rsidR="002A694B" w:rsidRDefault="002A694B" w:rsidP="002A694B">
      <w:pPr>
        <w:spacing w:after="0"/>
        <w:rPr>
          <w:rFonts w:ascii="Arial" w:hAnsi="Arial" w:cs="Arial"/>
        </w:rPr>
      </w:pPr>
      <w:r>
        <w:rPr>
          <w:rFonts w:ascii="Arial" w:hAnsi="Arial" w:cs="Arial"/>
        </w:rPr>
        <w:t>Cut-off score is the score an applicant must obtain to consider for approving the application. Cut-off score is calculated as the sum of the neutral scores across all the independent variables. Cut-off score for existing customers is set at 425, whereas cut-off score for new customers is set at 375.</w:t>
      </w:r>
    </w:p>
    <w:p w14:paraId="2AF72246" w14:textId="7540B989" w:rsidR="002A694B" w:rsidRDefault="009A4612" w:rsidP="009A4612">
      <w:pPr>
        <w:rPr>
          <w:rFonts w:ascii="Arial" w:hAnsi="Arial" w:cs="Arial"/>
        </w:rPr>
      </w:pPr>
      <w:r>
        <w:rPr>
          <w:rFonts w:ascii="Arial" w:hAnsi="Arial" w:cs="Arial"/>
        </w:rPr>
        <w:t xml:space="preserve">Any application whose score </w:t>
      </w:r>
      <w:r w:rsidR="002A694B">
        <w:rPr>
          <w:rFonts w:ascii="Arial" w:hAnsi="Arial" w:cs="Arial"/>
        </w:rPr>
        <w:t>is below the cut-off score is rejected. Additionally, if an application’s score is above the cut-off score but the score on three variables is below the neutral score, such applicants are also rejected.</w:t>
      </w:r>
    </w:p>
    <w:p w14:paraId="74969BFC" w14:textId="60014450" w:rsidR="000265A6" w:rsidRDefault="00845EB2" w:rsidP="009A4612">
      <w:pPr>
        <w:rPr>
          <w:rFonts w:ascii="Arial" w:hAnsi="Arial" w:cs="Arial"/>
        </w:rPr>
      </w:pPr>
      <w:r>
        <w:rPr>
          <w:rFonts w:ascii="Arial" w:hAnsi="Arial" w:cs="Arial"/>
        </w:rPr>
        <w:t xml:space="preserve">if an application’s score is above the cut-off score but the score on at least four variables </w:t>
      </w:r>
      <w:r w:rsidRPr="00845EB2">
        <w:rPr>
          <w:rFonts w:ascii="Arial" w:hAnsi="Arial" w:cs="Arial"/>
        </w:rPr>
        <w:t xml:space="preserve">is in the mid-range (neither good nor bad), then </w:t>
      </w:r>
      <w:r>
        <w:rPr>
          <w:rFonts w:ascii="Arial" w:hAnsi="Arial" w:cs="Arial"/>
        </w:rPr>
        <w:t xml:space="preserve">such applications would be </w:t>
      </w:r>
      <w:r w:rsidR="00CB1B78">
        <w:rPr>
          <w:rFonts w:ascii="Arial" w:hAnsi="Arial" w:cs="Arial"/>
        </w:rPr>
        <w:t>referred for further review by the retail credit team.</w:t>
      </w:r>
      <w:r w:rsidR="000265A6">
        <w:rPr>
          <w:rFonts w:ascii="Arial" w:hAnsi="Arial" w:cs="Arial"/>
        </w:rPr>
        <w:br w:type="page"/>
      </w:r>
    </w:p>
    <w:p w14:paraId="0343825F" w14:textId="398513E6" w:rsidR="00E417A5" w:rsidRDefault="000265A6" w:rsidP="00E417A5">
      <w:pPr>
        <w:pStyle w:val="Heading1"/>
        <w:numPr>
          <w:ilvl w:val="0"/>
          <w:numId w:val="4"/>
        </w:numPr>
        <w:spacing w:after="120"/>
        <w:ind w:left="426" w:hanging="426"/>
        <w:rPr>
          <w:rFonts w:ascii="Arial" w:hAnsi="Arial"/>
          <w:b/>
          <w:bCs w:val="0"/>
          <w:color w:val="002060"/>
          <w:szCs w:val="36"/>
        </w:rPr>
      </w:pPr>
      <w:r>
        <w:rPr>
          <w:rFonts w:ascii="Arial" w:hAnsi="Arial"/>
          <w:b/>
          <w:bCs w:val="0"/>
          <w:color w:val="002060"/>
          <w:szCs w:val="36"/>
        </w:rPr>
        <w:lastRenderedPageBreak/>
        <w:t>Model Back Testing</w:t>
      </w:r>
    </w:p>
    <w:p w14:paraId="334ECC53" w14:textId="0F53AA94" w:rsidR="0073121F" w:rsidRDefault="0073121F" w:rsidP="0073121F">
      <w:pPr>
        <w:rPr>
          <w:rFonts w:ascii="Arial" w:hAnsi="Arial" w:cs="Arial"/>
        </w:rPr>
      </w:pPr>
      <w:r w:rsidRPr="0073121F">
        <w:rPr>
          <w:rFonts w:ascii="Arial" w:hAnsi="Arial" w:cs="Arial"/>
        </w:rPr>
        <w:t xml:space="preserve">Retail credit team reviewed the retail application scorecard and conducted tests on 64 cases of personal loans and credit cards, excluding secured products. These are the new accounts that were </w:t>
      </w:r>
      <w:r>
        <w:rPr>
          <w:rFonts w:ascii="Arial" w:hAnsi="Arial" w:cs="Arial"/>
        </w:rPr>
        <w:t xml:space="preserve">approved during April-2024 and May-202. </w:t>
      </w:r>
      <w:r w:rsidRPr="0073121F">
        <w:rPr>
          <w:rFonts w:ascii="Arial" w:hAnsi="Arial" w:cs="Arial"/>
        </w:rPr>
        <w:t>Here are the results and observations:</w:t>
      </w:r>
    </w:p>
    <w:p w14:paraId="0ACC289D" w14:textId="0E9F9807" w:rsidR="0073121F" w:rsidRPr="0073121F" w:rsidRDefault="0073121F" w:rsidP="0073121F">
      <w:pPr>
        <w:pStyle w:val="ListParagraph"/>
        <w:numPr>
          <w:ilvl w:val="0"/>
          <w:numId w:val="42"/>
        </w:numPr>
        <w:spacing w:before="0" w:after="0"/>
        <w:rPr>
          <w:rFonts w:ascii="Arial" w:hAnsi="Arial" w:cs="Arial"/>
        </w:rPr>
      </w:pPr>
      <w:r w:rsidRPr="0073121F">
        <w:rPr>
          <w:rFonts w:ascii="Arial" w:hAnsi="Arial" w:cs="Arial"/>
        </w:rPr>
        <w:t>Out of the 64 cases tested, the scorecard accepted 60 and rejected 4.</w:t>
      </w:r>
    </w:p>
    <w:p w14:paraId="553ECF9F" w14:textId="30B961FD" w:rsidR="0073121F" w:rsidRPr="0073121F" w:rsidRDefault="0073121F" w:rsidP="0073121F">
      <w:pPr>
        <w:pStyle w:val="ListParagraph"/>
        <w:numPr>
          <w:ilvl w:val="0"/>
          <w:numId w:val="42"/>
        </w:numPr>
        <w:spacing w:before="0" w:after="0"/>
        <w:rPr>
          <w:rFonts w:ascii="Arial" w:hAnsi="Arial" w:cs="Arial"/>
        </w:rPr>
      </w:pPr>
      <w:r w:rsidRPr="0073121F">
        <w:rPr>
          <w:rFonts w:ascii="Arial" w:hAnsi="Arial" w:cs="Arial"/>
        </w:rPr>
        <w:t>Among the accepted cases, 54 were approved, and 10 were declined.</w:t>
      </w:r>
    </w:p>
    <w:p w14:paraId="4585C846" w14:textId="01522776" w:rsidR="0073121F" w:rsidRDefault="0073121F" w:rsidP="0073121F">
      <w:pPr>
        <w:pStyle w:val="ListParagraph"/>
        <w:numPr>
          <w:ilvl w:val="0"/>
          <w:numId w:val="42"/>
        </w:numPr>
        <w:spacing w:before="0" w:after="0"/>
        <w:rPr>
          <w:rFonts w:ascii="Arial" w:hAnsi="Arial" w:cs="Arial"/>
        </w:rPr>
      </w:pPr>
      <w:r w:rsidRPr="0073121F">
        <w:rPr>
          <w:rFonts w:ascii="Arial" w:hAnsi="Arial" w:cs="Arial"/>
        </w:rPr>
        <w:t>More than 50% of the approved cases had deviations.</w:t>
      </w:r>
    </w:p>
    <w:p w14:paraId="75810A88" w14:textId="77777777" w:rsidR="002D0042" w:rsidRDefault="002D0042" w:rsidP="002D0042">
      <w:pPr>
        <w:spacing w:before="0" w:after="0"/>
        <w:rPr>
          <w:rFonts w:ascii="Arial" w:hAnsi="Arial" w:cs="Arial"/>
        </w:rPr>
      </w:pPr>
    </w:p>
    <w:p w14:paraId="5CAA817F" w14:textId="6FA6D076" w:rsidR="002D0042" w:rsidRDefault="002D0042" w:rsidP="002D0042">
      <w:pPr>
        <w:spacing w:before="0" w:after="0"/>
        <w:rPr>
          <w:rFonts w:ascii="Arial" w:hAnsi="Arial" w:cs="Arial"/>
        </w:rPr>
      </w:pPr>
      <w:r>
        <w:rPr>
          <w:rFonts w:ascii="Arial" w:hAnsi="Arial" w:cs="Arial"/>
        </w:rPr>
        <w:t>Above observation from the retail credit team can be summarised in a classification matrix as below:</w:t>
      </w:r>
    </w:p>
    <w:p w14:paraId="0276A15C" w14:textId="77777777" w:rsidR="002D0042" w:rsidRDefault="002D0042" w:rsidP="002D0042">
      <w:pPr>
        <w:spacing w:before="0" w:after="0"/>
        <w:rPr>
          <w:rFonts w:ascii="Arial" w:hAnsi="Arial" w:cs="Arial"/>
        </w:rPr>
      </w:pPr>
    </w:p>
    <w:tbl>
      <w:tblPr>
        <w:tblW w:w="4219" w:type="dxa"/>
        <w:jc w:val="center"/>
        <w:tblLayout w:type="fixed"/>
        <w:tblLook w:val="04A0" w:firstRow="1" w:lastRow="0" w:firstColumn="1" w:lastColumn="0" w:noHBand="0" w:noVBand="1"/>
      </w:tblPr>
      <w:tblGrid>
        <w:gridCol w:w="962"/>
        <w:gridCol w:w="1143"/>
        <w:gridCol w:w="1029"/>
        <w:gridCol w:w="1085"/>
      </w:tblGrid>
      <w:tr w:rsidR="002D0042" w:rsidRPr="002D0042" w14:paraId="6DF3CB90" w14:textId="77777777" w:rsidTr="00DA300E">
        <w:trPr>
          <w:trHeight w:val="248"/>
          <w:jc w:val="center"/>
        </w:trPr>
        <w:tc>
          <w:tcPr>
            <w:tcW w:w="2105" w:type="dxa"/>
            <w:gridSpan w:val="2"/>
            <w:vMerge w:val="restart"/>
            <w:tcBorders>
              <w:top w:val="single" w:sz="4" w:space="0" w:color="B2B2B2"/>
              <w:left w:val="single" w:sz="4" w:space="0" w:color="B2B2B2"/>
              <w:right w:val="single" w:sz="4" w:space="0" w:color="B2B2B2"/>
            </w:tcBorders>
            <w:shd w:val="clear" w:color="auto" w:fill="auto"/>
            <w:noWrap/>
            <w:vAlign w:val="bottom"/>
            <w:hideMark/>
          </w:tcPr>
          <w:p w14:paraId="0DEACBCF" w14:textId="77777777" w:rsidR="002D0042" w:rsidRDefault="002D0042" w:rsidP="002D0042">
            <w:pPr>
              <w:spacing w:before="0" w:after="0" w:line="240" w:lineRule="auto"/>
              <w:jc w:val="left"/>
              <w:rPr>
                <w:rFonts w:ascii="Arial" w:hAnsi="Arial" w:cs="Arial"/>
                <w:color w:val="000000"/>
                <w:sz w:val="18"/>
                <w:szCs w:val="18"/>
                <w:lang w:val="en-US"/>
              </w:rPr>
            </w:pPr>
            <w:r w:rsidRPr="002D0042">
              <w:rPr>
                <w:rFonts w:ascii="Arial" w:hAnsi="Arial" w:cs="Arial"/>
                <w:color w:val="000000"/>
                <w:sz w:val="18"/>
                <w:szCs w:val="18"/>
                <w:lang w:val="en-US"/>
              </w:rPr>
              <w:t> </w:t>
            </w:r>
          </w:p>
          <w:p w14:paraId="34C434AA" w14:textId="77777777" w:rsidR="002D0042" w:rsidRDefault="002D0042" w:rsidP="002D0042">
            <w:pPr>
              <w:spacing w:before="0" w:after="0" w:line="240" w:lineRule="auto"/>
              <w:jc w:val="left"/>
              <w:rPr>
                <w:rFonts w:ascii="Arial" w:hAnsi="Arial" w:cs="Arial"/>
                <w:color w:val="000000"/>
                <w:sz w:val="18"/>
                <w:szCs w:val="18"/>
                <w:lang w:val="en-US"/>
              </w:rPr>
            </w:pPr>
          </w:p>
          <w:p w14:paraId="25430C1B" w14:textId="03998D09" w:rsidR="002D0042" w:rsidRPr="002D0042" w:rsidRDefault="002D0042" w:rsidP="002D0042">
            <w:pPr>
              <w:spacing w:before="0" w:after="0" w:line="240" w:lineRule="auto"/>
              <w:jc w:val="left"/>
              <w:rPr>
                <w:rFonts w:ascii="Arial" w:hAnsi="Arial" w:cs="Arial"/>
                <w:color w:val="000000"/>
                <w:sz w:val="18"/>
                <w:szCs w:val="18"/>
                <w:lang w:val="en-US"/>
              </w:rPr>
            </w:pPr>
            <w:r w:rsidRPr="002D0042">
              <w:rPr>
                <w:rFonts w:ascii="Arial" w:hAnsi="Arial" w:cs="Arial"/>
                <w:color w:val="000000"/>
                <w:sz w:val="18"/>
                <w:szCs w:val="18"/>
                <w:lang w:val="en-US"/>
              </w:rPr>
              <w:t> </w:t>
            </w:r>
          </w:p>
        </w:tc>
        <w:tc>
          <w:tcPr>
            <w:tcW w:w="2114" w:type="dxa"/>
            <w:gridSpan w:val="2"/>
            <w:tcBorders>
              <w:top w:val="single" w:sz="4" w:space="0" w:color="B2B2B2"/>
              <w:left w:val="nil"/>
              <w:bottom w:val="single" w:sz="4" w:space="0" w:color="B2B2B2"/>
              <w:right w:val="single" w:sz="4" w:space="0" w:color="B2B2B2"/>
            </w:tcBorders>
            <w:shd w:val="clear" w:color="auto" w:fill="auto"/>
            <w:noWrap/>
            <w:vAlign w:val="center"/>
            <w:hideMark/>
          </w:tcPr>
          <w:p w14:paraId="18341D16" w14:textId="77777777" w:rsidR="002D0042" w:rsidRPr="002D0042" w:rsidRDefault="002D0042" w:rsidP="002D0042">
            <w:pPr>
              <w:spacing w:before="0" w:after="0" w:line="240" w:lineRule="auto"/>
              <w:jc w:val="center"/>
              <w:rPr>
                <w:rFonts w:ascii="Arial" w:hAnsi="Arial" w:cs="Arial"/>
                <w:color w:val="000000"/>
                <w:sz w:val="18"/>
                <w:szCs w:val="18"/>
                <w:lang w:val="en-US"/>
              </w:rPr>
            </w:pPr>
            <w:r w:rsidRPr="002D0042">
              <w:rPr>
                <w:rFonts w:ascii="Arial" w:hAnsi="Arial" w:cs="Arial"/>
                <w:color w:val="000000"/>
                <w:sz w:val="18"/>
                <w:szCs w:val="18"/>
                <w:lang w:val="en-US"/>
              </w:rPr>
              <w:t>Predicted</w:t>
            </w:r>
          </w:p>
        </w:tc>
      </w:tr>
      <w:tr w:rsidR="002D0042" w:rsidRPr="002D0042" w14:paraId="39EC107C" w14:textId="77777777" w:rsidTr="00DA300E">
        <w:trPr>
          <w:trHeight w:val="46"/>
          <w:jc w:val="center"/>
        </w:trPr>
        <w:tc>
          <w:tcPr>
            <w:tcW w:w="2105" w:type="dxa"/>
            <w:gridSpan w:val="2"/>
            <w:vMerge/>
            <w:tcBorders>
              <w:left w:val="single" w:sz="4" w:space="0" w:color="B2B2B2"/>
              <w:bottom w:val="single" w:sz="4" w:space="0" w:color="B2B2B2"/>
              <w:right w:val="single" w:sz="4" w:space="0" w:color="B2B2B2"/>
            </w:tcBorders>
            <w:shd w:val="clear" w:color="auto" w:fill="auto"/>
            <w:noWrap/>
            <w:vAlign w:val="bottom"/>
            <w:hideMark/>
          </w:tcPr>
          <w:p w14:paraId="5E8D2526" w14:textId="05A3691D" w:rsidR="002D0042" w:rsidRPr="002D0042" w:rsidRDefault="002D0042" w:rsidP="002D0042">
            <w:pPr>
              <w:spacing w:before="0" w:after="0" w:line="240" w:lineRule="auto"/>
              <w:jc w:val="left"/>
              <w:rPr>
                <w:rFonts w:ascii="Arial" w:hAnsi="Arial" w:cs="Arial"/>
                <w:color w:val="000000"/>
                <w:sz w:val="18"/>
                <w:szCs w:val="18"/>
                <w:lang w:val="en-US"/>
              </w:rPr>
            </w:pPr>
          </w:p>
        </w:tc>
        <w:tc>
          <w:tcPr>
            <w:tcW w:w="1029" w:type="dxa"/>
            <w:tcBorders>
              <w:top w:val="nil"/>
              <w:left w:val="nil"/>
              <w:bottom w:val="single" w:sz="4" w:space="0" w:color="B2B2B2"/>
              <w:right w:val="single" w:sz="4" w:space="0" w:color="B2B2B2"/>
            </w:tcBorders>
            <w:shd w:val="clear" w:color="auto" w:fill="auto"/>
            <w:noWrap/>
            <w:vAlign w:val="center"/>
            <w:hideMark/>
          </w:tcPr>
          <w:p w14:paraId="67D71957" w14:textId="77777777" w:rsidR="002D0042" w:rsidRPr="002D0042" w:rsidRDefault="002D0042" w:rsidP="002D0042">
            <w:pPr>
              <w:spacing w:before="0" w:after="0" w:line="240" w:lineRule="auto"/>
              <w:jc w:val="center"/>
              <w:rPr>
                <w:rFonts w:ascii="Arial" w:hAnsi="Arial" w:cs="Arial"/>
                <w:color w:val="000000"/>
                <w:sz w:val="18"/>
                <w:szCs w:val="18"/>
                <w:lang w:val="en-US"/>
              </w:rPr>
            </w:pPr>
            <w:r w:rsidRPr="002D0042">
              <w:rPr>
                <w:rFonts w:ascii="Arial" w:hAnsi="Arial" w:cs="Arial"/>
                <w:color w:val="000000"/>
                <w:sz w:val="18"/>
                <w:szCs w:val="18"/>
                <w:lang w:val="en-US"/>
              </w:rPr>
              <w:t>Rejected</w:t>
            </w:r>
          </w:p>
        </w:tc>
        <w:tc>
          <w:tcPr>
            <w:tcW w:w="1084" w:type="dxa"/>
            <w:tcBorders>
              <w:top w:val="nil"/>
              <w:left w:val="nil"/>
              <w:bottom w:val="single" w:sz="4" w:space="0" w:color="B2B2B2"/>
              <w:right w:val="single" w:sz="4" w:space="0" w:color="B2B2B2"/>
            </w:tcBorders>
            <w:shd w:val="clear" w:color="auto" w:fill="auto"/>
            <w:noWrap/>
            <w:vAlign w:val="center"/>
            <w:hideMark/>
          </w:tcPr>
          <w:p w14:paraId="41F40615" w14:textId="77777777" w:rsidR="002D0042" w:rsidRPr="002D0042" w:rsidRDefault="002D0042" w:rsidP="002D0042">
            <w:pPr>
              <w:spacing w:before="0" w:after="0" w:line="240" w:lineRule="auto"/>
              <w:jc w:val="center"/>
              <w:rPr>
                <w:rFonts w:ascii="Arial" w:hAnsi="Arial" w:cs="Arial"/>
                <w:color w:val="000000"/>
                <w:sz w:val="18"/>
                <w:szCs w:val="18"/>
                <w:lang w:val="en-US"/>
              </w:rPr>
            </w:pPr>
            <w:r w:rsidRPr="002D0042">
              <w:rPr>
                <w:rFonts w:ascii="Arial" w:hAnsi="Arial" w:cs="Arial"/>
                <w:color w:val="000000"/>
                <w:sz w:val="18"/>
                <w:szCs w:val="18"/>
                <w:lang w:val="en-US"/>
              </w:rPr>
              <w:t>Accepted</w:t>
            </w:r>
          </w:p>
        </w:tc>
      </w:tr>
      <w:tr w:rsidR="002D0042" w:rsidRPr="002D0042" w14:paraId="41C79353" w14:textId="77777777" w:rsidTr="00DA300E">
        <w:trPr>
          <w:trHeight w:val="377"/>
          <w:jc w:val="center"/>
        </w:trPr>
        <w:tc>
          <w:tcPr>
            <w:tcW w:w="962" w:type="dxa"/>
            <w:vMerge w:val="restart"/>
            <w:tcBorders>
              <w:top w:val="nil"/>
              <w:left w:val="single" w:sz="4" w:space="0" w:color="B2B2B2"/>
              <w:bottom w:val="single" w:sz="4" w:space="0" w:color="B2B2B2"/>
              <w:right w:val="single" w:sz="4" w:space="0" w:color="B2B2B2"/>
            </w:tcBorders>
            <w:shd w:val="clear" w:color="auto" w:fill="auto"/>
            <w:noWrap/>
            <w:vAlign w:val="center"/>
            <w:hideMark/>
          </w:tcPr>
          <w:p w14:paraId="30412ABB" w14:textId="77777777" w:rsidR="002D0042" w:rsidRPr="002D0042" w:rsidRDefault="002D0042" w:rsidP="002D0042">
            <w:pPr>
              <w:spacing w:before="0" w:after="0" w:line="240" w:lineRule="auto"/>
              <w:jc w:val="center"/>
              <w:rPr>
                <w:rFonts w:ascii="Arial" w:hAnsi="Arial" w:cs="Arial"/>
                <w:color w:val="000000"/>
                <w:sz w:val="18"/>
                <w:szCs w:val="18"/>
                <w:lang w:val="en-US"/>
              </w:rPr>
            </w:pPr>
            <w:r w:rsidRPr="002D0042">
              <w:rPr>
                <w:rFonts w:ascii="Arial" w:hAnsi="Arial" w:cs="Arial"/>
                <w:color w:val="000000"/>
                <w:sz w:val="18"/>
                <w:szCs w:val="18"/>
                <w:lang w:val="en-US"/>
              </w:rPr>
              <w:t>Actual</w:t>
            </w:r>
          </w:p>
        </w:tc>
        <w:tc>
          <w:tcPr>
            <w:tcW w:w="1142" w:type="dxa"/>
            <w:tcBorders>
              <w:top w:val="nil"/>
              <w:left w:val="nil"/>
              <w:bottom w:val="single" w:sz="4" w:space="0" w:color="B2B2B2"/>
              <w:right w:val="single" w:sz="4" w:space="0" w:color="B2B2B2"/>
            </w:tcBorders>
            <w:shd w:val="clear" w:color="auto" w:fill="auto"/>
            <w:noWrap/>
            <w:vAlign w:val="center"/>
            <w:hideMark/>
          </w:tcPr>
          <w:p w14:paraId="4F111EED" w14:textId="77777777" w:rsidR="002D0042" w:rsidRPr="002D0042" w:rsidRDefault="002D0042" w:rsidP="002D0042">
            <w:pPr>
              <w:spacing w:before="0" w:after="0" w:line="240" w:lineRule="auto"/>
              <w:jc w:val="left"/>
              <w:rPr>
                <w:rFonts w:ascii="Arial" w:hAnsi="Arial" w:cs="Arial"/>
                <w:color w:val="000000"/>
                <w:sz w:val="18"/>
                <w:szCs w:val="18"/>
                <w:lang w:val="en-US"/>
              </w:rPr>
            </w:pPr>
            <w:r w:rsidRPr="002D0042">
              <w:rPr>
                <w:rFonts w:ascii="Arial" w:hAnsi="Arial" w:cs="Arial"/>
                <w:color w:val="000000"/>
                <w:sz w:val="18"/>
                <w:szCs w:val="18"/>
                <w:lang w:val="en-US"/>
              </w:rPr>
              <w:t>Rejected</w:t>
            </w:r>
          </w:p>
        </w:tc>
        <w:tc>
          <w:tcPr>
            <w:tcW w:w="1029" w:type="dxa"/>
            <w:tcBorders>
              <w:top w:val="nil"/>
              <w:left w:val="nil"/>
              <w:bottom w:val="single" w:sz="4" w:space="0" w:color="B2B2B2"/>
              <w:right w:val="single" w:sz="4" w:space="0" w:color="B2B2B2"/>
            </w:tcBorders>
            <w:shd w:val="clear" w:color="auto" w:fill="auto"/>
            <w:noWrap/>
            <w:vAlign w:val="center"/>
            <w:hideMark/>
          </w:tcPr>
          <w:p w14:paraId="5EDC3F84" w14:textId="77777777" w:rsidR="002D0042" w:rsidRPr="002D0042" w:rsidRDefault="002D0042" w:rsidP="002D0042">
            <w:pPr>
              <w:spacing w:before="0" w:after="0" w:line="240" w:lineRule="auto"/>
              <w:jc w:val="right"/>
              <w:rPr>
                <w:rFonts w:ascii="Arial" w:hAnsi="Arial" w:cs="Arial"/>
                <w:color w:val="000000"/>
                <w:sz w:val="18"/>
                <w:szCs w:val="18"/>
                <w:lang w:val="en-US"/>
              </w:rPr>
            </w:pPr>
            <w:r w:rsidRPr="002D0042">
              <w:rPr>
                <w:rFonts w:ascii="Arial" w:hAnsi="Arial" w:cs="Arial"/>
                <w:color w:val="000000"/>
                <w:sz w:val="18"/>
                <w:szCs w:val="18"/>
                <w:lang w:val="en-US"/>
              </w:rPr>
              <w:t>4</w:t>
            </w:r>
          </w:p>
        </w:tc>
        <w:tc>
          <w:tcPr>
            <w:tcW w:w="1084" w:type="dxa"/>
            <w:tcBorders>
              <w:top w:val="nil"/>
              <w:left w:val="nil"/>
              <w:bottom w:val="single" w:sz="4" w:space="0" w:color="B2B2B2"/>
              <w:right w:val="single" w:sz="4" w:space="0" w:color="B2B2B2"/>
            </w:tcBorders>
            <w:shd w:val="clear" w:color="auto" w:fill="auto"/>
            <w:noWrap/>
            <w:vAlign w:val="center"/>
            <w:hideMark/>
          </w:tcPr>
          <w:p w14:paraId="427D877D" w14:textId="77777777" w:rsidR="002D0042" w:rsidRPr="002D0042" w:rsidRDefault="002D0042" w:rsidP="002D0042">
            <w:pPr>
              <w:spacing w:before="0" w:after="0" w:line="240" w:lineRule="auto"/>
              <w:jc w:val="right"/>
              <w:rPr>
                <w:rFonts w:ascii="Arial" w:hAnsi="Arial" w:cs="Arial"/>
                <w:color w:val="000000"/>
                <w:sz w:val="18"/>
                <w:szCs w:val="18"/>
                <w:lang w:val="en-US"/>
              </w:rPr>
            </w:pPr>
            <w:r w:rsidRPr="002D0042">
              <w:rPr>
                <w:rFonts w:ascii="Arial" w:hAnsi="Arial" w:cs="Arial"/>
                <w:color w:val="000000"/>
                <w:sz w:val="18"/>
                <w:szCs w:val="18"/>
                <w:lang w:val="en-US"/>
              </w:rPr>
              <w:t>6</w:t>
            </w:r>
          </w:p>
        </w:tc>
      </w:tr>
      <w:tr w:rsidR="002D0042" w:rsidRPr="002D0042" w14:paraId="53A9E0D0" w14:textId="77777777" w:rsidTr="00DA300E">
        <w:trPr>
          <w:trHeight w:val="359"/>
          <w:jc w:val="center"/>
        </w:trPr>
        <w:tc>
          <w:tcPr>
            <w:tcW w:w="962" w:type="dxa"/>
            <w:vMerge/>
            <w:tcBorders>
              <w:top w:val="nil"/>
              <w:left w:val="single" w:sz="4" w:space="0" w:color="B2B2B2"/>
              <w:bottom w:val="single" w:sz="4" w:space="0" w:color="B2B2B2"/>
              <w:right w:val="single" w:sz="4" w:space="0" w:color="B2B2B2"/>
            </w:tcBorders>
            <w:vAlign w:val="center"/>
            <w:hideMark/>
          </w:tcPr>
          <w:p w14:paraId="206BB2DE" w14:textId="77777777" w:rsidR="002D0042" w:rsidRPr="002D0042" w:rsidRDefault="002D0042" w:rsidP="002D0042">
            <w:pPr>
              <w:spacing w:before="0" w:after="0" w:line="240" w:lineRule="auto"/>
              <w:jc w:val="left"/>
              <w:rPr>
                <w:rFonts w:ascii="Arial" w:hAnsi="Arial" w:cs="Arial"/>
                <w:color w:val="000000"/>
                <w:sz w:val="18"/>
                <w:szCs w:val="18"/>
                <w:lang w:val="en-US"/>
              </w:rPr>
            </w:pPr>
          </w:p>
        </w:tc>
        <w:tc>
          <w:tcPr>
            <w:tcW w:w="1142" w:type="dxa"/>
            <w:tcBorders>
              <w:top w:val="nil"/>
              <w:left w:val="nil"/>
              <w:bottom w:val="single" w:sz="4" w:space="0" w:color="B2B2B2"/>
              <w:right w:val="single" w:sz="4" w:space="0" w:color="B2B2B2"/>
            </w:tcBorders>
            <w:shd w:val="clear" w:color="auto" w:fill="auto"/>
            <w:noWrap/>
            <w:vAlign w:val="center"/>
            <w:hideMark/>
          </w:tcPr>
          <w:p w14:paraId="5EB9AEB6" w14:textId="77777777" w:rsidR="002D0042" w:rsidRPr="002D0042" w:rsidRDefault="002D0042" w:rsidP="002D0042">
            <w:pPr>
              <w:spacing w:before="0" w:after="0" w:line="240" w:lineRule="auto"/>
              <w:jc w:val="left"/>
              <w:rPr>
                <w:rFonts w:ascii="Arial" w:hAnsi="Arial" w:cs="Arial"/>
                <w:color w:val="000000"/>
                <w:sz w:val="18"/>
                <w:szCs w:val="18"/>
                <w:lang w:val="en-US"/>
              </w:rPr>
            </w:pPr>
            <w:r w:rsidRPr="002D0042">
              <w:rPr>
                <w:rFonts w:ascii="Arial" w:hAnsi="Arial" w:cs="Arial"/>
                <w:color w:val="000000"/>
                <w:sz w:val="18"/>
                <w:szCs w:val="18"/>
                <w:lang w:val="en-US"/>
              </w:rPr>
              <w:t>Accepted</w:t>
            </w:r>
          </w:p>
        </w:tc>
        <w:tc>
          <w:tcPr>
            <w:tcW w:w="1029" w:type="dxa"/>
            <w:tcBorders>
              <w:top w:val="nil"/>
              <w:left w:val="nil"/>
              <w:bottom w:val="single" w:sz="4" w:space="0" w:color="B2B2B2"/>
              <w:right w:val="single" w:sz="4" w:space="0" w:color="B2B2B2"/>
            </w:tcBorders>
            <w:shd w:val="clear" w:color="auto" w:fill="auto"/>
            <w:noWrap/>
            <w:vAlign w:val="center"/>
            <w:hideMark/>
          </w:tcPr>
          <w:p w14:paraId="14706193" w14:textId="77777777" w:rsidR="002D0042" w:rsidRPr="002D0042" w:rsidRDefault="002D0042" w:rsidP="002D0042">
            <w:pPr>
              <w:spacing w:before="0" w:after="0" w:line="240" w:lineRule="auto"/>
              <w:jc w:val="right"/>
              <w:rPr>
                <w:rFonts w:ascii="Arial" w:hAnsi="Arial" w:cs="Arial"/>
                <w:color w:val="000000"/>
                <w:sz w:val="18"/>
                <w:szCs w:val="18"/>
                <w:lang w:val="en-US"/>
              </w:rPr>
            </w:pPr>
            <w:r w:rsidRPr="002D0042">
              <w:rPr>
                <w:rFonts w:ascii="Arial" w:hAnsi="Arial" w:cs="Arial"/>
                <w:color w:val="000000"/>
                <w:sz w:val="18"/>
                <w:szCs w:val="18"/>
                <w:lang w:val="en-US"/>
              </w:rPr>
              <w:t>0</w:t>
            </w:r>
          </w:p>
        </w:tc>
        <w:tc>
          <w:tcPr>
            <w:tcW w:w="1084" w:type="dxa"/>
            <w:tcBorders>
              <w:top w:val="nil"/>
              <w:left w:val="nil"/>
              <w:bottom w:val="single" w:sz="4" w:space="0" w:color="B2B2B2"/>
              <w:right w:val="single" w:sz="4" w:space="0" w:color="B2B2B2"/>
            </w:tcBorders>
            <w:shd w:val="clear" w:color="auto" w:fill="auto"/>
            <w:noWrap/>
            <w:vAlign w:val="center"/>
            <w:hideMark/>
          </w:tcPr>
          <w:p w14:paraId="365BF5A2" w14:textId="77777777" w:rsidR="002D0042" w:rsidRPr="002D0042" w:rsidRDefault="002D0042" w:rsidP="002D0042">
            <w:pPr>
              <w:spacing w:before="0" w:after="0" w:line="240" w:lineRule="auto"/>
              <w:jc w:val="right"/>
              <w:rPr>
                <w:rFonts w:ascii="Arial" w:hAnsi="Arial" w:cs="Arial"/>
                <w:color w:val="000000"/>
                <w:sz w:val="18"/>
                <w:szCs w:val="18"/>
                <w:lang w:val="en-US"/>
              </w:rPr>
            </w:pPr>
            <w:r w:rsidRPr="002D0042">
              <w:rPr>
                <w:rFonts w:ascii="Arial" w:hAnsi="Arial" w:cs="Arial"/>
                <w:color w:val="000000"/>
                <w:sz w:val="18"/>
                <w:szCs w:val="18"/>
                <w:lang w:val="en-US"/>
              </w:rPr>
              <w:t>54</w:t>
            </w:r>
          </w:p>
        </w:tc>
      </w:tr>
    </w:tbl>
    <w:p w14:paraId="03959E19" w14:textId="77777777" w:rsidR="002D0042" w:rsidRDefault="002D0042" w:rsidP="002D0042">
      <w:pPr>
        <w:spacing w:before="0" w:after="0"/>
        <w:rPr>
          <w:rFonts w:ascii="Arial" w:hAnsi="Arial" w:cs="Arial"/>
        </w:rPr>
      </w:pPr>
    </w:p>
    <w:p w14:paraId="5D7133F6" w14:textId="20B7FEC3" w:rsidR="002D0042" w:rsidRPr="002D0042" w:rsidRDefault="002D0042" w:rsidP="002D0042">
      <w:pPr>
        <w:pStyle w:val="ListParagraph"/>
        <w:numPr>
          <w:ilvl w:val="0"/>
          <w:numId w:val="43"/>
        </w:numPr>
        <w:spacing w:before="0" w:after="0" w:line="300" w:lineRule="auto"/>
        <w:ind w:left="714" w:hanging="357"/>
        <w:contextualSpacing w:val="0"/>
        <w:rPr>
          <w:rFonts w:ascii="Arial" w:hAnsi="Arial" w:cs="Arial"/>
        </w:rPr>
      </w:pPr>
      <w:r w:rsidRPr="002D0042">
        <w:rPr>
          <w:rFonts w:ascii="Arial" w:hAnsi="Arial" w:cs="Arial"/>
        </w:rPr>
        <w:t>True Positives (Acceptance of Goods)</w:t>
      </w:r>
      <w:r w:rsidRPr="002D0042">
        <w:rPr>
          <w:rFonts w:ascii="Arial" w:hAnsi="Arial" w:cs="Arial"/>
        </w:rPr>
        <w:tab/>
        <w:t>54</w:t>
      </w:r>
    </w:p>
    <w:p w14:paraId="5AE3433A" w14:textId="01A9A7F9" w:rsidR="002D0042" w:rsidRPr="002D0042" w:rsidRDefault="002D0042" w:rsidP="002D0042">
      <w:pPr>
        <w:pStyle w:val="ListParagraph"/>
        <w:numPr>
          <w:ilvl w:val="0"/>
          <w:numId w:val="43"/>
        </w:numPr>
        <w:spacing w:before="0" w:after="0" w:line="300" w:lineRule="auto"/>
        <w:ind w:left="714" w:hanging="357"/>
        <w:contextualSpacing w:val="0"/>
        <w:rPr>
          <w:rFonts w:ascii="Arial" w:hAnsi="Arial" w:cs="Arial"/>
        </w:rPr>
      </w:pPr>
      <w:r w:rsidRPr="002D0042">
        <w:rPr>
          <w:rFonts w:ascii="Arial" w:hAnsi="Arial" w:cs="Arial"/>
        </w:rPr>
        <w:t>True Negatives (Decline Bad accounts)</w:t>
      </w:r>
      <w:r w:rsidRPr="002D0042">
        <w:rPr>
          <w:rFonts w:ascii="Arial" w:hAnsi="Arial" w:cs="Arial"/>
        </w:rPr>
        <w:tab/>
      </w:r>
      <w:r>
        <w:rPr>
          <w:rFonts w:ascii="Arial" w:hAnsi="Arial" w:cs="Arial"/>
        </w:rPr>
        <w:t>0</w:t>
      </w:r>
      <w:r w:rsidRPr="002D0042">
        <w:rPr>
          <w:rFonts w:ascii="Arial" w:hAnsi="Arial" w:cs="Arial"/>
        </w:rPr>
        <w:t>4</w:t>
      </w:r>
    </w:p>
    <w:p w14:paraId="5B96E042" w14:textId="649DB0F4" w:rsidR="002D0042" w:rsidRPr="002D0042" w:rsidRDefault="002D0042" w:rsidP="002D0042">
      <w:pPr>
        <w:pStyle w:val="ListParagraph"/>
        <w:numPr>
          <w:ilvl w:val="0"/>
          <w:numId w:val="43"/>
        </w:numPr>
        <w:spacing w:before="0" w:after="0" w:line="300" w:lineRule="auto"/>
        <w:ind w:left="714" w:hanging="357"/>
        <w:contextualSpacing w:val="0"/>
        <w:rPr>
          <w:rFonts w:ascii="Arial" w:hAnsi="Arial" w:cs="Arial"/>
        </w:rPr>
      </w:pPr>
      <w:r w:rsidRPr="002D0042">
        <w:rPr>
          <w:rFonts w:ascii="Arial" w:hAnsi="Arial" w:cs="Arial"/>
        </w:rPr>
        <w:t>False Positives (Acceptance Bads)</w:t>
      </w:r>
      <w:r w:rsidRPr="002D0042">
        <w:rPr>
          <w:rFonts w:ascii="Arial" w:hAnsi="Arial" w:cs="Arial"/>
        </w:rPr>
        <w:tab/>
      </w:r>
      <w:r>
        <w:rPr>
          <w:rFonts w:ascii="Arial" w:hAnsi="Arial" w:cs="Arial"/>
        </w:rPr>
        <w:t>0</w:t>
      </w:r>
      <w:r w:rsidRPr="002D0042">
        <w:rPr>
          <w:rFonts w:ascii="Arial" w:hAnsi="Arial" w:cs="Arial"/>
        </w:rPr>
        <w:t>6</w:t>
      </w:r>
    </w:p>
    <w:p w14:paraId="77848EC5" w14:textId="109A7502" w:rsidR="002D0042" w:rsidRPr="002D0042" w:rsidRDefault="002D0042" w:rsidP="002D0042">
      <w:pPr>
        <w:pStyle w:val="ListParagraph"/>
        <w:numPr>
          <w:ilvl w:val="0"/>
          <w:numId w:val="43"/>
        </w:numPr>
        <w:spacing w:before="0" w:after="0" w:line="300" w:lineRule="auto"/>
        <w:ind w:left="714" w:hanging="357"/>
        <w:contextualSpacing w:val="0"/>
        <w:rPr>
          <w:rFonts w:ascii="Arial" w:hAnsi="Arial" w:cs="Arial"/>
        </w:rPr>
      </w:pPr>
      <w:r w:rsidRPr="002D0042">
        <w:rPr>
          <w:rFonts w:ascii="Arial" w:hAnsi="Arial" w:cs="Arial"/>
        </w:rPr>
        <w:t>False Negatives</w:t>
      </w:r>
      <w:r w:rsidRPr="002D0042">
        <w:rPr>
          <w:rFonts w:ascii="Arial" w:hAnsi="Arial" w:cs="Arial"/>
        </w:rPr>
        <w:tab/>
        <w:t xml:space="preserve"> (Decline of Goods)</w:t>
      </w:r>
      <w:r w:rsidRPr="002D0042">
        <w:rPr>
          <w:rFonts w:ascii="Arial" w:hAnsi="Arial" w:cs="Arial"/>
        </w:rPr>
        <w:tab/>
      </w:r>
      <w:r>
        <w:rPr>
          <w:rFonts w:ascii="Arial" w:hAnsi="Arial" w:cs="Arial"/>
        </w:rPr>
        <w:t>0</w:t>
      </w:r>
      <w:r w:rsidRPr="002D0042">
        <w:rPr>
          <w:rFonts w:ascii="Arial" w:hAnsi="Arial" w:cs="Arial"/>
        </w:rPr>
        <w:t>0</w:t>
      </w:r>
    </w:p>
    <w:p w14:paraId="1EC65B36" w14:textId="65AB375A" w:rsidR="002944A6" w:rsidRPr="00E47A62" w:rsidRDefault="002D0042" w:rsidP="002944A6">
      <w:pPr>
        <w:rPr>
          <w:rFonts w:ascii="Arial" w:hAnsi="Arial" w:cs="Arial"/>
        </w:rPr>
      </w:pPr>
      <w:r w:rsidRPr="00E47A62">
        <w:rPr>
          <w:rFonts w:ascii="Arial" w:hAnsi="Arial" w:cs="Arial"/>
        </w:rPr>
        <w:t>Based on the above</w:t>
      </w:r>
      <w:r w:rsidR="00E47A62">
        <w:rPr>
          <w:rFonts w:ascii="Arial" w:hAnsi="Arial" w:cs="Arial"/>
        </w:rPr>
        <w:t>,</w:t>
      </w:r>
      <w:r w:rsidRPr="00E47A62">
        <w:rPr>
          <w:rFonts w:ascii="Arial" w:hAnsi="Arial" w:cs="Arial"/>
        </w:rPr>
        <w:t xml:space="preserve"> it can be </w:t>
      </w:r>
      <w:r w:rsidR="002944A6" w:rsidRPr="00E47A62">
        <w:rPr>
          <w:rFonts w:ascii="Arial" w:hAnsi="Arial" w:cs="Arial"/>
        </w:rPr>
        <w:t xml:space="preserve">observed that model has </w:t>
      </w:r>
      <w:r w:rsidRPr="00E47A62">
        <w:rPr>
          <w:rFonts w:ascii="Arial" w:hAnsi="Arial" w:cs="Arial"/>
        </w:rPr>
        <w:t>a</w:t>
      </w:r>
      <w:r w:rsidR="002944A6" w:rsidRPr="00E47A62">
        <w:rPr>
          <w:rFonts w:ascii="Arial" w:hAnsi="Arial" w:cs="Arial"/>
        </w:rPr>
        <w:t xml:space="preserve">n accuracy rate of 90.63%. However, model has accepted six of the 10 accounts that were rejected by the credit team. This </w:t>
      </w:r>
      <w:r w:rsidR="00E47A62">
        <w:rPr>
          <w:rFonts w:ascii="Arial" w:hAnsi="Arial" w:cs="Arial"/>
        </w:rPr>
        <w:t>is largely due to gaps in data used for the model development and current underwriting strategies. It should also be noted that more than 50% of the approved cases had deviations.</w:t>
      </w:r>
    </w:p>
    <w:p w14:paraId="7D0C3D15" w14:textId="41017EA2" w:rsidR="00DA300E" w:rsidRDefault="00DA300E" w:rsidP="00DA300E">
      <w:pPr>
        <w:pStyle w:val="Heading1"/>
        <w:numPr>
          <w:ilvl w:val="0"/>
          <w:numId w:val="4"/>
        </w:numPr>
        <w:spacing w:after="120"/>
        <w:ind w:left="426" w:hanging="426"/>
        <w:rPr>
          <w:rFonts w:ascii="Arial" w:hAnsi="Arial"/>
          <w:b/>
          <w:bCs w:val="0"/>
          <w:color w:val="002060"/>
          <w:szCs w:val="36"/>
        </w:rPr>
      </w:pPr>
      <w:r>
        <w:rPr>
          <w:rFonts w:ascii="Arial" w:hAnsi="Arial"/>
          <w:b/>
          <w:bCs w:val="0"/>
          <w:color w:val="002060"/>
          <w:szCs w:val="36"/>
        </w:rPr>
        <w:t>Next Steps</w:t>
      </w:r>
    </w:p>
    <w:p w14:paraId="4EEAF1FE" w14:textId="2AC7B332" w:rsidR="002C1594" w:rsidRDefault="002C1594" w:rsidP="002C1594">
      <w:pPr>
        <w:spacing w:before="0" w:after="0" w:line="300" w:lineRule="auto"/>
        <w:rPr>
          <w:rFonts w:ascii="Arial" w:hAnsi="Arial" w:cs="Arial"/>
        </w:rPr>
      </w:pPr>
      <w:r>
        <w:rPr>
          <w:rFonts w:ascii="Arial" w:hAnsi="Arial" w:cs="Arial"/>
        </w:rPr>
        <w:t>Finance and Market risk team has created an excel based tool which credit team can use it to calculate the score and get accept/ reject decision based on the specific score cutoff.</w:t>
      </w:r>
      <w:r w:rsidR="00811978">
        <w:rPr>
          <w:rFonts w:ascii="Arial" w:hAnsi="Arial" w:cs="Arial"/>
        </w:rPr>
        <w:t xml:space="preserve"> Scorecard will be deployed compliment the current decision-making process and to get the risk score for each application. Additionally, credit team will score the already approved accounts in the past months. In both the cases, credit team will note down the reasons that </w:t>
      </w:r>
      <w:r w:rsidR="00901F16">
        <w:rPr>
          <w:rFonts w:ascii="Arial" w:hAnsi="Arial" w:cs="Arial"/>
        </w:rPr>
        <w:t>resulted</w:t>
      </w:r>
      <w:r w:rsidR="00811978">
        <w:rPr>
          <w:rFonts w:ascii="Arial" w:hAnsi="Arial" w:cs="Arial"/>
        </w:rPr>
        <w:t xml:space="preserve"> the scorecard to misclassify </w:t>
      </w:r>
      <w:r w:rsidR="007D3DAD">
        <w:rPr>
          <w:rFonts w:ascii="Arial" w:hAnsi="Arial" w:cs="Arial"/>
        </w:rPr>
        <w:t>(accepting an account that rejected</w:t>
      </w:r>
      <w:r w:rsidR="001A281A">
        <w:rPr>
          <w:rFonts w:ascii="Arial" w:hAnsi="Arial" w:cs="Arial"/>
        </w:rPr>
        <w:t xml:space="preserve">/ rejecting an account that is accepted </w:t>
      </w:r>
      <w:r w:rsidR="007D3DAD">
        <w:rPr>
          <w:rFonts w:ascii="Arial" w:hAnsi="Arial" w:cs="Arial"/>
        </w:rPr>
        <w:t>based on current strategy</w:t>
      </w:r>
      <w:r w:rsidR="001A281A">
        <w:rPr>
          <w:rFonts w:ascii="Arial" w:hAnsi="Arial" w:cs="Arial"/>
        </w:rPr>
        <w:t xml:space="preserve">) </w:t>
      </w:r>
      <w:r w:rsidR="007D3DAD">
        <w:rPr>
          <w:rFonts w:ascii="Arial" w:hAnsi="Arial" w:cs="Arial"/>
        </w:rPr>
        <w:t>accounts</w:t>
      </w:r>
      <w:r w:rsidR="00901F16">
        <w:rPr>
          <w:rFonts w:ascii="Arial" w:hAnsi="Arial" w:cs="Arial"/>
        </w:rPr>
        <w:t>. Scorecard will be augmented to incorporate these observations to improve the accuracy rates.</w:t>
      </w:r>
    </w:p>
    <w:p w14:paraId="0177D810" w14:textId="2CB24CCF" w:rsidR="00901F16" w:rsidRDefault="00901F16" w:rsidP="009D7243">
      <w:pPr>
        <w:spacing w:after="0" w:line="300" w:lineRule="auto"/>
        <w:rPr>
          <w:rFonts w:ascii="Arial" w:hAnsi="Arial" w:cs="Arial"/>
        </w:rPr>
      </w:pPr>
      <w:r>
        <w:rPr>
          <w:rFonts w:ascii="Arial" w:hAnsi="Arial" w:cs="Arial"/>
        </w:rPr>
        <w:t xml:space="preserve">Additionally, as the scorecard is built on </w:t>
      </w:r>
      <w:r w:rsidR="009D7243">
        <w:rPr>
          <w:rFonts w:ascii="Arial" w:hAnsi="Arial" w:cs="Arial"/>
        </w:rPr>
        <w:t>very old data, scorecard will be redeveloped as and when the sufficient data available, which is more recent and reflects the current lending strategies of the retail banking group.</w:t>
      </w:r>
    </w:p>
    <w:p w14:paraId="47E0C07A" w14:textId="77777777" w:rsidR="002C1594" w:rsidRDefault="002C1594" w:rsidP="002C1594">
      <w:pPr>
        <w:spacing w:before="0" w:after="0" w:line="300" w:lineRule="auto"/>
        <w:rPr>
          <w:rFonts w:ascii="Arial" w:hAnsi="Arial" w:cs="Arial"/>
        </w:rPr>
      </w:pPr>
    </w:p>
    <w:p w14:paraId="347CBB9B" w14:textId="77777777" w:rsidR="00D52B99" w:rsidRPr="006B2788" w:rsidRDefault="00D52B99" w:rsidP="00D52B99">
      <w:pPr>
        <w:rPr>
          <w:rFonts w:ascii="Arial" w:hAnsi="Arial" w:cs="Arial"/>
        </w:rPr>
      </w:pPr>
    </w:p>
    <w:p w14:paraId="1FE7BFBA" w14:textId="77F4C7BF" w:rsidR="00957E81" w:rsidRDefault="00957E81">
      <w:pPr>
        <w:rPr>
          <w:rFonts w:ascii="Arial" w:hAnsi="Arial" w:cs="Arial"/>
        </w:rPr>
      </w:pPr>
      <w:r>
        <w:rPr>
          <w:rFonts w:ascii="Arial" w:hAnsi="Arial" w:cs="Arial"/>
        </w:rPr>
        <w:br w:type="page"/>
      </w:r>
    </w:p>
    <w:p w14:paraId="3B4AFF83" w14:textId="2F660D76" w:rsidR="00D52B99" w:rsidRPr="00D17B80" w:rsidRDefault="00D52B99" w:rsidP="00D52B99">
      <w:pPr>
        <w:pStyle w:val="Heading1"/>
        <w:spacing w:after="120"/>
        <w:rPr>
          <w:rFonts w:ascii="Arial" w:hAnsi="Arial"/>
          <w:b/>
          <w:bCs w:val="0"/>
          <w:color w:val="002060"/>
          <w:sz w:val="24"/>
        </w:rPr>
      </w:pPr>
      <w:r w:rsidRPr="00D17B80">
        <w:rPr>
          <w:rFonts w:ascii="Arial" w:hAnsi="Arial"/>
          <w:b/>
          <w:bCs w:val="0"/>
          <w:color w:val="002060"/>
          <w:sz w:val="24"/>
        </w:rPr>
        <w:lastRenderedPageBreak/>
        <w:t>Appendix 1</w:t>
      </w:r>
      <w:r w:rsidR="00D17B80" w:rsidRPr="00D17B80">
        <w:rPr>
          <w:rFonts w:ascii="Arial" w:hAnsi="Arial"/>
          <w:b/>
          <w:bCs w:val="0"/>
          <w:color w:val="002060"/>
          <w:sz w:val="24"/>
        </w:rPr>
        <w:t>: Default Rates</w:t>
      </w:r>
    </w:p>
    <w:p w14:paraId="2BD3ED6E" w14:textId="3D2C4715" w:rsidR="00D52B99" w:rsidRPr="006B2788" w:rsidRDefault="00D52B99" w:rsidP="00D52B99">
      <w:pPr>
        <w:spacing w:before="240"/>
        <w:rPr>
          <w:rFonts w:ascii="Arial" w:hAnsi="Arial" w:cs="Arial"/>
          <w:b/>
          <w:bCs/>
          <w:lang w:val="en-US"/>
        </w:rPr>
      </w:pPr>
      <w:r w:rsidRPr="006B2788">
        <w:rPr>
          <w:rFonts w:ascii="Arial" w:hAnsi="Arial" w:cs="Arial"/>
          <w:b/>
          <w:bCs/>
          <w:lang w:val="en-US"/>
        </w:rPr>
        <w:t>Personal Loan</w:t>
      </w:r>
      <w:r w:rsidR="00C94730" w:rsidRPr="006B2788">
        <w:rPr>
          <w:rFonts w:ascii="Arial" w:hAnsi="Arial" w:cs="Arial"/>
          <w:b/>
          <w:bCs/>
          <w:lang w:val="en-US"/>
        </w:rPr>
        <w:t>: Quarterly observed default rates at different DPD thresholds</w:t>
      </w:r>
    </w:p>
    <w:tbl>
      <w:tblPr>
        <w:tblStyle w:val="TableGrid"/>
        <w:tblW w:w="5247"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703"/>
        <w:gridCol w:w="1384"/>
        <w:gridCol w:w="1175"/>
        <w:gridCol w:w="1384"/>
        <w:gridCol w:w="1384"/>
        <w:gridCol w:w="1384"/>
        <w:gridCol w:w="1374"/>
      </w:tblGrid>
      <w:tr w:rsidR="00D52B99" w:rsidRPr="002E37BD" w14:paraId="041DF9C1" w14:textId="77777777" w:rsidTr="00492CD1">
        <w:trPr>
          <w:trHeight w:val="505"/>
        </w:trPr>
        <w:tc>
          <w:tcPr>
            <w:tcW w:w="870" w:type="pct"/>
            <w:vMerge w:val="restart"/>
            <w:shd w:val="clear" w:color="auto" w:fill="002060"/>
            <w:vAlign w:val="center"/>
          </w:tcPr>
          <w:p w14:paraId="7C485E8A"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Application Quarter</w:t>
            </w:r>
          </w:p>
        </w:tc>
        <w:tc>
          <w:tcPr>
            <w:tcW w:w="1307" w:type="pct"/>
            <w:gridSpan w:val="2"/>
            <w:shd w:val="clear" w:color="auto" w:fill="002060"/>
            <w:vAlign w:val="center"/>
          </w:tcPr>
          <w:p w14:paraId="7F5FBC34"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91 DPD &amp; above</w:t>
            </w:r>
          </w:p>
        </w:tc>
        <w:tc>
          <w:tcPr>
            <w:tcW w:w="1414" w:type="pct"/>
            <w:gridSpan w:val="2"/>
            <w:shd w:val="clear" w:color="auto" w:fill="002060"/>
            <w:vAlign w:val="center"/>
          </w:tcPr>
          <w:p w14:paraId="16C422A2"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61 DPD &amp; above</w:t>
            </w:r>
          </w:p>
        </w:tc>
        <w:tc>
          <w:tcPr>
            <w:tcW w:w="1410" w:type="pct"/>
            <w:gridSpan w:val="2"/>
            <w:shd w:val="clear" w:color="auto" w:fill="002060"/>
            <w:vAlign w:val="center"/>
          </w:tcPr>
          <w:p w14:paraId="7D71718C"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31 DPD &amp; above</w:t>
            </w:r>
          </w:p>
        </w:tc>
      </w:tr>
      <w:tr w:rsidR="00D52B99" w:rsidRPr="002E37BD" w14:paraId="6BFBE319" w14:textId="77777777" w:rsidTr="00492CD1">
        <w:trPr>
          <w:trHeight w:val="428"/>
        </w:trPr>
        <w:tc>
          <w:tcPr>
            <w:tcW w:w="870" w:type="pct"/>
            <w:vMerge/>
            <w:shd w:val="clear" w:color="auto" w:fill="002060"/>
            <w:vAlign w:val="center"/>
          </w:tcPr>
          <w:p w14:paraId="0D031830" w14:textId="77777777" w:rsidR="00D52B99" w:rsidRPr="002E37BD" w:rsidRDefault="00D52B99" w:rsidP="00492CD1">
            <w:pPr>
              <w:jc w:val="center"/>
              <w:rPr>
                <w:rFonts w:ascii="Arial" w:hAnsi="Arial" w:cs="Arial"/>
                <w:b/>
                <w:color w:val="FFFFFF" w:themeColor="background1"/>
                <w:sz w:val="18"/>
                <w:szCs w:val="18"/>
                <w:lang w:val="en-US"/>
              </w:rPr>
            </w:pPr>
          </w:p>
        </w:tc>
        <w:tc>
          <w:tcPr>
            <w:tcW w:w="707" w:type="pct"/>
            <w:shd w:val="clear" w:color="auto" w:fill="002060"/>
            <w:vAlign w:val="center"/>
          </w:tcPr>
          <w:p w14:paraId="4AC3B052" w14:textId="77777777" w:rsidR="00D52B99" w:rsidRPr="002E37BD" w:rsidRDefault="00D52B99" w:rsidP="00492CD1">
            <w:pPr>
              <w:jc w:val="center"/>
              <w:rPr>
                <w:rFonts w:ascii="Arial" w:hAnsi="Arial" w:cs="Arial"/>
                <w:b/>
                <w:color w:val="FFFFFF" w:themeColor="background1"/>
                <w:sz w:val="18"/>
                <w:szCs w:val="18"/>
                <w:lang w:val="en-US"/>
              </w:rPr>
            </w:pPr>
            <w:r w:rsidRPr="002E37BD">
              <w:rPr>
                <w:rFonts w:ascii="Arial" w:hAnsi="Arial" w:cs="Arial"/>
                <w:b/>
                <w:bCs/>
                <w:color w:val="FFFFFF" w:themeColor="background1"/>
                <w:sz w:val="18"/>
                <w:szCs w:val="18"/>
              </w:rPr>
              <w:t># Defaults</w:t>
            </w:r>
          </w:p>
        </w:tc>
        <w:tc>
          <w:tcPr>
            <w:tcW w:w="599" w:type="pct"/>
            <w:shd w:val="clear" w:color="auto" w:fill="002060"/>
            <w:vAlign w:val="center"/>
          </w:tcPr>
          <w:p w14:paraId="50500D2F" w14:textId="77777777" w:rsidR="00D52B99" w:rsidRPr="002E37BD" w:rsidRDefault="00D52B99" w:rsidP="00492CD1">
            <w:pPr>
              <w:jc w:val="center"/>
              <w:rPr>
                <w:rFonts w:ascii="Arial" w:hAnsi="Arial" w:cs="Arial"/>
                <w:b/>
                <w:color w:val="FFFFFF" w:themeColor="background1"/>
                <w:sz w:val="18"/>
                <w:szCs w:val="18"/>
                <w:lang w:val="en-US"/>
              </w:rPr>
            </w:pPr>
            <w:r w:rsidRPr="002E37BD">
              <w:rPr>
                <w:rFonts w:ascii="Arial" w:hAnsi="Arial" w:cs="Arial"/>
                <w:b/>
                <w:bCs/>
                <w:color w:val="FFFFFF" w:themeColor="background1"/>
                <w:sz w:val="18"/>
                <w:szCs w:val="18"/>
              </w:rPr>
              <w:t>Default Rate</w:t>
            </w:r>
          </w:p>
        </w:tc>
        <w:tc>
          <w:tcPr>
            <w:tcW w:w="707" w:type="pct"/>
            <w:shd w:val="clear" w:color="auto" w:fill="002060"/>
            <w:vAlign w:val="center"/>
          </w:tcPr>
          <w:p w14:paraId="2A16A449" w14:textId="77777777" w:rsidR="00D52B99" w:rsidRPr="002E37BD" w:rsidRDefault="00D52B99" w:rsidP="00492CD1">
            <w:pPr>
              <w:jc w:val="center"/>
              <w:rPr>
                <w:rFonts w:ascii="Arial" w:hAnsi="Arial" w:cs="Arial"/>
                <w:b/>
                <w:color w:val="FFFFFF" w:themeColor="background1"/>
                <w:sz w:val="18"/>
                <w:szCs w:val="18"/>
                <w:lang w:val="en-US"/>
              </w:rPr>
            </w:pPr>
            <w:r w:rsidRPr="002E37BD">
              <w:rPr>
                <w:rFonts w:ascii="Arial" w:hAnsi="Arial" w:cs="Arial"/>
                <w:b/>
                <w:bCs/>
                <w:color w:val="FFFFFF" w:themeColor="background1"/>
                <w:sz w:val="18"/>
                <w:szCs w:val="18"/>
              </w:rPr>
              <w:t># Defaults</w:t>
            </w:r>
          </w:p>
        </w:tc>
        <w:tc>
          <w:tcPr>
            <w:tcW w:w="707" w:type="pct"/>
            <w:shd w:val="clear" w:color="auto" w:fill="002060"/>
            <w:vAlign w:val="center"/>
          </w:tcPr>
          <w:p w14:paraId="41A940B0"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Default Rate</w:t>
            </w:r>
          </w:p>
        </w:tc>
        <w:tc>
          <w:tcPr>
            <w:tcW w:w="707" w:type="pct"/>
            <w:shd w:val="clear" w:color="auto" w:fill="002060"/>
            <w:vAlign w:val="center"/>
          </w:tcPr>
          <w:p w14:paraId="1523744F"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 Defaults</w:t>
            </w:r>
          </w:p>
        </w:tc>
        <w:tc>
          <w:tcPr>
            <w:tcW w:w="703" w:type="pct"/>
            <w:shd w:val="clear" w:color="auto" w:fill="002060"/>
            <w:vAlign w:val="center"/>
          </w:tcPr>
          <w:p w14:paraId="0C31C269"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Default Rate</w:t>
            </w:r>
          </w:p>
        </w:tc>
      </w:tr>
      <w:tr w:rsidR="00D52B99" w:rsidRPr="002E37BD" w14:paraId="1160812B" w14:textId="77777777" w:rsidTr="00492CD1">
        <w:trPr>
          <w:trHeight w:val="321"/>
        </w:trPr>
        <w:tc>
          <w:tcPr>
            <w:tcW w:w="870" w:type="pct"/>
            <w:vAlign w:val="center"/>
          </w:tcPr>
          <w:p w14:paraId="394435B0"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Q2-2017</w:t>
            </w:r>
          </w:p>
        </w:tc>
        <w:tc>
          <w:tcPr>
            <w:tcW w:w="707" w:type="pct"/>
            <w:vAlign w:val="center"/>
          </w:tcPr>
          <w:p w14:paraId="08CC614E"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14</w:t>
            </w:r>
          </w:p>
        </w:tc>
        <w:tc>
          <w:tcPr>
            <w:tcW w:w="599" w:type="pct"/>
            <w:vAlign w:val="center"/>
          </w:tcPr>
          <w:p w14:paraId="23BDA1F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3.40%</w:t>
            </w:r>
          </w:p>
        </w:tc>
        <w:tc>
          <w:tcPr>
            <w:tcW w:w="707" w:type="pct"/>
            <w:vAlign w:val="center"/>
          </w:tcPr>
          <w:p w14:paraId="3CFA3B4C"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22</w:t>
            </w:r>
          </w:p>
        </w:tc>
        <w:tc>
          <w:tcPr>
            <w:tcW w:w="707" w:type="pct"/>
            <w:vAlign w:val="center"/>
          </w:tcPr>
          <w:p w14:paraId="66C1948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5.34%</w:t>
            </w:r>
          </w:p>
        </w:tc>
        <w:tc>
          <w:tcPr>
            <w:tcW w:w="707" w:type="pct"/>
            <w:vAlign w:val="center"/>
          </w:tcPr>
          <w:p w14:paraId="2B6C92B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44</w:t>
            </w:r>
          </w:p>
        </w:tc>
        <w:tc>
          <w:tcPr>
            <w:tcW w:w="703" w:type="pct"/>
            <w:vAlign w:val="center"/>
          </w:tcPr>
          <w:p w14:paraId="7F44E70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10.68%</w:t>
            </w:r>
          </w:p>
        </w:tc>
      </w:tr>
      <w:tr w:rsidR="00D52B99" w:rsidRPr="002E37BD" w14:paraId="720CA00E" w14:textId="77777777" w:rsidTr="00492CD1">
        <w:trPr>
          <w:trHeight w:val="321"/>
        </w:trPr>
        <w:tc>
          <w:tcPr>
            <w:tcW w:w="870" w:type="pct"/>
            <w:vAlign w:val="center"/>
          </w:tcPr>
          <w:p w14:paraId="3E47FEF3"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Q3-2017</w:t>
            </w:r>
          </w:p>
        </w:tc>
        <w:tc>
          <w:tcPr>
            <w:tcW w:w="707" w:type="pct"/>
            <w:vAlign w:val="center"/>
          </w:tcPr>
          <w:p w14:paraId="6B0C902F"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59</w:t>
            </w:r>
          </w:p>
        </w:tc>
        <w:tc>
          <w:tcPr>
            <w:tcW w:w="599" w:type="pct"/>
            <w:vAlign w:val="center"/>
          </w:tcPr>
          <w:p w14:paraId="5C044818"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3.72%</w:t>
            </w:r>
          </w:p>
        </w:tc>
        <w:tc>
          <w:tcPr>
            <w:tcW w:w="707" w:type="pct"/>
            <w:vAlign w:val="center"/>
          </w:tcPr>
          <w:p w14:paraId="2B4EA5A6"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88</w:t>
            </w:r>
          </w:p>
        </w:tc>
        <w:tc>
          <w:tcPr>
            <w:tcW w:w="707" w:type="pct"/>
            <w:vAlign w:val="center"/>
          </w:tcPr>
          <w:p w14:paraId="03359E7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5.55%</w:t>
            </w:r>
          </w:p>
        </w:tc>
        <w:tc>
          <w:tcPr>
            <w:tcW w:w="707" w:type="pct"/>
            <w:vAlign w:val="center"/>
          </w:tcPr>
          <w:p w14:paraId="3B0DB1F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149</w:t>
            </w:r>
          </w:p>
        </w:tc>
        <w:tc>
          <w:tcPr>
            <w:tcW w:w="703" w:type="pct"/>
            <w:vAlign w:val="center"/>
          </w:tcPr>
          <w:p w14:paraId="1771566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9.39%</w:t>
            </w:r>
          </w:p>
        </w:tc>
      </w:tr>
      <w:tr w:rsidR="00D52B99" w:rsidRPr="002E37BD" w14:paraId="3AECF01F" w14:textId="77777777" w:rsidTr="00492CD1">
        <w:trPr>
          <w:trHeight w:val="321"/>
        </w:trPr>
        <w:tc>
          <w:tcPr>
            <w:tcW w:w="870" w:type="pct"/>
            <w:vAlign w:val="center"/>
          </w:tcPr>
          <w:p w14:paraId="696535D7"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Q4-2017</w:t>
            </w:r>
          </w:p>
        </w:tc>
        <w:tc>
          <w:tcPr>
            <w:tcW w:w="707" w:type="pct"/>
            <w:vAlign w:val="center"/>
          </w:tcPr>
          <w:p w14:paraId="6ACF6394"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39</w:t>
            </w:r>
          </w:p>
        </w:tc>
        <w:tc>
          <w:tcPr>
            <w:tcW w:w="599" w:type="pct"/>
            <w:vAlign w:val="center"/>
          </w:tcPr>
          <w:p w14:paraId="312C02E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3.76%</w:t>
            </w:r>
          </w:p>
        </w:tc>
        <w:tc>
          <w:tcPr>
            <w:tcW w:w="707" w:type="pct"/>
            <w:vAlign w:val="center"/>
          </w:tcPr>
          <w:p w14:paraId="00772A9D"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52</w:t>
            </w:r>
          </w:p>
        </w:tc>
        <w:tc>
          <w:tcPr>
            <w:tcW w:w="707" w:type="pct"/>
            <w:vAlign w:val="center"/>
          </w:tcPr>
          <w:p w14:paraId="76AA775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5.01%</w:t>
            </w:r>
          </w:p>
        </w:tc>
        <w:tc>
          <w:tcPr>
            <w:tcW w:w="707" w:type="pct"/>
            <w:vAlign w:val="center"/>
          </w:tcPr>
          <w:p w14:paraId="04B1283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80</w:t>
            </w:r>
          </w:p>
        </w:tc>
        <w:tc>
          <w:tcPr>
            <w:tcW w:w="703" w:type="pct"/>
            <w:vAlign w:val="center"/>
          </w:tcPr>
          <w:p w14:paraId="1B5F87E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7.71%</w:t>
            </w:r>
          </w:p>
        </w:tc>
      </w:tr>
      <w:tr w:rsidR="00D52B99" w:rsidRPr="002E37BD" w14:paraId="1906FE16" w14:textId="77777777" w:rsidTr="00492CD1">
        <w:trPr>
          <w:trHeight w:val="321"/>
        </w:trPr>
        <w:tc>
          <w:tcPr>
            <w:tcW w:w="870" w:type="pct"/>
            <w:vAlign w:val="center"/>
          </w:tcPr>
          <w:p w14:paraId="2EC4BB3E"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Q1-2018</w:t>
            </w:r>
          </w:p>
        </w:tc>
        <w:tc>
          <w:tcPr>
            <w:tcW w:w="707" w:type="pct"/>
            <w:vAlign w:val="center"/>
          </w:tcPr>
          <w:p w14:paraId="4C4FF52A"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28</w:t>
            </w:r>
          </w:p>
        </w:tc>
        <w:tc>
          <w:tcPr>
            <w:tcW w:w="599" w:type="pct"/>
            <w:vAlign w:val="center"/>
          </w:tcPr>
          <w:p w14:paraId="327D3C94"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3.88%</w:t>
            </w:r>
          </w:p>
        </w:tc>
        <w:tc>
          <w:tcPr>
            <w:tcW w:w="707" w:type="pct"/>
            <w:vAlign w:val="center"/>
          </w:tcPr>
          <w:p w14:paraId="0989B7F6"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33</w:t>
            </w:r>
          </w:p>
        </w:tc>
        <w:tc>
          <w:tcPr>
            <w:tcW w:w="707" w:type="pct"/>
            <w:vAlign w:val="center"/>
          </w:tcPr>
          <w:p w14:paraId="036302B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4.58%</w:t>
            </w:r>
          </w:p>
        </w:tc>
        <w:tc>
          <w:tcPr>
            <w:tcW w:w="707" w:type="pct"/>
            <w:vAlign w:val="center"/>
          </w:tcPr>
          <w:p w14:paraId="086B7EE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45</w:t>
            </w:r>
          </w:p>
        </w:tc>
        <w:tc>
          <w:tcPr>
            <w:tcW w:w="703" w:type="pct"/>
            <w:vAlign w:val="center"/>
          </w:tcPr>
          <w:p w14:paraId="1EF0DAC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6.24%</w:t>
            </w:r>
          </w:p>
        </w:tc>
      </w:tr>
      <w:tr w:rsidR="00D52B99" w:rsidRPr="002E37BD" w14:paraId="1ECE3AC1" w14:textId="77777777" w:rsidTr="00492CD1">
        <w:trPr>
          <w:trHeight w:val="321"/>
        </w:trPr>
        <w:tc>
          <w:tcPr>
            <w:tcW w:w="870" w:type="pct"/>
            <w:vAlign w:val="center"/>
          </w:tcPr>
          <w:p w14:paraId="3C4E3F06"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Q2-2018</w:t>
            </w:r>
          </w:p>
        </w:tc>
        <w:tc>
          <w:tcPr>
            <w:tcW w:w="707" w:type="pct"/>
            <w:vAlign w:val="center"/>
          </w:tcPr>
          <w:p w14:paraId="20D4A964"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5</w:t>
            </w:r>
          </w:p>
        </w:tc>
        <w:tc>
          <w:tcPr>
            <w:tcW w:w="599" w:type="pct"/>
            <w:vAlign w:val="center"/>
          </w:tcPr>
          <w:p w14:paraId="19731D8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2.75%</w:t>
            </w:r>
          </w:p>
        </w:tc>
        <w:tc>
          <w:tcPr>
            <w:tcW w:w="707" w:type="pct"/>
            <w:vAlign w:val="center"/>
          </w:tcPr>
          <w:p w14:paraId="703F6581"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5</w:t>
            </w:r>
          </w:p>
        </w:tc>
        <w:tc>
          <w:tcPr>
            <w:tcW w:w="707" w:type="pct"/>
            <w:vAlign w:val="center"/>
          </w:tcPr>
          <w:p w14:paraId="4B25F3E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2.75%</w:t>
            </w:r>
          </w:p>
        </w:tc>
        <w:tc>
          <w:tcPr>
            <w:tcW w:w="707" w:type="pct"/>
            <w:vAlign w:val="center"/>
          </w:tcPr>
          <w:p w14:paraId="0A0BEB3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w:t>
            </w:r>
          </w:p>
        </w:tc>
        <w:tc>
          <w:tcPr>
            <w:tcW w:w="703" w:type="pct"/>
            <w:vAlign w:val="center"/>
          </w:tcPr>
          <w:p w14:paraId="064BA38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2.75%</w:t>
            </w:r>
          </w:p>
        </w:tc>
      </w:tr>
      <w:tr w:rsidR="00D52B99" w:rsidRPr="002E37BD" w14:paraId="299DE109" w14:textId="77777777" w:rsidTr="00492CD1">
        <w:trPr>
          <w:trHeight w:val="321"/>
        </w:trPr>
        <w:tc>
          <w:tcPr>
            <w:tcW w:w="870" w:type="pct"/>
            <w:vAlign w:val="center"/>
          </w:tcPr>
          <w:p w14:paraId="68B0D27B"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Q3-2018</w:t>
            </w:r>
          </w:p>
        </w:tc>
        <w:tc>
          <w:tcPr>
            <w:tcW w:w="707" w:type="pct"/>
            <w:vAlign w:val="center"/>
          </w:tcPr>
          <w:p w14:paraId="6287A6C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2</w:t>
            </w:r>
          </w:p>
        </w:tc>
        <w:tc>
          <w:tcPr>
            <w:tcW w:w="599" w:type="pct"/>
            <w:vAlign w:val="center"/>
          </w:tcPr>
          <w:p w14:paraId="09150D7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0.98%</w:t>
            </w:r>
          </w:p>
        </w:tc>
        <w:tc>
          <w:tcPr>
            <w:tcW w:w="707" w:type="pct"/>
            <w:vAlign w:val="center"/>
          </w:tcPr>
          <w:p w14:paraId="07B13491"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w:t>
            </w:r>
          </w:p>
        </w:tc>
        <w:tc>
          <w:tcPr>
            <w:tcW w:w="707" w:type="pct"/>
            <w:vAlign w:val="center"/>
          </w:tcPr>
          <w:p w14:paraId="343A5EF7"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1.46%</w:t>
            </w:r>
          </w:p>
        </w:tc>
        <w:tc>
          <w:tcPr>
            <w:tcW w:w="707" w:type="pct"/>
            <w:vAlign w:val="center"/>
          </w:tcPr>
          <w:p w14:paraId="3E59FDB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w:t>
            </w:r>
          </w:p>
        </w:tc>
        <w:tc>
          <w:tcPr>
            <w:tcW w:w="703" w:type="pct"/>
            <w:vAlign w:val="center"/>
          </w:tcPr>
          <w:p w14:paraId="1D6793C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2.44%</w:t>
            </w:r>
          </w:p>
        </w:tc>
      </w:tr>
      <w:tr w:rsidR="00D52B99" w:rsidRPr="002E37BD" w14:paraId="6BFD393D" w14:textId="77777777" w:rsidTr="00492CD1">
        <w:trPr>
          <w:trHeight w:val="321"/>
        </w:trPr>
        <w:tc>
          <w:tcPr>
            <w:tcW w:w="870" w:type="pct"/>
            <w:vAlign w:val="center"/>
          </w:tcPr>
          <w:p w14:paraId="28CEEDA3"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Q4-2018</w:t>
            </w:r>
          </w:p>
        </w:tc>
        <w:tc>
          <w:tcPr>
            <w:tcW w:w="707" w:type="pct"/>
            <w:vAlign w:val="center"/>
          </w:tcPr>
          <w:p w14:paraId="257F581D"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599" w:type="pct"/>
            <w:vAlign w:val="center"/>
          </w:tcPr>
          <w:p w14:paraId="21641878"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1.22%</w:t>
            </w:r>
          </w:p>
        </w:tc>
        <w:tc>
          <w:tcPr>
            <w:tcW w:w="707" w:type="pct"/>
            <w:vAlign w:val="center"/>
          </w:tcPr>
          <w:p w14:paraId="180B7575"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707" w:type="pct"/>
            <w:vAlign w:val="center"/>
          </w:tcPr>
          <w:p w14:paraId="0AA5D66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1.22%</w:t>
            </w:r>
          </w:p>
        </w:tc>
        <w:tc>
          <w:tcPr>
            <w:tcW w:w="707" w:type="pct"/>
            <w:vAlign w:val="center"/>
          </w:tcPr>
          <w:p w14:paraId="171E2F0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7BFE75E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1.22%</w:t>
            </w:r>
          </w:p>
        </w:tc>
      </w:tr>
      <w:tr w:rsidR="00D52B99" w:rsidRPr="002E37BD" w14:paraId="750B5ABC" w14:textId="77777777" w:rsidTr="00492CD1">
        <w:trPr>
          <w:trHeight w:val="321"/>
        </w:trPr>
        <w:tc>
          <w:tcPr>
            <w:tcW w:w="870" w:type="pct"/>
            <w:vAlign w:val="center"/>
          </w:tcPr>
          <w:p w14:paraId="6C89C6C7"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Q1-2019</w:t>
            </w:r>
          </w:p>
        </w:tc>
        <w:tc>
          <w:tcPr>
            <w:tcW w:w="707" w:type="pct"/>
            <w:vAlign w:val="center"/>
          </w:tcPr>
          <w:p w14:paraId="7C9BB69A"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7CB92AF3"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66B1B9F7"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707" w:type="pct"/>
            <w:vAlign w:val="center"/>
          </w:tcPr>
          <w:p w14:paraId="4B382527"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2.27%</w:t>
            </w:r>
          </w:p>
        </w:tc>
        <w:tc>
          <w:tcPr>
            <w:tcW w:w="707" w:type="pct"/>
            <w:vAlign w:val="center"/>
          </w:tcPr>
          <w:p w14:paraId="43F61CA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53B5806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2.27%</w:t>
            </w:r>
          </w:p>
        </w:tc>
      </w:tr>
      <w:tr w:rsidR="00D52B99" w:rsidRPr="002E37BD" w14:paraId="028EED8B" w14:textId="77777777" w:rsidTr="00492CD1">
        <w:trPr>
          <w:trHeight w:val="321"/>
        </w:trPr>
        <w:tc>
          <w:tcPr>
            <w:tcW w:w="870" w:type="pct"/>
            <w:vAlign w:val="center"/>
          </w:tcPr>
          <w:p w14:paraId="4FA4D967"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Q2-2019</w:t>
            </w:r>
          </w:p>
        </w:tc>
        <w:tc>
          <w:tcPr>
            <w:tcW w:w="707" w:type="pct"/>
            <w:vAlign w:val="center"/>
          </w:tcPr>
          <w:p w14:paraId="02352F0C"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4D5A7EAE"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23BAB035"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707" w:type="pct"/>
            <w:vAlign w:val="center"/>
          </w:tcPr>
          <w:p w14:paraId="4C06A75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3.33%</w:t>
            </w:r>
          </w:p>
        </w:tc>
        <w:tc>
          <w:tcPr>
            <w:tcW w:w="707" w:type="pct"/>
            <w:vAlign w:val="center"/>
          </w:tcPr>
          <w:p w14:paraId="364D7B8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5588F79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3.33%</w:t>
            </w:r>
          </w:p>
        </w:tc>
      </w:tr>
      <w:tr w:rsidR="00D52B99" w:rsidRPr="002E37BD" w14:paraId="48CB965B" w14:textId="77777777" w:rsidTr="00492CD1">
        <w:trPr>
          <w:trHeight w:val="321"/>
        </w:trPr>
        <w:tc>
          <w:tcPr>
            <w:tcW w:w="870" w:type="pct"/>
            <w:vAlign w:val="center"/>
          </w:tcPr>
          <w:p w14:paraId="403B9BE1"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Q3-2019</w:t>
            </w:r>
          </w:p>
        </w:tc>
        <w:tc>
          <w:tcPr>
            <w:tcW w:w="707" w:type="pct"/>
            <w:vAlign w:val="center"/>
          </w:tcPr>
          <w:p w14:paraId="49D7CAED"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7690BBD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298212F9"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707" w:type="pct"/>
            <w:vAlign w:val="center"/>
          </w:tcPr>
          <w:p w14:paraId="7E1EB06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7A62200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2172B66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3DF2C096" w14:textId="77777777" w:rsidTr="00492CD1">
        <w:trPr>
          <w:trHeight w:val="321"/>
        </w:trPr>
        <w:tc>
          <w:tcPr>
            <w:tcW w:w="870" w:type="pct"/>
            <w:vAlign w:val="center"/>
          </w:tcPr>
          <w:p w14:paraId="45540935"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Q4-2019</w:t>
            </w:r>
          </w:p>
        </w:tc>
        <w:tc>
          <w:tcPr>
            <w:tcW w:w="707" w:type="pct"/>
            <w:vAlign w:val="center"/>
          </w:tcPr>
          <w:p w14:paraId="43F22286"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3B235A94"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5656A8D2"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707" w:type="pct"/>
            <w:vAlign w:val="center"/>
          </w:tcPr>
          <w:p w14:paraId="55975DF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2AFC0F1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22DAC63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757F304C" w14:textId="77777777" w:rsidTr="00492CD1">
        <w:trPr>
          <w:trHeight w:val="321"/>
        </w:trPr>
        <w:tc>
          <w:tcPr>
            <w:tcW w:w="870" w:type="pct"/>
            <w:vAlign w:val="center"/>
          </w:tcPr>
          <w:p w14:paraId="24D31276"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Q1-2020</w:t>
            </w:r>
          </w:p>
        </w:tc>
        <w:tc>
          <w:tcPr>
            <w:tcW w:w="707" w:type="pct"/>
            <w:vAlign w:val="center"/>
          </w:tcPr>
          <w:p w14:paraId="5077F5C9"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251CED59"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61CA343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707" w:type="pct"/>
            <w:vAlign w:val="center"/>
          </w:tcPr>
          <w:p w14:paraId="254112D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4C7DAB0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0C1750B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134F5FA0" w14:textId="77777777" w:rsidTr="00492CD1">
        <w:trPr>
          <w:trHeight w:val="321"/>
        </w:trPr>
        <w:tc>
          <w:tcPr>
            <w:tcW w:w="870" w:type="pct"/>
            <w:vAlign w:val="center"/>
          </w:tcPr>
          <w:p w14:paraId="2B6CD4F0"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Q2-2020</w:t>
            </w:r>
          </w:p>
        </w:tc>
        <w:tc>
          <w:tcPr>
            <w:tcW w:w="707" w:type="pct"/>
            <w:vAlign w:val="center"/>
          </w:tcPr>
          <w:p w14:paraId="0931C27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54FD5F4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73D657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296B2A7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0F4866E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67A07FB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5790D50E" w14:textId="77777777" w:rsidTr="00492CD1">
        <w:trPr>
          <w:trHeight w:val="321"/>
        </w:trPr>
        <w:tc>
          <w:tcPr>
            <w:tcW w:w="870" w:type="pct"/>
            <w:vAlign w:val="center"/>
          </w:tcPr>
          <w:p w14:paraId="67144B0C"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Q3-2020</w:t>
            </w:r>
          </w:p>
        </w:tc>
        <w:tc>
          <w:tcPr>
            <w:tcW w:w="707" w:type="pct"/>
            <w:vAlign w:val="center"/>
          </w:tcPr>
          <w:p w14:paraId="109007F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008E6B3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72B3162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5B66EBA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66C5917"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55A289E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72DD523C" w14:textId="77777777" w:rsidTr="00492CD1">
        <w:trPr>
          <w:trHeight w:val="321"/>
        </w:trPr>
        <w:tc>
          <w:tcPr>
            <w:tcW w:w="870" w:type="pct"/>
            <w:vAlign w:val="center"/>
          </w:tcPr>
          <w:p w14:paraId="6A4A6322"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Q4-2020</w:t>
            </w:r>
          </w:p>
        </w:tc>
        <w:tc>
          <w:tcPr>
            <w:tcW w:w="707" w:type="pct"/>
            <w:vAlign w:val="center"/>
          </w:tcPr>
          <w:p w14:paraId="42CA028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5ACF62C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10CA06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3C71F61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7AFAC16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00DB29C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7528718D" w14:textId="77777777" w:rsidTr="00492CD1">
        <w:trPr>
          <w:trHeight w:val="321"/>
        </w:trPr>
        <w:tc>
          <w:tcPr>
            <w:tcW w:w="870" w:type="pct"/>
            <w:vAlign w:val="center"/>
          </w:tcPr>
          <w:p w14:paraId="2FA8BD70"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Q1-2021</w:t>
            </w:r>
          </w:p>
        </w:tc>
        <w:tc>
          <w:tcPr>
            <w:tcW w:w="707" w:type="pct"/>
            <w:vAlign w:val="center"/>
          </w:tcPr>
          <w:p w14:paraId="7778377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599" w:type="pct"/>
            <w:vAlign w:val="center"/>
          </w:tcPr>
          <w:p w14:paraId="59F3EE5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5.00%</w:t>
            </w:r>
          </w:p>
        </w:tc>
        <w:tc>
          <w:tcPr>
            <w:tcW w:w="707" w:type="pct"/>
            <w:vAlign w:val="center"/>
          </w:tcPr>
          <w:p w14:paraId="7E0CAA5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7" w:type="pct"/>
            <w:vAlign w:val="center"/>
          </w:tcPr>
          <w:p w14:paraId="46EEF6A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5.00%</w:t>
            </w:r>
          </w:p>
        </w:tc>
        <w:tc>
          <w:tcPr>
            <w:tcW w:w="707" w:type="pct"/>
            <w:vAlign w:val="center"/>
          </w:tcPr>
          <w:p w14:paraId="5878A5F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27835A3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5.00%</w:t>
            </w:r>
          </w:p>
        </w:tc>
      </w:tr>
      <w:tr w:rsidR="00D52B99" w:rsidRPr="002E37BD" w14:paraId="1F497993" w14:textId="77777777" w:rsidTr="00492CD1">
        <w:trPr>
          <w:trHeight w:val="321"/>
        </w:trPr>
        <w:tc>
          <w:tcPr>
            <w:tcW w:w="870" w:type="pct"/>
            <w:vAlign w:val="center"/>
          </w:tcPr>
          <w:p w14:paraId="2B99274F"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Q2-2021</w:t>
            </w:r>
          </w:p>
        </w:tc>
        <w:tc>
          <w:tcPr>
            <w:tcW w:w="707" w:type="pct"/>
            <w:vAlign w:val="center"/>
          </w:tcPr>
          <w:p w14:paraId="2D85C98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00922DD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02F5887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208124A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567334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3327F75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4.35%</w:t>
            </w:r>
          </w:p>
        </w:tc>
      </w:tr>
      <w:tr w:rsidR="00D52B99" w:rsidRPr="002E37BD" w14:paraId="7114A46A" w14:textId="77777777" w:rsidTr="00492CD1">
        <w:trPr>
          <w:trHeight w:val="321"/>
        </w:trPr>
        <w:tc>
          <w:tcPr>
            <w:tcW w:w="870" w:type="pct"/>
            <w:vAlign w:val="center"/>
          </w:tcPr>
          <w:p w14:paraId="60C9C2DF"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Q3-2021</w:t>
            </w:r>
          </w:p>
        </w:tc>
        <w:tc>
          <w:tcPr>
            <w:tcW w:w="707" w:type="pct"/>
            <w:vAlign w:val="center"/>
          </w:tcPr>
          <w:p w14:paraId="3745CBA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0BA19CC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52086E7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28827B7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30C81CF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080CE0B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0075D9DF" w14:textId="77777777" w:rsidTr="00492CD1">
        <w:trPr>
          <w:trHeight w:val="321"/>
        </w:trPr>
        <w:tc>
          <w:tcPr>
            <w:tcW w:w="870" w:type="pct"/>
            <w:vAlign w:val="center"/>
          </w:tcPr>
          <w:p w14:paraId="3FF4669A"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Q4-2021</w:t>
            </w:r>
          </w:p>
        </w:tc>
        <w:tc>
          <w:tcPr>
            <w:tcW w:w="707" w:type="pct"/>
            <w:vAlign w:val="center"/>
          </w:tcPr>
          <w:p w14:paraId="1E10F19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0B11314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2D9C619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635792F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31AD529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61471EC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06D5A833" w14:textId="77777777" w:rsidTr="00492CD1">
        <w:trPr>
          <w:trHeight w:val="321"/>
        </w:trPr>
        <w:tc>
          <w:tcPr>
            <w:tcW w:w="870" w:type="pct"/>
            <w:vAlign w:val="center"/>
          </w:tcPr>
          <w:p w14:paraId="4433FE5A"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Q1-2022</w:t>
            </w:r>
          </w:p>
        </w:tc>
        <w:tc>
          <w:tcPr>
            <w:tcW w:w="707" w:type="pct"/>
            <w:vAlign w:val="center"/>
          </w:tcPr>
          <w:p w14:paraId="19B1A15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4E8708A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2D62DEA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4504A88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5EC2002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538DED4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0A09802F" w14:textId="77777777" w:rsidTr="00492CD1">
        <w:trPr>
          <w:trHeight w:val="321"/>
        </w:trPr>
        <w:tc>
          <w:tcPr>
            <w:tcW w:w="870" w:type="pct"/>
            <w:vAlign w:val="center"/>
          </w:tcPr>
          <w:p w14:paraId="4DA25E5B"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Q2-2022</w:t>
            </w:r>
          </w:p>
        </w:tc>
        <w:tc>
          <w:tcPr>
            <w:tcW w:w="707" w:type="pct"/>
            <w:vAlign w:val="center"/>
          </w:tcPr>
          <w:p w14:paraId="690A9AE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56E4911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99DFF2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5D52946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4413D1F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w:t>
            </w:r>
          </w:p>
        </w:tc>
        <w:tc>
          <w:tcPr>
            <w:tcW w:w="703" w:type="pct"/>
            <w:vAlign w:val="center"/>
          </w:tcPr>
          <w:p w14:paraId="476BB4F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4.26%</w:t>
            </w:r>
          </w:p>
        </w:tc>
      </w:tr>
      <w:tr w:rsidR="00D52B99" w:rsidRPr="002E37BD" w14:paraId="3EFA5D20" w14:textId="77777777" w:rsidTr="00492CD1">
        <w:trPr>
          <w:trHeight w:val="321"/>
        </w:trPr>
        <w:tc>
          <w:tcPr>
            <w:tcW w:w="870" w:type="pct"/>
            <w:vAlign w:val="center"/>
          </w:tcPr>
          <w:p w14:paraId="29873D81"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Q3-2022</w:t>
            </w:r>
          </w:p>
        </w:tc>
        <w:tc>
          <w:tcPr>
            <w:tcW w:w="707" w:type="pct"/>
            <w:vAlign w:val="center"/>
          </w:tcPr>
          <w:p w14:paraId="444F3AB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2E8BF81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4ABA398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653D53A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7CBEC0D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3CF931D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7085CE29" w14:textId="77777777" w:rsidTr="00492CD1">
        <w:trPr>
          <w:trHeight w:val="321"/>
        </w:trPr>
        <w:tc>
          <w:tcPr>
            <w:tcW w:w="870" w:type="pct"/>
            <w:vAlign w:val="center"/>
          </w:tcPr>
          <w:p w14:paraId="25D361CE"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Q4-2022</w:t>
            </w:r>
          </w:p>
        </w:tc>
        <w:tc>
          <w:tcPr>
            <w:tcW w:w="707" w:type="pct"/>
            <w:vAlign w:val="center"/>
          </w:tcPr>
          <w:p w14:paraId="395BD2C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12B13BC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344F69A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6595317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279871F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1E59A7C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73AEDAAF" w14:textId="77777777" w:rsidTr="00492CD1">
        <w:trPr>
          <w:trHeight w:val="321"/>
        </w:trPr>
        <w:tc>
          <w:tcPr>
            <w:tcW w:w="870" w:type="pct"/>
            <w:shd w:val="clear" w:color="auto" w:fill="D5DCE4" w:themeFill="text2" w:themeFillTint="33"/>
            <w:vAlign w:val="center"/>
          </w:tcPr>
          <w:p w14:paraId="5842F16E" w14:textId="77777777" w:rsidR="00D52B99" w:rsidRPr="002E37BD" w:rsidRDefault="00D52B99" w:rsidP="00492CD1">
            <w:pPr>
              <w:jc w:val="center"/>
              <w:rPr>
                <w:rFonts w:ascii="Arial" w:hAnsi="Arial" w:cs="Arial"/>
                <w:color w:val="000000"/>
                <w:sz w:val="18"/>
                <w:szCs w:val="18"/>
              </w:rPr>
            </w:pPr>
            <w:r w:rsidRPr="002E37BD">
              <w:rPr>
                <w:rFonts w:ascii="Arial" w:hAnsi="Arial" w:cs="Arial"/>
                <w:b/>
                <w:bCs/>
                <w:color w:val="000000"/>
                <w:sz w:val="18"/>
                <w:szCs w:val="18"/>
              </w:rPr>
              <w:t xml:space="preserve">Total </w:t>
            </w:r>
          </w:p>
        </w:tc>
        <w:tc>
          <w:tcPr>
            <w:tcW w:w="707" w:type="pct"/>
            <w:shd w:val="clear" w:color="auto" w:fill="D5DCE4" w:themeFill="text2" w:themeFillTint="33"/>
            <w:vAlign w:val="center"/>
          </w:tcPr>
          <w:p w14:paraId="1B34F097" w14:textId="77777777" w:rsidR="00D52B99" w:rsidRPr="002E37BD" w:rsidRDefault="00D52B99" w:rsidP="00492CD1">
            <w:pPr>
              <w:jc w:val="right"/>
              <w:rPr>
                <w:rFonts w:ascii="Arial" w:hAnsi="Arial" w:cs="Arial"/>
                <w:color w:val="000000"/>
                <w:sz w:val="18"/>
                <w:szCs w:val="18"/>
              </w:rPr>
            </w:pPr>
            <w:r w:rsidRPr="002E37BD">
              <w:rPr>
                <w:rFonts w:ascii="Arial" w:hAnsi="Arial" w:cs="Arial"/>
                <w:b/>
                <w:bCs/>
                <w:color w:val="000000"/>
                <w:sz w:val="18"/>
                <w:szCs w:val="18"/>
              </w:rPr>
              <w:t>149</w:t>
            </w:r>
          </w:p>
        </w:tc>
        <w:tc>
          <w:tcPr>
            <w:tcW w:w="599" w:type="pct"/>
            <w:shd w:val="clear" w:color="auto" w:fill="D5DCE4" w:themeFill="text2" w:themeFillTint="33"/>
            <w:vAlign w:val="center"/>
          </w:tcPr>
          <w:p w14:paraId="58FE8C59" w14:textId="77777777" w:rsidR="00D52B99" w:rsidRPr="002E37BD" w:rsidRDefault="00D52B99" w:rsidP="00492CD1">
            <w:pPr>
              <w:jc w:val="right"/>
              <w:rPr>
                <w:rFonts w:ascii="Arial" w:hAnsi="Arial" w:cs="Arial"/>
                <w:color w:val="000000"/>
                <w:sz w:val="18"/>
                <w:szCs w:val="18"/>
              </w:rPr>
            </w:pPr>
            <w:r w:rsidRPr="002E37BD">
              <w:rPr>
                <w:rFonts w:ascii="Arial" w:hAnsi="Arial" w:cs="Arial"/>
                <w:b/>
                <w:bCs/>
                <w:color w:val="000000"/>
                <w:sz w:val="18"/>
                <w:szCs w:val="18"/>
              </w:rPr>
              <w:t>3.23%</w:t>
            </w:r>
          </w:p>
        </w:tc>
        <w:tc>
          <w:tcPr>
            <w:tcW w:w="707" w:type="pct"/>
            <w:shd w:val="clear" w:color="auto" w:fill="D5DCE4" w:themeFill="text2" w:themeFillTint="33"/>
            <w:vAlign w:val="center"/>
          </w:tcPr>
          <w:p w14:paraId="385B14B7" w14:textId="77777777" w:rsidR="00D52B99" w:rsidRPr="002E37BD" w:rsidRDefault="00D52B99" w:rsidP="00492CD1">
            <w:pPr>
              <w:jc w:val="right"/>
              <w:rPr>
                <w:rFonts w:ascii="Arial" w:hAnsi="Arial" w:cs="Arial"/>
                <w:color w:val="000000"/>
                <w:sz w:val="18"/>
                <w:szCs w:val="18"/>
              </w:rPr>
            </w:pPr>
            <w:r w:rsidRPr="002E37BD">
              <w:rPr>
                <w:rFonts w:ascii="Arial" w:hAnsi="Arial" w:cs="Arial"/>
                <w:b/>
                <w:bCs/>
                <w:color w:val="000000"/>
                <w:sz w:val="18"/>
                <w:szCs w:val="18"/>
              </w:rPr>
              <w:t>207</w:t>
            </w:r>
          </w:p>
        </w:tc>
        <w:tc>
          <w:tcPr>
            <w:tcW w:w="707" w:type="pct"/>
            <w:shd w:val="clear" w:color="auto" w:fill="D5DCE4" w:themeFill="text2" w:themeFillTint="33"/>
            <w:vAlign w:val="center"/>
          </w:tcPr>
          <w:p w14:paraId="193676EA" w14:textId="77777777" w:rsidR="00D52B99" w:rsidRPr="002E37BD" w:rsidRDefault="00D52B99" w:rsidP="00492CD1">
            <w:pPr>
              <w:jc w:val="right"/>
              <w:rPr>
                <w:rFonts w:ascii="Arial" w:hAnsi="Arial" w:cs="Arial"/>
                <w:b/>
                <w:bCs/>
                <w:color w:val="000000"/>
                <w:sz w:val="18"/>
                <w:szCs w:val="18"/>
              </w:rPr>
            </w:pPr>
            <w:r w:rsidRPr="002E37BD">
              <w:rPr>
                <w:rFonts w:ascii="Arial" w:hAnsi="Arial" w:cs="Arial"/>
                <w:b/>
                <w:bCs/>
                <w:color w:val="000000"/>
                <w:sz w:val="18"/>
                <w:szCs w:val="18"/>
              </w:rPr>
              <w:t>4.49%</w:t>
            </w:r>
          </w:p>
        </w:tc>
        <w:tc>
          <w:tcPr>
            <w:tcW w:w="707" w:type="pct"/>
            <w:shd w:val="clear" w:color="auto" w:fill="D5DCE4" w:themeFill="text2" w:themeFillTint="33"/>
            <w:vAlign w:val="center"/>
          </w:tcPr>
          <w:p w14:paraId="597CBEF4" w14:textId="77777777" w:rsidR="00D52B99" w:rsidRPr="002E37BD" w:rsidRDefault="00D52B99" w:rsidP="00492CD1">
            <w:pPr>
              <w:jc w:val="right"/>
              <w:rPr>
                <w:rFonts w:ascii="Arial" w:hAnsi="Arial" w:cs="Arial"/>
                <w:b/>
                <w:bCs/>
                <w:color w:val="000000"/>
                <w:sz w:val="18"/>
                <w:szCs w:val="18"/>
              </w:rPr>
            </w:pPr>
            <w:r w:rsidRPr="002E37BD">
              <w:rPr>
                <w:rFonts w:ascii="Arial" w:hAnsi="Arial" w:cs="Arial"/>
                <w:b/>
                <w:bCs/>
                <w:color w:val="000000"/>
                <w:sz w:val="18"/>
                <w:szCs w:val="18"/>
              </w:rPr>
              <w:t>335</w:t>
            </w:r>
          </w:p>
        </w:tc>
        <w:tc>
          <w:tcPr>
            <w:tcW w:w="703" w:type="pct"/>
            <w:shd w:val="clear" w:color="auto" w:fill="D5DCE4" w:themeFill="text2" w:themeFillTint="33"/>
            <w:vAlign w:val="center"/>
          </w:tcPr>
          <w:p w14:paraId="21B68F94" w14:textId="77777777" w:rsidR="00D52B99" w:rsidRPr="002E37BD" w:rsidRDefault="00D52B99" w:rsidP="00492CD1">
            <w:pPr>
              <w:jc w:val="right"/>
              <w:rPr>
                <w:rFonts w:ascii="Arial" w:hAnsi="Arial" w:cs="Arial"/>
                <w:b/>
                <w:bCs/>
                <w:color w:val="000000"/>
                <w:sz w:val="18"/>
                <w:szCs w:val="18"/>
              </w:rPr>
            </w:pPr>
            <w:r w:rsidRPr="002E37BD">
              <w:rPr>
                <w:rFonts w:ascii="Arial" w:hAnsi="Arial" w:cs="Arial"/>
                <w:b/>
                <w:bCs/>
                <w:color w:val="000000"/>
                <w:sz w:val="18"/>
                <w:szCs w:val="18"/>
              </w:rPr>
              <w:t>7.27%</w:t>
            </w:r>
          </w:p>
        </w:tc>
      </w:tr>
    </w:tbl>
    <w:p w14:paraId="16085513" w14:textId="77777777" w:rsidR="00D52B99" w:rsidRPr="006B2788" w:rsidRDefault="00D52B99" w:rsidP="00D52B99">
      <w:pPr>
        <w:spacing w:before="240"/>
        <w:rPr>
          <w:rFonts w:ascii="Arial" w:hAnsi="Arial" w:cs="Arial"/>
        </w:rPr>
      </w:pPr>
    </w:p>
    <w:p w14:paraId="58B48A26" w14:textId="77777777" w:rsidR="00D52B99" w:rsidRPr="006B2788" w:rsidRDefault="00D52B99" w:rsidP="00D52B99">
      <w:pPr>
        <w:spacing w:before="240"/>
        <w:rPr>
          <w:rFonts w:ascii="Arial" w:hAnsi="Arial" w:cs="Arial"/>
        </w:rPr>
      </w:pPr>
    </w:p>
    <w:p w14:paraId="45569DAF" w14:textId="77777777" w:rsidR="00D52B99" w:rsidRPr="006B2788" w:rsidRDefault="00D52B99" w:rsidP="00D52B99">
      <w:pPr>
        <w:spacing w:before="240"/>
        <w:rPr>
          <w:rFonts w:ascii="Arial" w:hAnsi="Arial" w:cs="Arial"/>
        </w:rPr>
      </w:pPr>
    </w:p>
    <w:p w14:paraId="49787249" w14:textId="77777777" w:rsidR="00D52B99" w:rsidRPr="006B2788" w:rsidRDefault="00D52B99" w:rsidP="00D52B99">
      <w:pPr>
        <w:spacing w:before="240"/>
        <w:rPr>
          <w:rFonts w:ascii="Arial" w:hAnsi="Arial" w:cs="Arial"/>
        </w:rPr>
      </w:pPr>
    </w:p>
    <w:p w14:paraId="249EBD49" w14:textId="77777777" w:rsidR="00D52B99" w:rsidRPr="006B2788" w:rsidRDefault="00D52B99" w:rsidP="00D52B99">
      <w:pPr>
        <w:spacing w:before="240"/>
        <w:rPr>
          <w:rFonts w:ascii="Arial" w:hAnsi="Arial" w:cs="Arial"/>
        </w:rPr>
      </w:pPr>
    </w:p>
    <w:p w14:paraId="6CEF843C" w14:textId="77777777" w:rsidR="00D52B99" w:rsidRPr="006B2788" w:rsidRDefault="00D52B99" w:rsidP="00D52B99">
      <w:pPr>
        <w:spacing w:before="240"/>
        <w:rPr>
          <w:rFonts w:ascii="Arial" w:hAnsi="Arial" w:cs="Arial"/>
        </w:rPr>
      </w:pPr>
    </w:p>
    <w:p w14:paraId="0A8666B0" w14:textId="77777777" w:rsidR="00D52B99" w:rsidRPr="006B2788" w:rsidRDefault="00D52B99" w:rsidP="00D52B99">
      <w:pPr>
        <w:spacing w:before="240"/>
        <w:rPr>
          <w:rFonts w:ascii="Arial" w:hAnsi="Arial" w:cs="Arial"/>
        </w:rPr>
      </w:pPr>
    </w:p>
    <w:p w14:paraId="5B005C2C" w14:textId="77777777" w:rsidR="00D52B99" w:rsidRPr="006B2788" w:rsidRDefault="00D52B99" w:rsidP="00D52B99">
      <w:pPr>
        <w:spacing w:before="240"/>
        <w:rPr>
          <w:rFonts w:ascii="Arial" w:hAnsi="Arial" w:cs="Arial"/>
        </w:rPr>
      </w:pPr>
    </w:p>
    <w:p w14:paraId="2124C240" w14:textId="7A8D249B" w:rsidR="00D52B99" w:rsidRPr="006B2788" w:rsidRDefault="00D52B99" w:rsidP="00D52B99">
      <w:pPr>
        <w:spacing w:before="240"/>
        <w:rPr>
          <w:rFonts w:ascii="Arial" w:hAnsi="Arial" w:cs="Arial"/>
          <w:b/>
          <w:bCs/>
          <w:lang w:val="en-US"/>
        </w:rPr>
      </w:pPr>
      <w:r w:rsidRPr="006B2788">
        <w:rPr>
          <w:rFonts w:ascii="Arial" w:hAnsi="Arial" w:cs="Arial"/>
          <w:b/>
          <w:bCs/>
          <w:lang w:val="en-US"/>
        </w:rPr>
        <w:lastRenderedPageBreak/>
        <w:t>Credit Card</w:t>
      </w:r>
      <w:r w:rsidR="00C94730" w:rsidRPr="006B2788">
        <w:rPr>
          <w:rFonts w:ascii="Arial" w:hAnsi="Arial" w:cs="Arial"/>
          <w:b/>
          <w:bCs/>
          <w:lang w:val="en-US"/>
        </w:rPr>
        <w:t>: Quarterly observed default rates at different DPD thresholds</w:t>
      </w:r>
    </w:p>
    <w:tbl>
      <w:tblPr>
        <w:tblStyle w:val="TableGrid"/>
        <w:tblW w:w="5247"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703"/>
        <w:gridCol w:w="1384"/>
        <w:gridCol w:w="1175"/>
        <w:gridCol w:w="1384"/>
        <w:gridCol w:w="1384"/>
        <w:gridCol w:w="1384"/>
        <w:gridCol w:w="1374"/>
      </w:tblGrid>
      <w:tr w:rsidR="00D52B99" w:rsidRPr="002E37BD" w14:paraId="2CD5C208" w14:textId="77777777" w:rsidTr="00492CD1">
        <w:trPr>
          <w:trHeight w:val="505"/>
        </w:trPr>
        <w:tc>
          <w:tcPr>
            <w:tcW w:w="870" w:type="pct"/>
            <w:vMerge w:val="restart"/>
            <w:shd w:val="clear" w:color="auto" w:fill="002060"/>
            <w:vAlign w:val="center"/>
          </w:tcPr>
          <w:p w14:paraId="1A3CE10D"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Application Quarter</w:t>
            </w:r>
          </w:p>
        </w:tc>
        <w:tc>
          <w:tcPr>
            <w:tcW w:w="1307" w:type="pct"/>
            <w:gridSpan w:val="2"/>
            <w:shd w:val="clear" w:color="auto" w:fill="002060"/>
            <w:vAlign w:val="center"/>
          </w:tcPr>
          <w:p w14:paraId="2C92745C"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91 DPD &amp; above</w:t>
            </w:r>
          </w:p>
        </w:tc>
        <w:tc>
          <w:tcPr>
            <w:tcW w:w="1414" w:type="pct"/>
            <w:gridSpan w:val="2"/>
            <w:shd w:val="clear" w:color="auto" w:fill="002060"/>
            <w:vAlign w:val="center"/>
          </w:tcPr>
          <w:p w14:paraId="0986AF96"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61 DPD &amp; above</w:t>
            </w:r>
          </w:p>
        </w:tc>
        <w:tc>
          <w:tcPr>
            <w:tcW w:w="1410" w:type="pct"/>
            <w:gridSpan w:val="2"/>
            <w:shd w:val="clear" w:color="auto" w:fill="002060"/>
            <w:vAlign w:val="center"/>
          </w:tcPr>
          <w:p w14:paraId="0F0ACFE2"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31 DPD &amp; above</w:t>
            </w:r>
          </w:p>
        </w:tc>
      </w:tr>
      <w:tr w:rsidR="00D52B99" w:rsidRPr="002E37BD" w14:paraId="0578A053" w14:textId="77777777" w:rsidTr="00492CD1">
        <w:trPr>
          <w:trHeight w:val="428"/>
        </w:trPr>
        <w:tc>
          <w:tcPr>
            <w:tcW w:w="870" w:type="pct"/>
            <w:vMerge/>
            <w:shd w:val="clear" w:color="auto" w:fill="002060"/>
            <w:vAlign w:val="center"/>
          </w:tcPr>
          <w:p w14:paraId="1F8177D6" w14:textId="77777777" w:rsidR="00D52B99" w:rsidRPr="002E37BD" w:rsidRDefault="00D52B99" w:rsidP="00492CD1">
            <w:pPr>
              <w:jc w:val="center"/>
              <w:rPr>
                <w:rFonts w:ascii="Arial" w:hAnsi="Arial" w:cs="Arial"/>
                <w:b/>
                <w:color w:val="FFFFFF" w:themeColor="background1"/>
                <w:sz w:val="18"/>
                <w:szCs w:val="18"/>
                <w:lang w:val="en-US"/>
              </w:rPr>
            </w:pPr>
          </w:p>
        </w:tc>
        <w:tc>
          <w:tcPr>
            <w:tcW w:w="707" w:type="pct"/>
            <w:shd w:val="clear" w:color="auto" w:fill="002060"/>
            <w:vAlign w:val="center"/>
          </w:tcPr>
          <w:p w14:paraId="44DF18CB" w14:textId="77777777" w:rsidR="00D52B99" w:rsidRPr="002E37BD" w:rsidRDefault="00D52B99" w:rsidP="00492CD1">
            <w:pPr>
              <w:jc w:val="center"/>
              <w:rPr>
                <w:rFonts w:ascii="Arial" w:hAnsi="Arial" w:cs="Arial"/>
                <w:b/>
                <w:color w:val="FFFFFF" w:themeColor="background1"/>
                <w:sz w:val="18"/>
                <w:szCs w:val="18"/>
                <w:lang w:val="en-US"/>
              </w:rPr>
            </w:pPr>
            <w:r w:rsidRPr="002E37BD">
              <w:rPr>
                <w:rFonts w:ascii="Arial" w:hAnsi="Arial" w:cs="Arial"/>
                <w:b/>
                <w:bCs/>
                <w:color w:val="FFFFFF" w:themeColor="background1"/>
                <w:sz w:val="18"/>
                <w:szCs w:val="18"/>
              </w:rPr>
              <w:t># Defaults</w:t>
            </w:r>
          </w:p>
        </w:tc>
        <w:tc>
          <w:tcPr>
            <w:tcW w:w="599" w:type="pct"/>
            <w:shd w:val="clear" w:color="auto" w:fill="002060"/>
            <w:vAlign w:val="center"/>
          </w:tcPr>
          <w:p w14:paraId="3DC70B99" w14:textId="77777777" w:rsidR="00D52B99" w:rsidRPr="002E37BD" w:rsidRDefault="00D52B99" w:rsidP="00492CD1">
            <w:pPr>
              <w:jc w:val="center"/>
              <w:rPr>
                <w:rFonts w:ascii="Arial" w:hAnsi="Arial" w:cs="Arial"/>
                <w:b/>
                <w:color w:val="FFFFFF" w:themeColor="background1"/>
                <w:sz w:val="18"/>
                <w:szCs w:val="18"/>
                <w:lang w:val="en-US"/>
              </w:rPr>
            </w:pPr>
            <w:r w:rsidRPr="002E37BD">
              <w:rPr>
                <w:rFonts w:ascii="Arial" w:hAnsi="Arial" w:cs="Arial"/>
                <w:b/>
                <w:bCs/>
                <w:color w:val="FFFFFF" w:themeColor="background1"/>
                <w:sz w:val="18"/>
                <w:szCs w:val="18"/>
              </w:rPr>
              <w:t>Default Rate</w:t>
            </w:r>
          </w:p>
        </w:tc>
        <w:tc>
          <w:tcPr>
            <w:tcW w:w="707" w:type="pct"/>
            <w:shd w:val="clear" w:color="auto" w:fill="002060"/>
            <w:vAlign w:val="center"/>
          </w:tcPr>
          <w:p w14:paraId="1814BCFC" w14:textId="77777777" w:rsidR="00D52B99" w:rsidRPr="002E37BD" w:rsidRDefault="00D52B99" w:rsidP="00492CD1">
            <w:pPr>
              <w:jc w:val="center"/>
              <w:rPr>
                <w:rFonts w:ascii="Arial" w:hAnsi="Arial" w:cs="Arial"/>
                <w:b/>
                <w:color w:val="FFFFFF" w:themeColor="background1"/>
                <w:sz w:val="18"/>
                <w:szCs w:val="18"/>
                <w:lang w:val="en-US"/>
              </w:rPr>
            </w:pPr>
            <w:r w:rsidRPr="002E37BD">
              <w:rPr>
                <w:rFonts w:ascii="Arial" w:hAnsi="Arial" w:cs="Arial"/>
                <w:b/>
                <w:bCs/>
                <w:color w:val="FFFFFF" w:themeColor="background1"/>
                <w:sz w:val="18"/>
                <w:szCs w:val="18"/>
              </w:rPr>
              <w:t># Defaults</w:t>
            </w:r>
          </w:p>
        </w:tc>
        <w:tc>
          <w:tcPr>
            <w:tcW w:w="707" w:type="pct"/>
            <w:shd w:val="clear" w:color="auto" w:fill="002060"/>
            <w:vAlign w:val="center"/>
          </w:tcPr>
          <w:p w14:paraId="6EA2BF33"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Default Rate</w:t>
            </w:r>
          </w:p>
        </w:tc>
        <w:tc>
          <w:tcPr>
            <w:tcW w:w="707" w:type="pct"/>
            <w:shd w:val="clear" w:color="auto" w:fill="002060"/>
            <w:vAlign w:val="center"/>
          </w:tcPr>
          <w:p w14:paraId="748DF572"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 Defaults</w:t>
            </w:r>
          </w:p>
        </w:tc>
        <w:tc>
          <w:tcPr>
            <w:tcW w:w="703" w:type="pct"/>
            <w:shd w:val="clear" w:color="auto" w:fill="002060"/>
            <w:vAlign w:val="center"/>
          </w:tcPr>
          <w:p w14:paraId="050E023D" w14:textId="77777777" w:rsidR="00D52B99" w:rsidRPr="002E37BD" w:rsidRDefault="00D52B99" w:rsidP="00492CD1">
            <w:pPr>
              <w:jc w:val="center"/>
              <w:rPr>
                <w:rFonts w:ascii="Arial" w:hAnsi="Arial" w:cs="Arial"/>
                <w:b/>
                <w:bCs/>
                <w:color w:val="FFFFFF" w:themeColor="background1"/>
                <w:sz w:val="18"/>
                <w:szCs w:val="18"/>
              </w:rPr>
            </w:pPr>
            <w:r w:rsidRPr="002E37BD">
              <w:rPr>
                <w:rFonts w:ascii="Arial" w:hAnsi="Arial" w:cs="Arial"/>
                <w:b/>
                <w:bCs/>
                <w:color w:val="FFFFFF" w:themeColor="background1"/>
                <w:sz w:val="18"/>
                <w:szCs w:val="18"/>
              </w:rPr>
              <w:t>Default Rate</w:t>
            </w:r>
          </w:p>
        </w:tc>
      </w:tr>
      <w:tr w:rsidR="00D52B99" w:rsidRPr="002E37BD" w14:paraId="56378142" w14:textId="77777777" w:rsidTr="00492CD1">
        <w:trPr>
          <w:trHeight w:val="321"/>
        </w:trPr>
        <w:tc>
          <w:tcPr>
            <w:tcW w:w="870" w:type="pct"/>
            <w:vAlign w:val="center"/>
          </w:tcPr>
          <w:p w14:paraId="7FAB5289"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Q2-2017</w:t>
            </w:r>
          </w:p>
        </w:tc>
        <w:tc>
          <w:tcPr>
            <w:tcW w:w="707" w:type="pct"/>
            <w:vAlign w:val="center"/>
          </w:tcPr>
          <w:p w14:paraId="6A8A4F6C"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14</w:t>
            </w:r>
          </w:p>
        </w:tc>
        <w:tc>
          <w:tcPr>
            <w:tcW w:w="599" w:type="pct"/>
            <w:vAlign w:val="center"/>
          </w:tcPr>
          <w:p w14:paraId="5715D39A"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3.40%</w:t>
            </w:r>
          </w:p>
        </w:tc>
        <w:tc>
          <w:tcPr>
            <w:tcW w:w="707" w:type="pct"/>
            <w:vAlign w:val="center"/>
          </w:tcPr>
          <w:p w14:paraId="7B638DF6"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22</w:t>
            </w:r>
          </w:p>
        </w:tc>
        <w:tc>
          <w:tcPr>
            <w:tcW w:w="707" w:type="pct"/>
            <w:vAlign w:val="center"/>
          </w:tcPr>
          <w:p w14:paraId="354A207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5.34%</w:t>
            </w:r>
          </w:p>
        </w:tc>
        <w:tc>
          <w:tcPr>
            <w:tcW w:w="707" w:type="pct"/>
            <w:vAlign w:val="center"/>
          </w:tcPr>
          <w:p w14:paraId="77CC1FB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44</w:t>
            </w:r>
          </w:p>
        </w:tc>
        <w:tc>
          <w:tcPr>
            <w:tcW w:w="703" w:type="pct"/>
            <w:vAlign w:val="center"/>
          </w:tcPr>
          <w:p w14:paraId="6CE988F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10.68%</w:t>
            </w:r>
          </w:p>
        </w:tc>
      </w:tr>
      <w:tr w:rsidR="00D52B99" w:rsidRPr="002E37BD" w14:paraId="75EE3803" w14:textId="77777777" w:rsidTr="00492CD1">
        <w:trPr>
          <w:trHeight w:val="321"/>
        </w:trPr>
        <w:tc>
          <w:tcPr>
            <w:tcW w:w="870" w:type="pct"/>
            <w:vAlign w:val="center"/>
          </w:tcPr>
          <w:p w14:paraId="2A66969F"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Q3-2017</w:t>
            </w:r>
          </w:p>
        </w:tc>
        <w:tc>
          <w:tcPr>
            <w:tcW w:w="707" w:type="pct"/>
            <w:vAlign w:val="center"/>
          </w:tcPr>
          <w:p w14:paraId="3CAD1CD7"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59</w:t>
            </w:r>
          </w:p>
        </w:tc>
        <w:tc>
          <w:tcPr>
            <w:tcW w:w="599" w:type="pct"/>
            <w:vAlign w:val="center"/>
          </w:tcPr>
          <w:p w14:paraId="58383E18"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3.72%</w:t>
            </w:r>
          </w:p>
        </w:tc>
        <w:tc>
          <w:tcPr>
            <w:tcW w:w="707" w:type="pct"/>
            <w:vAlign w:val="center"/>
          </w:tcPr>
          <w:p w14:paraId="00B2FE55"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88</w:t>
            </w:r>
          </w:p>
        </w:tc>
        <w:tc>
          <w:tcPr>
            <w:tcW w:w="707" w:type="pct"/>
            <w:vAlign w:val="center"/>
          </w:tcPr>
          <w:p w14:paraId="6DD3ADA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5.55%</w:t>
            </w:r>
          </w:p>
        </w:tc>
        <w:tc>
          <w:tcPr>
            <w:tcW w:w="707" w:type="pct"/>
            <w:vAlign w:val="center"/>
          </w:tcPr>
          <w:p w14:paraId="6CBA21B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149</w:t>
            </w:r>
          </w:p>
        </w:tc>
        <w:tc>
          <w:tcPr>
            <w:tcW w:w="703" w:type="pct"/>
            <w:vAlign w:val="center"/>
          </w:tcPr>
          <w:p w14:paraId="3BACF98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9.39%</w:t>
            </w:r>
          </w:p>
        </w:tc>
      </w:tr>
      <w:tr w:rsidR="00D52B99" w:rsidRPr="002E37BD" w14:paraId="73D6CE04" w14:textId="77777777" w:rsidTr="00492CD1">
        <w:trPr>
          <w:trHeight w:val="321"/>
        </w:trPr>
        <w:tc>
          <w:tcPr>
            <w:tcW w:w="870" w:type="pct"/>
            <w:vAlign w:val="center"/>
          </w:tcPr>
          <w:p w14:paraId="4EE7C838"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Q4-2017</w:t>
            </w:r>
          </w:p>
        </w:tc>
        <w:tc>
          <w:tcPr>
            <w:tcW w:w="707" w:type="pct"/>
            <w:vAlign w:val="center"/>
          </w:tcPr>
          <w:p w14:paraId="2CF8F35F"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39</w:t>
            </w:r>
          </w:p>
        </w:tc>
        <w:tc>
          <w:tcPr>
            <w:tcW w:w="599" w:type="pct"/>
            <w:vAlign w:val="center"/>
          </w:tcPr>
          <w:p w14:paraId="659D53FC"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3.76%</w:t>
            </w:r>
          </w:p>
        </w:tc>
        <w:tc>
          <w:tcPr>
            <w:tcW w:w="707" w:type="pct"/>
            <w:vAlign w:val="center"/>
          </w:tcPr>
          <w:p w14:paraId="5FABC788"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52</w:t>
            </w:r>
          </w:p>
        </w:tc>
        <w:tc>
          <w:tcPr>
            <w:tcW w:w="707" w:type="pct"/>
            <w:vAlign w:val="center"/>
          </w:tcPr>
          <w:p w14:paraId="5C12963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5.01%</w:t>
            </w:r>
          </w:p>
        </w:tc>
        <w:tc>
          <w:tcPr>
            <w:tcW w:w="707" w:type="pct"/>
            <w:vAlign w:val="center"/>
          </w:tcPr>
          <w:p w14:paraId="5019350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80</w:t>
            </w:r>
          </w:p>
        </w:tc>
        <w:tc>
          <w:tcPr>
            <w:tcW w:w="703" w:type="pct"/>
            <w:vAlign w:val="center"/>
          </w:tcPr>
          <w:p w14:paraId="7213920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7.71%</w:t>
            </w:r>
          </w:p>
        </w:tc>
      </w:tr>
      <w:tr w:rsidR="00D52B99" w:rsidRPr="002E37BD" w14:paraId="05539D52" w14:textId="77777777" w:rsidTr="00492CD1">
        <w:trPr>
          <w:trHeight w:val="321"/>
        </w:trPr>
        <w:tc>
          <w:tcPr>
            <w:tcW w:w="870" w:type="pct"/>
            <w:vAlign w:val="center"/>
          </w:tcPr>
          <w:p w14:paraId="12AA72CE"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Q1-2018</w:t>
            </w:r>
          </w:p>
        </w:tc>
        <w:tc>
          <w:tcPr>
            <w:tcW w:w="707" w:type="pct"/>
            <w:vAlign w:val="center"/>
          </w:tcPr>
          <w:p w14:paraId="30030C59" w14:textId="77777777" w:rsidR="00D52B99" w:rsidRPr="002E37BD" w:rsidRDefault="00D52B99" w:rsidP="00492CD1">
            <w:pPr>
              <w:jc w:val="right"/>
              <w:rPr>
                <w:rFonts w:ascii="Arial" w:hAnsi="Arial" w:cs="Arial"/>
                <w:sz w:val="18"/>
                <w:szCs w:val="18"/>
                <w:lang w:val="en-US"/>
              </w:rPr>
            </w:pPr>
            <w:r w:rsidRPr="002E37BD">
              <w:rPr>
                <w:rFonts w:ascii="Arial" w:hAnsi="Arial" w:cs="Arial"/>
                <w:color w:val="000000"/>
                <w:sz w:val="18"/>
                <w:szCs w:val="18"/>
              </w:rPr>
              <w:t>28</w:t>
            </w:r>
          </w:p>
        </w:tc>
        <w:tc>
          <w:tcPr>
            <w:tcW w:w="599" w:type="pct"/>
            <w:vAlign w:val="center"/>
          </w:tcPr>
          <w:p w14:paraId="7FFD7F0E"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3.88%</w:t>
            </w:r>
          </w:p>
        </w:tc>
        <w:tc>
          <w:tcPr>
            <w:tcW w:w="707" w:type="pct"/>
            <w:vAlign w:val="center"/>
          </w:tcPr>
          <w:p w14:paraId="3B003C4A"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33</w:t>
            </w:r>
          </w:p>
        </w:tc>
        <w:tc>
          <w:tcPr>
            <w:tcW w:w="707" w:type="pct"/>
            <w:vAlign w:val="center"/>
          </w:tcPr>
          <w:p w14:paraId="1315B4A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4.58%</w:t>
            </w:r>
          </w:p>
        </w:tc>
        <w:tc>
          <w:tcPr>
            <w:tcW w:w="707" w:type="pct"/>
            <w:vAlign w:val="center"/>
          </w:tcPr>
          <w:p w14:paraId="42BF64D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45</w:t>
            </w:r>
          </w:p>
        </w:tc>
        <w:tc>
          <w:tcPr>
            <w:tcW w:w="703" w:type="pct"/>
            <w:vAlign w:val="center"/>
          </w:tcPr>
          <w:p w14:paraId="438CA2F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6.24%</w:t>
            </w:r>
          </w:p>
        </w:tc>
      </w:tr>
      <w:tr w:rsidR="00D52B99" w:rsidRPr="002E37BD" w14:paraId="4310E687" w14:textId="77777777" w:rsidTr="00492CD1">
        <w:trPr>
          <w:trHeight w:val="321"/>
        </w:trPr>
        <w:tc>
          <w:tcPr>
            <w:tcW w:w="870" w:type="pct"/>
            <w:vAlign w:val="center"/>
          </w:tcPr>
          <w:p w14:paraId="73C6F4E1"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Q2-2018</w:t>
            </w:r>
          </w:p>
        </w:tc>
        <w:tc>
          <w:tcPr>
            <w:tcW w:w="707" w:type="pct"/>
            <w:vAlign w:val="center"/>
          </w:tcPr>
          <w:p w14:paraId="32AD4E61"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5</w:t>
            </w:r>
          </w:p>
        </w:tc>
        <w:tc>
          <w:tcPr>
            <w:tcW w:w="599" w:type="pct"/>
            <w:vAlign w:val="center"/>
          </w:tcPr>
          <w:p w14:paraId="3DA4B5C8"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2.75%</w:t>
            </w:r>
          </w:p>
        </w:tc>
        <w:tc>
          <w:tcPr>
            <w:tcW w:w="707" w:type="pct"/>
            <w:vAlign w:val="center"/>
          </w:tcPr>
          <w:p w14:paraId="72DE8BA0"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5</w:t>
            </w:r>
          </w:p>
        </w:tc>
        <w:tc>
          <w:tcPr>
            <w:tcW w:w="707" w:type="pct"/>
            <w:vAlign w:val="center"/>
          </w:tcPr>
          <w:p w14:paraId="5E9F6E6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2.75%</w:t>
            </w:r>
          </w:p>
        </w:tc>
        <w:tc>
          <w:tcPr>
            <w:tcW w:w="707" w:type="pct"/>
            <w:vAlign w:val="center"/>
          </w:tcPr>
          <w:p w14:paraId="255AB02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w:t>
            </w:r>
          </w:p>
        </w:tc>
        <w:tc>
          <w:tcPr>
            <w:tcW w:w="703" w:type="pct"/>
            <w:vAlign w:val="center"/>
          </w:tcPr>
          <w:p w14:paraId="23244FA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2.75%</w:t>
            </w:r>
          </w:p>
        </w:tc>
      </w:tr>
      <w:tr w:rsidR="00D52B99" w:rsidRPr="002E37BD" w14:paraId="58981415" w14:textId="77777777" w:rsidTr="00492CD1">
        <w:trPr>
          <w:trHeight w:val="321"/>
        </w:trPr>
        <w:tc>
          <w:tcPr>
            <w:tcW w:w="870" w:type="pct"/>
            <w:vAlign w:val="center"/>
          </w:tcPr>
          <w:p w14:paraId="7A68A49A"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Q3-2018</w:t>
            </w:r>
          </w:p>
        </w:tc>
        <w:tc>
          <w:tcPr>
            <w:tcW w:w="707" w:type="pct"/>
            <w:vAlign w:val="center"/>
          </w:tcPr>
          <w:p w14:paraId="1B7FA6CD"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2</w:t>
            </w:r>
          </w:p>
        </w:tc>
        <w:tc>
          <w:tcPr>
            <w:tcW w:w="599" w:type="pct"/>
            <w:vAlign w:val="center"/>
          </w:tcPr>
          <w:p w14:paraId="0B2ECDE2"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0.98%</w:t>
            </w:r>
          </w:p>
        </w:tc>
        <w:tc>
          <w:tcPr>
            <w:tcW w:w="707" w:type="pct"/>
            <w:vAlign w:val="center"/>
          </w:tcPr>
          <w:p w14:paraId="1D9D0E8D"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3</w:t>
            </w:r>
          </w:p>
        </w:tc>
        <w:tc>
          <w:tcPr>
            <w:tcW w:w="707" w:type="pct"/>
            <w:vAlign w:val="center"/>
          </w:tcPr>
          <w:p w14:paraId="2D43FA9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1.46%</w:t>
            </w:r>
          </w:p>
        </w:tc>
        <w:tc>
          <w:tcPr>
            <w:tcW w:w="707" w:type="pct"/>
            <w:vAlign w:val="center"/>
          </w:tcPr>
          <w:p w14:paraId="23F10B4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w:t>
            </w:r>
          </w:p>
        </w:tc>
        <w:tc>
          <w:tcPr>
            <w:tcW w:w="703" w:type="pct"/>
            <w:vAlign w:val="center"/>
          </w:tcPr>
          <w:p w14:paraId="714AAB3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2.44%</w:t>
            </w:r>
          </w:p>
        </w:tc>
      </w:tr>
      <w:tr w:rsidR="00D52B99" w:rsidRPr="002E37BD" w14:paraId="3FFE2F7C" w14:textId="77777777" w:rsidTr="00492CD1">
        <w:trPr>
          <w:trHeight w:val="321"/>
        </w:trPr>
        <w:tc>
          <w:tcPr>
            <w:tcW w:w="870" w:type="pct"/>
            <w:vAlign w:val="center"/>
          </w:tcPr>
          <w:p w14:paraId="5D474A0F"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Q4-2018</w:t>
            </w:r>
          </w:p>
        </w:tc>
        <w:tc>
          <w:tcPr>
            <w:tcW w:w="707" w:type="pct"/>
            <w:vAlign w:val="center"/>
          </w:tcPr>
          <w:p w14:paraId="12F118E3"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599" w:type="pct"/>
            <w:vAlign w:val="center"/>
          </w:tcPr>
          <w:p w14:paraId="46548479"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1.22%</w:t>
            </w:r>
          </w:p>
        </w:tc>
        <w:tc>
          <w:tcPr>
            <w:tcW w:w="707" w:type="pct"/>
            <w:vAlign w:val="center"/>
          </w:tcPr>
          <w:p w14:paraId="336ADECA"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707" w:type="pct"/>
            <w:vAlign w:val="center"/>
          </w:tcPr>
          <w:p w14:paraId="25F1B42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1.22%</w:t>
            </w:r>
          </w:p>
        </w:tc>
        <w:tc>
          <w:tcPr>
            <w:tcW w:w="707" w:type="pct"/>
            <w:vAlign w:val="center"/>
          </w:tcPr>
          <w:p w14:paraId="44988AD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2B142C8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1.22%</w:t>
            </w:r>
          </w:p>
        </w:tc>
      </w:tr>
      <w:tr w:rsidR="00D52B99" w:rsidRPr="002E37BD" w14:paraId="614EFD24" w14:textId="77777777" w:rsidTr="00492CD1">
        <w:trPr>
          <w:trHeight w:val="321"/>
        </w:trPr>
        <w:tc>
          <w:tcPr>
            <w:tcW w:w="870" w:type="pct"/>
            <w:vAlign w:val="center"/>
          </w:tcPr>
          <w:p w14:paraId="1570711B"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Q1-2019</w:t>
            </w:r>
          </w:p>
        </w:tc>
        <w:tc>
          <w:tcPr>
            <w:tcW w:w="707" w:type="pct"/>
            <w:vAlign w:val="center"/>
          </w:tcPr>
          <w:p w14:paraId="15AFD01C"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14CF7799"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762BEF9C"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707" w:type="pct"/>
            <w:vAlign w:val="center"/>
          </w:tcPr>
          <w:p w14:paraId="0E943B5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2.27%</w:t>
            </w:r>
          </w:p>
        </w:tc>
        <w:tc>
          <w:tcPr>
            <w:tcW w:w="707" w:type="pct"/>
            <w:vAlign w:val="center"/>
          </w:tcPr>
          <w:p w14:paraId="67B65D3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5A21E4A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2.27%</w:t>
            </w:r>
          </w:p>
        </w:tc>
      </w:tr>
      <w:tr w:rsidR="00D52B99" w:rsidRPr="002E37BD" w14:paraId="17020F76" w14:textId="77777777" w:rsidTr="00492CD1">
        <w:trPr>
          <w:trHeight w:val="321"/>
        </w:trPr>
        <w:tc>
          <w:tcPr>
            <w:tcW w:w="870" w:type="pct"/>
            <w:vAlign w:val="center"/>
          </w:tcPr>
          <w:p w14:paraId="2E5239AD"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Q2-2019</w:t>
            </w:r>
          </w:p>
        </w:tc>
        <w:tc>
          <w:tcPr>
            <w:tcW w:w="707" w:type="pct"/>
            <w:vAlign w:val="center"/>
          </w:tcPr>
          <w:p w14:paraId="237B7565"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52536B79"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654EDB3E"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1</w:t>
            </w:r>
          </w:p>
        </w:tc>
        <w:tc>
          <w:tcPr>
            <w:tcW w:w="707" w:type="pct"/>
            <w:vAlign w:val="center"/>
          </w:tcPr>
          <w:p w14:paraId="1D3DD50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3.33%</w:t>
            </w:r>
          </w:p>
        </w:tc>
        <w:tc>
          <w:tcPr>
            <w:tcW w:w="707" w:type="pct"/>
            <w:vAlign w:val="center"/>
          </w:tcPr>
          <w:p w14:paraId="68216E6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6594C2C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3.33%</w:t>
            </w:r>
          </w:p>
        </w:tc>
      </w:tr>
      <w:tr w:rsidR="00D52B99" w:rsidRPr="002E37BD" w14:paraId="17C5B666" w14:textId="77777777" w:rsidTr="00492CD1">
        <w:trPr>
          <w:trHeight w:val="321"/>
        </w:trPr>
        <w:tc>
          <w:tcPr>
            <w:tcW w:w="870" w:type="pct"/>
            <w:vAlign w:val="center"/>
          </w:tcPr>
          <w:p w14:paraId="4517E54D"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Q3-2019</w:t>
            </w:r>
          </w:p>
        </w:tc>
        <w:tc>
          <w:tcPr>
            <w:tcW w:w="707" w:type="pct"/>
            <w:vAlign w:val="center"/>
          </w:tcPr>
          <w:p w14:paraId="40C4A718"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534B21AE"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0457E183"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707" w:type="pct"/>
            <w:vAlign w:val="center"/>
          </w:tcPr>
          <w:p w14:paraId="3A73152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BFEC28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277A3EB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0DE78832" w14:textId="77777777" w:rsidTr="00492CD1">
        <w:trPr>
          <w:trHeight w:val="321"/>
        </w:trPr>
        <w:tc>
          <w:tcPr>
            <w:tcW w:w="870" w:type="pct"/>
            <w:vAlign w:val="center"/>
          </w:tcPr>
          <w:p w14:paraId="16F32373"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Q4-2019</w:t>
            </w:r>
          </w:p>
        </w:tc>
        <w:tc>
          <w:tcPr>
            <w:tcW w:w="707" w:type="pct"/>
            <w:vAlign w:val="center"/>
          </w:tcPr>
          <w:p w14:paraId="08A3B5B1"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0B7E02A6"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7C384862"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707" w:type="pct"/>
            <w:vAlign w:val="center"/>
          </w:tcPr>
          <w:p w14:paraId="163DCCA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5BE07EE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4E7231A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52A26BBC" w14:textId="77777777" w:rsidTr="00492CD1">
        <w:trPr>
          <w:trHeight w:val="321"/>
        </w:trPr>
        <w:tc>
          <w:tcPr>
            <w:tcW w:w="870" w:type="pct"/>
            <w:vAlign w:val="center"/>
          </w:tcPr>
          <w:p w14:paraId="0660A64E" w14:textId="77777777" w:rsidR="00D52B99" w:rsidRPr="002E37BD" w:rsidRDefault="00D52B99" w:rsidP="00492CD1">
            <w:pPr>
              <w:jc w:val="center"/>
              <w:rPr>
                <w:rFonts w:ascii="Arial" w:hAnsi="Arial" w:cs="Arial"/>
                <w:sz w:val="18"/>
                <w:szCs w:val="18"/>
                <w:lang w:val="en-US"/>
              </w:rPr>
            </w:pPr>
            <w:r w:rsidRPr="002E37BD">
              <w:rPr>
                <w:rFonts w:ascii="Arial" w:hAnsi="Arial" w:cs="Arial"/>
                <w:color w:val="000000"/>
                <w:sz w:val="18"/>
                <w:szCs w:val="18"/>
              </w:rPr>
              <w:t>Q1-2020</w:t>
            </w:r>
          </w:p>
        </w:tc>
        <w:tc>
          <w:tcPr>
            <w:tcW w:w="707" w:type="pct"/>
            <w:vAlign w:val="center"/>
          </w:tcPr>
          <w:p w14:paraId="44D8C465"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599" w:type="pct"/>
            <w:vAlign w:val="center"/>
          </w:tcPr>
          <w:p w14:paraId="4AF32A29"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0.00%</w:t>
            </w:r>
          </w:p>
        </w:tc>
        <w:tc>
          <w:tcPr>
            <w:tcW w:w="707" w:type="pct"/>
            <w:vAlign w:val="center"/>
          </w:tcPr>
          <w:p w14:paraId="6DA54E11" w14:textId="77777777" w:rsidR="00D52B99" w:rsidRPr="002E37BD" w:rsidRDefault="00D52B99" w:rsidP="00492CD1">
            <w:pPr>
              <w:jc w:val="right"/>
              <w:rPr>
                <w:rFonts w:ascii="Arial" w:hAnsi="Arial" w:cs="Arial"/>
                <w:sz w:val="18"/>
                <w:szCs w:val="18"/>
              </w:rPr>
            </w:pPr>
            <w:r w:rsidRPr="002E37BD">
              <w:rPr>
                <w:rFonts w:ascii="Arial" w:hAnsi="Arial" w:cs="Arial"/>
                <w:color w:val="000000"/>
                <w:sz w:val="18"/>
                <w:szCs w:val="18"/>
              </w:rPr>
              <w:t>0</w:t>
            </w:r>
          </w:p>
        </w:tc>
        <w:tc>
          <w:tcPr>
            <w:tcW w:w="707" w:type="pct"/>
            <w:vAlign w:val="center"/>
          </w:tcPr>
          <w:p w14:paraId="79B0E6F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298CD0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0AFE237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7ACC1B32" w14:textId="77777777" w:rsidTr="00492CD1">
        <w:trPr>
          <w:trHeight w:val="321"/>
        </w:trPr>
        <w:tc>
          <w:tcPr>
            <w:tcW w:w="870" w:type="pct"/>
            <w:vAlign w:val="center"/>
          </w:tcPr>
          <w:p w14:paraId="3C0BE24A"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Q2-2020</w:t>
            </w:r>
          </w:p>
        </w:tc>
        <w:tc>
          <w:tcPr>
            <w:tcW w:w="707" w:type="pct"/>
            <w:vAlign w:val="center"/>
          </w:tcPr>
          <w:p w14:paraId="2EF5064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08FF948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4FF1259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713B7D3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240DBF7"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5D4352C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18E34ADD" w14:textId="77777777" w:rsidTr="00492CD1">
        <w:trPr>
          <w:trHeight w:val="321"/>
        </w:trPr>
        <w:tc>
          <w:tcPr>
            <w:tcW w:w="870" w:type="pct"/>
            <w:vAlign w:val="center"/>
          </w:tcPr>
          <w:p w14:paraId="033C4B1F"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Q3-2020</w:t>
            </w:r>
          </w:p>
        </w:tc>
        <w:tc>
          <w:tcPr>
            <w:tcW w:w="707" w:type="pct"/>
            <w:vAlign w:val="center"/>
          </w:tcPr>
          <w:p w14:paraId="3B1AA4C7"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083028D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3A9B493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7255D5D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1FA99A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65E4E2F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519D9340" w14:textId="77777777" w:rsidTr="00492CD1">
        <w:trPr>
          <w:trHeight w:val="321"/>
        </w:trPr>
        <w:tc>
          <w:tcPr>
            <w:tcW w:w="870" w:type="pct"/>
            <w:vAlign w:val="center"/>
          </w:tcPr>
          <w:p w14:paraId="62BBB7CE"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Q4-2020</w:t>
            </w:r>
          </w:p>
        </w:tc>
        <w:tc>
          <w:tcPr>
            <w:tcW w:w="707" w:type="pct"/>
            <w:vAlign w:val="center"/>
          </w:tcPr>
          <w:p w14:paraId="56874A87"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1F42FE1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81A015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48B2F3D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440B17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10E58EA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49DD0BC6" w14:textId="77777777" w:rsidTr="00492CD1">
        <w:trPr>
          <w:trHeight w:val="321"/>
        </w:trPr>
        <w:tc>
          <w:tcPr>
            <w:tcW w:w="870" w:type="pct"/>
            <w:vAlign w:val="center"/>
          </w:tcPr>
          <w:p w14:paraId="2526D325"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Q1-2021</w:t>
            </w:r>
          </w:p>
        </w:tc>
        <w:tc>
          <w:tcPr>
            <w:tcW w:w="707" w:type="pct"/>
            <w:vAlign w:val="center"/>
          </w:tcPr>
          <w:p w14:paraId="5D7F049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599" w:type="pct"/>
            <w:vAlign w:val="center"/>
          </w:tcPr>
          <w:p w14:paraId="6CDEE52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5.00%</w:t>
            </w:r>
          </w:p>
        </w:tc>
        <w:tc>
          <w:tcPr>
            <w:tcW w:w="707" w:type="pct"/>
            <w:vAlign w:val="center"/>
          </w:tcPr>
          <w:p w14:paraId="3E09BEA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7" w:type="pct"/>
            <w:vAlign w:val="center"/>
          </w:tcPr>
          <w:p w14:paraId="16E4744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5.00%</w:t>
            </w:r>
          </w:p>
        </w:tc>
        <w:tc>
          <w:tcPr>
            <w:tcW w:w="707" w:type="pct"/>
            <w:vAlign w:val="center"/>
          </w:tcPr>
          <w:p w14:paraId="554D663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15571C1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5.00%</w:t>
            </w:r>
          </w:p>
        </w:tc>
      </w:tr>
      <w:tr w:rsidR="00D52B99" w:rsidRPr="002E37BD" w14:paraId="6208A67C" w14:textId="77777777" w:rsidTr="00492CD1">
        <w:trPr>
          <w:trHeight w:val="321"/>
        </w:trPr>
        <w:tc>
          <w:tcPr>
            <w:tcW w:w="870" w:type="pct"/>
            <w:vAlign w:val="center"/>
          </w:tcPr>
          <w:p w14:paraId="401982F9"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Q2-2021</w:t>
            </w:r>
          </w:p>
        </w:tc>
        <w:tc>
          <w:tcPr>
            <w:tcW w:w="707" w:type="pct"/>
            <w:vAlign w:val="center"/>
          </w:tcPr>
          <w:p w14:paraId="2DC24E5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12444F2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19E369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0DA0C5A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BCC45A0"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1</w:t>
            </w:r>
          </w:p>
        </w:tc>
        <w:tc>
          <w:tcPr>
            <w:tcW w:w="703" w:type="pct"/>
            <w:vAlign w:val="center"/>
          </w:tcPr>
          <w:p w14:paraId="16980BC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4.35%</w:t>
            </w:r>
          </w:p>
        </w:tc>
      </w:tr>
      <w:tr w:rsidR="00D52B99" w:rsidRPr="002E37BD" w14:paraId="125624CD" w14:textId="77777777" w:rsidTr="00492CD1">
        <w:trPr>
          <w:trHeight w:val="321"/>
        </w:trPr>
        <w:tc>
          <w:tcPr>
            <w:tcW w:w="870" w:type="pct"/>
            <w:vAlign w:val="center"/>
          </w:tcPr>
          <w:p w14:paraId="00E7D10C"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Q3-2021</w:t>
            </w:r>
          </w:p>
        </w:tc>
        <w:tc>
          <w:tcPr>
            <w:tcW w:w="707" w:type="pct"/>
            <w:vAlign w:val="center"/>
          </w:tcPr>
          <w:p w14:paraId="584B5F5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5E95B6B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308E960B"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691EF37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3701E4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5F45C2F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414AAF80" w14:textId="77777777" w:rsidTr="00492CD1">
        <w:trPr>
          <w:trHeight w:val="321"/>
        </w:trPr>
        <w:tc>
          <w:tcPr>
            <w:tcW w:w="870" w:type="pct"/>
            <w:vAlign w:val="center"/>
          </w:tcPr>
          <w:p w14:paraId="0DCE8B7E"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Q4-2021</w:t>
            </w:r>
          </w:p>
        </w:tc>
        <w:tc>
          <w:tcPr>
            <w:tcW w:w="707" w:type="pct"/>
            <w:vAlign w:val="center"/>
          </w:tcPr>
          <w:p w14:paraId="47CA0B0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2D161CD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445CD293"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380717E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032D1C9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74AD8EC2"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314A062E" w14:textId="77777777" w:rsidTr="00492CD1">
        <w:trPr>
          <w:trHeight w:val="321"/>
        </w:trPr>
        <w:tc>
          <w:tcPr>
            <w:tcW w:w="870" w:type="pct"/>
            <w:vAlign w:val="center"/>
          </w:tcPr>
          <w:p w14:paraId="693B9831"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Q1-2022</w:t>
            </w:r>
          </w:p>
        </w:tc>
        <w:tc>
          <w:tcPr>
            <w:tcW w:w="707" w:type="pct"/>
            <w:vAlign w:val="center"/>
          </w:tcPr>
          <w:p w14:paraId="2E4A6FB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78AC5FC5"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07E313C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2D7ACC6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5AFF6E3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1434310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7FE01B5C" w14:textId="77777777" w:rsidTr="00492CD1">
        <w:trPr>
          <w:trHeight w:val="321"/>
        </w:trPr>
        <w:tc>
          <w:tcPr>
            <w:tcW w:w="870" w:type="pct"/>
            <w:vAlign w:val="center"/>
          </w:tcPr>
          <w:p w14:paraId="7FDBD95D"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Q2-2022</w:t>
            </w:r>
          </w:p>
        </w:tc>
        <w:tc>
          <w:tcPr>
            <w:tcW w:w="707" w:type="pct"/>
            <w:vAlign w:val="center"/>
          </w:tcPr>
          <w:p w14:paraId="302ED00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0EEE7CB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6E338E2F"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4AE29E21"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72D937F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2</w:t>
            </w:r>
          </w:p>
        </w:tc>
        <w:tc>
          <w:tcPr>
            <w:tcW w:w="703" w:type="pct"/>
            <w:vAlign w:val="center"/>
          </w:tcPr>
          <w:p w14:paraId="1245191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4.26%</w:t>
            </w:r>
          </w:p>
        </w:tc>
      </w:tr>
      <w:tr w:rsidR="00D52B99" w:rsidRPr="002E37BD" w14:paraId="4880F99A" w14:textId="77777777" w:rsidTr="00492CD1">
        <w:trPr>
          <w:trHeight w:val="321"/>
        </w:trPr>
        <w:tc>
          <w:tcPr>
            <w:tcW w:w="870" w:type="pct"/>
            <w:vAlign w:val="center"/>
          </w:tcPr>
          <w:p w14:paraId="5386855E"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Q3-2022</w:t>
            </w:r>
          </w:p>
        </w:tc>
        <w:tc>
          <w:tcPr>
            <w:tcW w:w="707" w:type="pct"/>
            <w:vAlign w:val="center"/>
          </w:tcPr>
          <w:p w14:paraId="6AB7452E"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13E5F45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77DB8664"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3BBFB3E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446544E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7C118DFC"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46FDB2AA" w14:textId="77777777" w:rsidTr="00492CD1">
        <w:trPr>
          <w:trHeight w:val="321"/>
        </w:trPr>
        <w:tc>
          <w:tcPr>
            <w:tcW w:w="870" w:type="pct"/>
            <w:vAlign w:val="center"/>
          </w:tcPr>
          <w:p w14:paraId="16F468EE" w14:textId="77777777" w:rsidR="00D52B99" w:rsidRPr="002E37BD" w:rsidRDefault="00D52B99" w:rsidP="00492CD1">
            <w:pPr>
              <w:jc w:val="center"/>
              <w:rPr>
                <w:rFonts w:ascii="Arial" w:hAnsi="Arial" w:cs="Arial"/>
                <w:color w:val="000000"/>
                <w:sz w:val="18"/>
                <w:szCs w:val="18"/>
              </w:rPr>
            </w:pPr>
            <w:r w:rsidRPr="002E37BD">
              <w:rPr>
                <w:rFonts w:ascii="Arial" w:hAnsi="Arial" w:cs="Arial"/>
                <w:color w:val="000000"/>
                <w:sz w:val="18"/>
                <w:szCs w:val="18"/>
              </w:rPr>
              <w:t>Q4-2022</w:t>
            </w:r>
          </w:p>
        </w:tc>
        <w:tc>
          <w:tcPr>
            <w:tcW w:w="707" w:type="pct"/>
            <w:vAlign w:val="center"/>
          </w:tcPr>
          <w:p w14:paraId="396A4016"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599" w:type="pct"/>
            <w:vAlign w:val="center"/>
          </w:tcPr>
          <w:p w14:paraId="3C296CB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1C3CE228"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7" w:type="pct"/>
            <w:vAlign w:val="center"/>
          </w:tcPr>
          <w:p w14:paraId="66BCD00D"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c>
          <w:tcPr>
            <w:tcW w:w="707" w:type="pct"/>
            <w:vAlign w:val="center"/>
          </w:tcPr>
          <w:p w14:paraId="74867369"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w:t>
            </w:r>
          </w:p>
        </w:tc>
        <w:tc>
          <w:tcPr>
            <w:tcW w:w="703" w:type="pct"/>
            <w:vAlign w:val="center"/>
          </w:tcPr>
          <w:p w14:paraId="65068A8A" w14:textId="77777777" w:rsidR="00D52B99" w:rsidRPr="002E37BD" w:rsidRDefault="00D52B99" w:rsidP="00492CD1">
            <w:pPr>
              <w:jc w:val="right"/>
              <w:rPr>
                <w:rFonts w:ascii="Arial" w:hAnsi="Arial" w:cs="Arial"/>
                <w:color w:val="000000"/>
                <w:sz w:val="18"/>
                <w:szCs w:val="18"/>
              </w:rPr>
            </w:pPr>
            <w:r w:rsidRPr="002E37BD">
              <w:rPr>
                <w:rFonts w:ascii="Arial" w:hAnsi="Arial" w:cs="Arial"/>
                <w:color w:val="000000"/>
                <w:sz w:val="18"/>
                <w:szCs w:val="18"/>
              </w:rPr>
              <w:t>0.00%</w:t>
            </w:r>
          </w:p>
        </w:tc>
      </w:tr>
      <w:tr w:rsidR="00D52B99" w:rsidRPr="002E37BD" w14:paraId="63A8C270" w14:textId="77777777" w:rsidTr="00492CD1">
        <w:trPr>
          <w:trHeight w:val="321"/>
        </w:trPr>
        <w:tc>
          <w:tcPr>
            <w:tcW w:w="870" w:type="pct"/>
            <w:shd w:val="clear" w:color="auto" w:fill="D5DCE4" w:themeFill="text2" w:themeFillTint="33"/>
            <w:vAlign w:val="center"/>
          </w:tcPr>
          <w:p w14:paraId="0DBBF821" w14:textId="77777777" w:rsidR="00D52B99" w:rsidRPr="002E37BD" w:rsidRDefault="00D52B99" w:rsidP="00492CD1">
            <w:pPr>
              <w:jc w:val="center"/>
              <w:rPr>
                <w:rFonts w:ascii="Arial" w:hAnsi="Arial" w:cs="Arial"/>
                <w:color w:val="000000"/>
                <w:sz w:val="18"/>
                <w:szCs w:val="18"/>
              </w:rPr>
            </w:pPr>
            <w:r w:rsidRPr="002E37BD">
              <w:rPr>
                <w:rFonts w:ascii="Arial" w:hAnsi="Arial" w:cs="Arial"/>
                <w:b/>
                <w:bCs/>
                <w:color w:val="000000"/>
                <w:sz w:val="18"/>
                <w:szCs w:val="18"/>
              </w:rPr>
              <w:t xml:space="preserve">Total </w:t>
            </w:r>
          </w:p>
        </w:tc>
        <w:tc>
          <w:tcPr>
            <w:tcW w:w="707" w:type="pct"/>
            <w:shd w:val="clear" w:color="auto" w:fill="D5DCE4" w:themeFill="text2" w:themeFillTint="33"/>
            <w:vAlign w:val="center"/>
          </w:tcPr>
          <w:p w14:paraId="7F2AD1B1" w14:textId="77777777" w:rsidR="00D52B99" w:rsidRPr="002E37BD" w:rsidRDefault="00D52B99" w:rsidP="00492CD1">
            <w:pPr>
              <w:jc w:val="right"/>
              <w:rPr>
                <w:rFonts w:ascii="Arial" w:hAnsi="Arial" w:cs="Arial"/>
                <w:color w:val="000000"/>
                <w:sz w:val="18"/>
                <w:szCs w:val="18"/>
              </w:rPr>
            </w:pPr>
            <w:r w:rsidRPr="002E37BD">
              <w:rPr>
                <w:rFonts w:ascii="Arial" w:hAnsi="Arial" w:cs="Arial"/>
                <w:b/>
                <w:bCs/>
                <w:color w:val="000000"/>
                <w:sz w:val="18"/>
                <w:szCs w:val="18"/>
              </w:rPr>
              <w:t>149</w:t>
            </w:r>
          </w:p>
        </w:tc>
        <w:tc>
          <w:tcPr>
            <w:tcW w:w="599" w:type="pct"/>
            <w:shd w:val="clear" w:color="auto" w:fill="D5DCE4" w:themeFill="text2" w:themeFillTint="33"/>
            <w:vAlign w:val="center"/>
          </w:tcPr>
          <w:p w14:paraId="28BB6CFC" w14:textId="77777777" w:rsidR="00D52B99" w:rsidRPr="002E37BD" w:rsidRDefault="00D52B99" w:rsidP="00492CD1">
            <w:pPr>
              <w:jc w:val="right"/>
              <w:rPr>
                <w:rFonts w:ascii="Arial" w:hAnsi="Arial" w:cs="Arial"/>
                <w:color w:val="000000"/>
                <w:sz w:val="18"/>
                <w:szCs w:val="18"/>
              </w:rPr>
            </w:pPr>
            <w:r w:rsidRPr="002E37BD">
              <w:rPr>
                <w:rFonts w:ascii="Arial" w:hAnsi="Arial" w:cs="Arial"/>
                <w:b/>
                <w:bCs/>
                <w:color w:val="000000"/>
                <w:sz w:val="18"/>
                <w:szCs w:val="18"/>
              </w:rPr>
              <w:t>3.23%</w:t>
            </w:r>
          </w:p>
        </w:tc>
        <w:tc>
          <w:tcPr>
            <w:tcW w:w="707" w:type="pct"/>
            <w:shd w:val="clear" w:color="auto" w:fill="D5DCE4" w:themeFill="text2" w:themeFillTint="33"/>
            <w:vAlign w:val="center"/>
          </w:tcPr>
          <w:p w14:paraId="3950D8CA" w14:textId="77777777" w:rsidR="00D52B99" w:rsidRPr="002E37BD" w:rsidRDefault="00D52B99" w:rsidP="00492CD1">
            <w:pPr>
              <w:jc w:val="right"/>
              <w:rPr>
                <w:rFonts w:ascii="Arial" w:hAnsi="Arial" w:cs="Arial"/>
                <w:color w:val="000000"/>
                <w:sz w:val="18"/>
                <w:szCs w:val="18"/>
              </w:rPr>
            </w:pPr>
            <w:r w:rsidRPr="002E37BD">
              <w:rPr>
                <w:rFonts w:ascii="Arial" w:hAnsi="Arial" w:cs="Arial"/>
                <w:b/>
                <w:bCs/>
                <w:color w:val="000000"/>
                <w:sz w:val="18"/>
                <w:szCs w:val="18"/>
              </w:rPr>
              <w:t>207</w:t>
            </w:r>
          </w:p>
        </w:tc>
        <w:tc>
          <w:tcPr>
            <w:tcW w:w="707" w:type="pct"/>
            <w:shd w:val="clear" w:color="auto" w:fill="D5DCE4" w:themeFill="text2" w:themeFillTint="33"/>
            <w:vAlign w:val="center"/>
          </w:tcPr>
          <w:p w14:paraId="6D997DAB" w14:textId="77777777" w:rsidR="00D52B99" w:rsidRPr="002E37BD" w:rsidRDefault="00D52B99" w:rsidP="00492CD1">
            <w:pPr>
              <w:jc w:val="right"/>
              <w:rPr>
                <w:rFonts w:ascii="Arial" w:hAnsi="Arial" w:cs="Arial"/>
                <w:b/>
                <w:bCs/>
                <w:color w:val="000000"/>
                <w:sz w:val="18"/>
                <w:szCs w:val="18"/>
              </w:rPr>
            </w:pPr>
            <w:r w:rsidRPr="002E37BD">
              <w:rPr>
                <w:rFonts w:ascii="Arial" w:hAnsi="Arial" w:cs="Arial"/>
                <w:b/>
                <w:bCs/>
                <w:color w:val="000000"/>
                <w:sz w:val="18"/>
                <w:szCs w:val="18"/>
              </w:rPr>
              <w:t>4.49%</w:t>
            </w:r>
          </w:p>
        </w:tc>
        <w:tc>
          <w:tcPr>
            <w:tcW w:w="707" w:type="pct"/>
            <w:shd w:val="clear" w:color="auto" w:fill="D5DCE4" w:themeFill="text2" w:themeFillTint="33"/>
            <w:vAlign w:val="center"/>
          </w:tcPr>
          <w:p w14:paraId="3477037B" w14:textId="77777777" w:rsidR="00D52B99" w:rsidRPr="002E37BD" w:rsidRDefault="00D52B99" w:rsidP="00492CD1">
            <w:pPr>
              <w:jc w:val="right"/>
              <w:rPr>
                <w:rFonts w:ascii="Arial" w:hAnsi="Arial" w:cs="Arial"/>
                <w:b/>
                <w:bCs/>
                <w:color w:val="000000"/>
                <w:sz w:val="18"/>
                <w:szCs w:val="18"/>
              </w:rPr>
            </w:pPr>
            <w:r w:rsidRPr="002E37BD">
              <w:rPr>
                <w:rFonts w:ascii="Arial" w:hAnsi="Arial" w:cs="Arial"/>
                <w:b/>
                <w:bCs/>
                <w:color w:val="000000"/>
                <w:sz w:val="18"/>
                <w:szCs w:val="18"/>
              </w:rPr>
              <w:t>335</w:t>
            </w:r>
          </w:p>
        </w:tc>
        <w:tc>
          <w:tcPr>
            <w:tcW w:w="703" w:type="pct"/>
            <w:shd w:val="clear" w:color="auto" w:fill="D5DCE4" w:themeFill="text2" w:themeFillTint="33"/>
            <w:vAlign w:val="center"/>
          </w:tcPr>
          <w:p w14:paraId="54CD50FC" w14:textId="77777777" w:rsidR="00D52B99" w:rsidRPr="002E37BD" w:rsidRDefault="00D52B99" w:rsidP="00492CD1">
            <w:pPr>
              <w:jc w:val="right"/>
              <w:rPr>
                <w:rFonts w:ascii="Arial" w:hAnsi="Arial" w:cs="Arial"/>
                <w:b/>
                <w:bCs/>
                <w:color w:val="000000"/>
                <w:sz w:val="18"/>
                <w:szCs w:val="18"/>
              </w:rPr>
            </w:pPr>
            <w:r w:rsidRPr="002E37BD">
              <w:rPr>
                <w:rFonts w:ascii="Arial" w:hAnsi="Arial" w:cs="Arial"/>
                <w:b/>
                <w:bCs/>
                <w:color w:val="000000"/>
                <w:sz w:val="18"/>
                <w:szCs w:val="18"/>
              </w:rPr>
              <w:t>7.27%</w:t>
            </w:r>
          </w:p>
        </w:tc>
      </w:tr>
    </w:tbl>
    <w:p w14:paraId="417475B1" w14:textId="77777777" w:rsidR="00D52B99" w:rsidRDefault="00D52B99" w:rsidP="00D52B99">
      <w:pPr>
        <w:rPr>
          <w:rFonts w:ascii="Arial" w:hAnsi="Arial" w:cs="Arial"/>
        </w:rPr>
      </w:pPr>
    </w:p>
    <w:p w14:paraId="253F0E8E" w14:textId="5CF4DD28" w:rsidR="00D17B80" w:rsidRPr="006B2788" w:rsidRDefault="00D17B80" w:rsidP="00D17B80">
      <w:pPr>
        <w:rPr>
          <w:rFonts w:ascii="Arial" w:hAnsi="Arial" w:cs="Arial"/>
        </w:rPr>
      </w:pPr>
    </w:p>
    <w:sectPr w:rsidR="00D17B80" w:rsidRPr="006B2788" w:rsidSect="00505C21">
      <w:headerReference w:type="default" r:id="rId29"/>
      <w:footerReference w:type="even" r:id="rId30"/>
      <w:footerReference w:type="default" r:id="rId31"/>
      <w:footerReference w:type="first" r:id="rId32"/>
      <w:pgSz w:w="11906" w:h="16838"/>
      <w:pgMar w:top="1440" w:right="1133"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9863" w14:textId="77777777" w:rsidR="00E071B9" w:rsidRDefault="00E071B9" w:rsidP="0065234D">
      <w:pPr>
        <w:spacing w:before="0" w:after="0" w:line="240" w:lineRule="auto"/>
      </w:pPr>
      <w:r>
        <w:separator/>
      </w:r>
    </w:p>
  </w:endnote>
  <w:endnote w:type="continuationSeparator" w:id="0">
    <w:p w14:paraId="4A6510A5" w14:textId="77777777" w:rsidR="00E071B9" w:rsidRDefault="00E071B9" w:rsidP="006523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05E0" w14:textId="6D286A98" w:rsidR="00546CFD" w:rsidRDefault="00546CFD">
    <w:pPr>
      <w:pStyle w:val="Footer"/>
    </w:pPr>
    <w:r>
      <w:rPr>
        <w:noProof/>
      </w:rPr>
      <mc:AlternateContent>
        <mc:Choice Requires="wps">
          <w:drawing>
            <wp:anchor distT="0" distB="0" distL="0" distR="0" simplePos="0" relativeHeight="251662336" behindDoc="0" locked="0" layoutInCell="1" allowOverlap="1" wp14:anchorId="428E48BF" wp14:editId="6BBA6407">
              <wp:simplePos x="635" y="635"/>
              <wp:positionH relativeFrom="page">
                <wp:align>center</wp:align>
              </wp:positionH>
              <wp:positionV relativeFrom="page">
                <wp:align>bottom</wp:align>
              </wp:positionV>
              <wp:extent cx="1442085" cy="409575"/>
              <wp:effectExtent l="0" t="0" r="5715" b="0"/>
              <wp:wrapNone/>
              <wp:docPr id="1589388287" name="Text Box 15" descr="The content is 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42085" cy="409575"/>
                      </a:xfrm>
                      <a:prstGeom prst="rect">
                        <a:avLst/>
                      </a:prstGeom>
                      <a:noFill/>
                      <a:ln>
                        <a:noFill/>
                      </a:ln>
                    </wps:spPr>
                    <wps:txbx>
                      <w:txbxContent>
                        <w:p w14:paraId="1F330CAB" w14:textId="0479C1F5" w:rsidR="00546CFD" w:rsidRPr="00546CFD" w:rsidRDefault="00546CFD" w:rsidP="00546CFD">
                          <w:pPr>
                            <w:spacing w:after="0"/>
                            <w:rPr>
                              <w:rFonts w:ascii="Calibri" w:eastAsia="Calibri" w:hAnsi="Calibri" w:cs="Calibri"/>
                              <w:noProof/>
                              <w:color w:val="000000"/>
                              <w:sz w:val="16"/>
                              <w:szCs w:val="16"/>
                            </w:rPr>
                          </w:pPr>
                          <w:r w:rsidRPr="00546CFD">
                            <w:rPr>
                              <w:rFonts w:ascii="Calibri" w:eastAsia="Calibri" w:hAnsi="Calibri" w:cs="Calibri"/>
                              <w:noProof/>
                              <w:color w:val="000000"/>
                              <w:sz w:val="16"/>
                              <w:szCs w:val="16"/>
                            </w:rPr>
                            <w:t>The content is classified as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428E48BF" id="_x0000_t202" coordsize="21600,21600" o:spt="202" path="m,l,21600r21600,l21600,xe">
              <v:stroke joinstyle="miter"/>
              <v:path gradientshapeok="t" o:connecttype="rect"/>
            </v:shapetype>
            <v:shape id="Text Box 15" o:spid="_x0000_s1038" type="#_x0000_t202" alt="The content is classified as Internal" style="position:absolute;left:0;text-align:left;margin-left:0;margin-top:0;width:113.55pt;height:32.2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ArDwIAAB0EAAAOAAAAZHJzL2Uyb0RvYy54bWysU8Fu2zAMvQ/YPwi6L3ayZGuNOEXWIsOA&#10;oC2QDj3LshQbkERBUmJnXz9KjpOt22nYRaZJ6pF8fFre9VqRo3C+BVPS6SSnRBgOdWv2Jf3+svlw&#10;Q4kPzNRMgRElPQlP71bv3y07W4gZNKBq4QiCGF90tqRNCLbIMs8boZmfgBUGgxKcZgF/3T6rHesQ&#10;Xatsluefsg5cbR1w4T16H4YgXSV8KQUPT1J6EYgqKfYW0unSWcUzWy1ZsXfMNi0/t8H+oQvNWoNF&#10;L1APLDBycO0fULrlDjzIMOGgM5Cy5SLNgNNM8zfT7BpmRZoFyfH2QpP/f7D88bizz46E/gv0uMBI&#10;SGd94dEZ5+ml0/GLnRKMI4WnC22iD4THS/P5LL9ZUMIxNs9vF58XESa73rbOh68CNIlGSR2uJbHF&#10;jlsfhtQxJRYzsGmVSqtR5jcHYkZPdm0xWqGvetLWJf04tl9BfcKpHAwL95ZvWiy9ZT48M4cbxkFQ&#10;teEJD6mgKymcLUoacD/+5o/5SDxGKelQMSU1KGlK1DeDC4niGg03GlUyprf5Ise4Oeh7QB1O8UlY&#10;nkz0uqBGUzrQr6jndSyEIWY4litpNZr3YZAuvgcu1uuUhDqyLGzNzvIIHemKXL70r8zZM+EBV/UI&#10;o5xY8Yb3ITfe9HZ9CMh+WkqkdiDyzDhqMK31/F6iyH/9T1nXV736CQAA//8DAFBLAwQUAAYACAAA&#10;ACEAiDz3fdwAAAAEAQAADwAAAGRycy9kb3ducmV2LnhtbEyPzW7CMBCE70i8g7WVegOHUH6UxkEI&#10;qSeqSkAvvS32kqSN11HsQHj7ur20l5VGM5r5Nt8MthFX6nztWMFsmoAg1s7UXCp4P71M1iB8QDbY&#10;OCYFd/KwKcajHDPjbnyg6zGUIpawz1BBFUKbSel1RRb91LXE0bu4zmKIsiul6fAWy20j0yRZSos1&#10;x4UKW9pVpL+OvVWwOITX/o1P848hvX/u252eX/ZaqceHYfsMItAQ/sLwgx/RoYhMZ9ez8aJREB8J&#10;vzd6abqagTgrWD4tQBa5/A9ffAMAAP//AwBQSwECLQAUAAYACAAAACEAtoM4kv4AAADhAQAAEwAA&#10;AAAAAAAAAAAAAAAAAAAAW0NvbnRlbnRfVHlwZXNdLnhtbFBLAQItABQABgAIAAAAIQA4/SH/1gAA&#10;AJQBAAALAAAAAAAAAAAAAAAAAC8BAABfcmVscy8ucmVsc1BLAQItABQABgAIAAAAIQCgA0ArDwIA&#10;AB0EAAAOAAAAAAAAAAAAAAAAAC4CAABkcnMvZTJvRG9jLnhtbFBLAQItABQABgAIAAAAIQCIPPd9&#10;3AAAAAQBAAAPAAAAAAAAAAAAAAAAAGkEAABkcnMvZG93bnJldi54bWxQSwUGAAAAAAQABADzAAAA&#10;cgUAAAAA&#10;" filled="f" stroked="f">
              <v:textbox style="mso-fit-shape-to-text:t" inset="0,0,0,15pt">
                <w:txbxContent>
                  <w:p w14:paraId="1F330CAB" w14:textId="0479C1F5" w:rsidR="00546CFD" w:rsidRPr="00546CFD" w:rsidRDefault="00546CFD" w:rsidP="00546CFD">
                    <w:pPr>
                      <w:spacing w:after="0"/>
                      <w:rPr>
                        <w:rFonts w:ascii="Calibri" w:eastAsia="Calibri" w:hAnsi="Calibri" w:cs="Calibri"/>
                        <w:noProof/>
                        <w:color w:val="000000"/>
                        <w:sz w:val="16"/>
                        <w:szCs w:val="16"/>
                      </w:rPr>
                    </w:pPr>
                    <w:r w:rsidRPr="00546CFD">
                      <w:rPr>
                        <w:rFonts w:ascii="Calibri" w:eastAsia="Calibri" w:hAnsi="Calibri" w:cs="Calibri"/>
                        <w:noProof/>
                        <w:color w:val="000000"/>
                        <w:sz w:val="16"/>
                        <w:szCs w:val="16"/>
                      </w:rPr>
                      <w:t>The content is 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3830" w14:textId="487D23FC" w:rsidR="00546CFD" w:rsidRDefault="00546CFD">
    <w:pPr>
      <w:pStyle w:val="Footer"/>
    </w:pPr>
    <w:r>
      <w:rPr>
        <w:noProof/>
      </w:rPr>
      <mc:AlternateContent>
        <mc:Choice Requires="wps">
          <w:drawing>
            <wp:anchor distT="0" distB="0" distL="0" distR="0" simplePos="0" relativeHeight="251663360" behindDoc="0" locked="0" layoutInCell="1" allowOverlap="1" wp14:anchorId="03DA6267" wp14:editId="3D5CCBC8">
              <wp:simplePos x="915035" y="10088245"/>
              <wp:positionH relativeFrom="page">
                <wp:align>center</wp:align>
              </wp:positionH>
              <wp:positionV relativeFrom="page">
                <wp:align>bottom</wp:align>
              </wp:positionV>
              <wp:extent cx="1442085" cy="409575"/>
              <wp:effectExtent l="0" t="0" r="5715" b="0"/>
              <wp:wrapNone/>
              <wp:docPr id="584380790" name="Text Box 16" descr="The content is 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42085" cy="409575"/>
                      </a:xfrm>
                      <a:prstGeom prst="rect">
                        <a:avLst/>
                      </a:prstGeom>
                      <a:noFill/>
                      <a:ln>
                        <a:noFill/>
                      </a:ln>
                    </wps:spPr>
                    <wps:txbx>
                      <w:txbxContent>
                        <w:p w14:paraId="15B5CF74" w14:textId="7AE45A99" w:rsidR="00546CFD" w:rsidRPr="00546CFD" w:rsidRDefault="00546CFD" w:rsidP="00546CFD">
                          <w:pPr>
                            <w:spacing w:after="0"/>
                            <w:rPr>
                              <w:rFonts w:ascii="Calibri" w:eastAsia="Calibri" w:hAnsi="Calibri" w:cs="Calibri"/>
                              <w:noProof/>
                              <w:color w:val="000000"/>
                              <w:sz w:val="16"/>
                              <w:szCs w:val="16"/>
                            </w:rPr>
                          </w:pPr>
                          <w:r w:rsidRPr="00546CFD">
                            <w:rPr>
                              <w:rFonts w:ascii="Calibri" w:eastAsia="Calibri" w:hAnsi="Calibri" w:cs="Calibri"/>
                              <w:noProof/>
                              <w:color w:val="000000"/>
                              <w:sz w:val="16"/>
                              <w:szCs w:val="16"/>
                            </w:rPr>
                            <w:t>The content is classified as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03DA6267" id="_x0000_t202" coordsize="21600,21600" o:spt="202" path="m,l,21600r21600,l21600,xe">
              <v:stroke joinstyle="miter"/>
              <v:path gradientshapeok="t" o:connecttype="rect"/>
            </v:shapetype>
            <v:shape id="Text Box 16" o:spid="_x0000_s1039" type="#_x0000_t202" alt="The content is classified as Internal" style="position:absolute;left:0;text-align:left;margin-left:0;margin-top:0;width:113.55pt;height:32.2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2bDgIAAB0EAAAOAAAAZHJzL2Uyb0RvYy54bWysU8Fu2zAMvQ/YPwi6L3aCZGuNOEXWIsOA&#10;oC2QDj3LshQbkERBUmJnXz9KjpOu22nYRaZJ6pF8fFre9VqRo3C+BVPS6SSnRBgOdWv2Jf3xsvl0&#10;Q4kPzNRMgRElPQlP71YfPyw7W4gZNKBq4QiCGF90tqRNCLbIMs8boZmfgBUGgxKcZgF/3T6rHesQ&#10;Xatsluefsw5cbR1w4T16H4YgXSV8KQUPT1J6EYgqKfYW0unSWcUzWy1ZsXfMNi0/t8H+oQvNWoNF&#10;L1APLDBycO0fULrlDjzIMOGgM5Cy5SLNgNNM83fT7BpmRZoFyfH2QpP/f7D88bizz46E/iv0uMBI&#10;SGd94dEZ5+ml0/GLnRKMI4WnC22iD4THS/P5LL9ZUMIxNs9vF18WESa73rbOh28CNIlGSR2uJbHF&#10;jlsfhtQxJRYzsGmVSqtR5jcHYkZPdm0xWqGvetLWWHxsv4L6hFM5GBbuLd+0WHrLfHhmDjeMg6Bq&#10;wxMeUkFXUjhblDTgfv7NH/OReIxS0qFiSmpQ0pSo7wYXEsU1Gm40qmRMb/NFjnFz0PeAOpzik7A8&#10;meh1QY2mdKBfUc/rWAhDzHAsV9JqNO/DIF18D1ys1ykJdWRZ2Jqd5RE60hW5fOlfmbNnwgOu6hFG&#10;ObHiHe9Dbrzp7foQkP20lEjtQOSZcdRgWuv5vUSRv/1PWddXvfoFAAD//wMAUEsDBBQABgAIAAAA&#10;IQCIPPd93AAAAAQBAAAPAAAAZHJzL2Rvd25yZXYueG1sTI/NbsIwEITvSLyDtZV6A4dQfpTGQQip&#10;J6pKQC+9LfaSpI3XUexAePu6vbSXlUYzmvk23wy2EVfqfO1YwWyagCDWztRcKng/vUzWIHxANtg4&#10;JgV38rApxqMcM+NufKDrMZQilrDPUEEVQptJ6XVFFv3UtcTRu7jOYoiyK6Xp8BbLbSPTJFlKizXH&#10;hQpb2lWkv469VbA4hNf+jU/zjyG9f+7bnZ5f9lqpx4dh+wwi0BD+wvCDH9GhiExn17PxolEQHwm/&#10;N3ppupqBOCtYPi1AFrn8D198AwAA//8DAFBLAQItABQABgAIAAAAIQC2gziS/gAAAOEBAAATAAAA&#10;AAAAAAAAAAAAAAAAAABbQ29udGVudF9UeXBlc10ueG1sUEsBAi0AFAAGAAgAAAAhADj9If/WAAAA&#10;lAEAAAsAAAAAAAAAAAAAAAAALwEAAF9yZWxzLy5yZWxzUEsBAi0AFAAGAAgAAAAhAKM/XZsOAgAA&#10;HQQAAA4AAAAAAAAAAAAAAAAALgIAAGRycy9lMm9Eb2MueG1sUEsBAi0AFAAGAAgAAAAhAIg8933c&#10;AAAABAEAAA8AAAAAAAAAAAAAAAAAaAQAAGRycy9kb3ducmV2LnhtbFBLBQYAAAAABAAEAPMAAABx&#10;BQAAAAA=&#10;" filled="f" stroked="f">
              <v:textbox style="mso-fit-shape-to-text:t" inset="0,0,0,15pt">
                <w:txbxContent>
                  <w:p w14:paraId="15B5CF74" w14:textId="7AE45A99" w:rsidR="00546CFD" w:rsidRPr="00546CFD" w:rsidRDefault="00546CFD" w:rsidP="00546CFD">
                    <w:pPr>
                      <w:spacing w:after="0"/>
                      <w:rPr>
                        <w:rFonts w:ascii="Calibri" w:eastAsia="Calibri" w:hAnsi="Calibri" w:cs="Calibri"/>
                        <w:noProof/>
                        <w:color w:val="000000"/>
                        <w:sz w:val="16"/>
                        <w:szCs w:val="16"/>
                      </w:rPr>
                    </w:pPr>
                    <w:r w:rsidRPr="00546CFD">
                      <w:rPr>
                        <w:rFonts w:ascii="Calibri" w:eastAsia="Calibri" w:hAnsi="Calibri" w:cs="Calibri"/>
                        <w:noProof/>
                        <w:color w:val="000000"/>
                        <w:sz w:val="16"/>
                        <w:szCs w:val="16"/>
                      </w:rPr>
                      <w:t>The content is classified as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5FE2F" w14:textId="244D99D1" w:rsidR="00546CFD" w:rsidRDefault="00546CFD">
    <w:pPr>
      <w:pStyle w:val="Footer"/>
    </w:pPr>
    <w:r>
      <w:rPr>
        <w:noProof/>
      </w:rPr>
      <mc:AlternateContent>
        <mc:Choice Requires="wps">
          <w:drawing>
            <wp:anchor distT="0" distB="0" distL="0" distR="0" simplePos="0" relativeHeight="251661312" behindDoc="0" locked="0" layoutInCell="1" allowOverlap="1" wp14:anchorId="5012BF6A" wp14:editId="237840EF">
              <wp:simplePos x="635" y="635"/>
              <wp:positionH relativeFrom="page">
                <wp:align>center</wp:align>
              </wp:positionH>
              <wp:positionV relativeFrom="page">
                <wp:align>bottom</wp:align>
              </wp:positionV>
              <wp:extent cx="1442085" cy="409575"/>
              <wp:effectExtent l="0" t="0" r="5715" b="0"/>
              <wp:wrapNone/>
              <wp:docPr id="451243437" name="Text Box 14" descr="The content is 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42085" cy="409575"/>
                      </a:xfrm>
                      <a:prstGeom prst="rect">
                        <a:avLst/>
                      </a:prstGeom>
                      <a:noFill/>
                      <a:ln>
                        <a:noFill/>
                      </a:ln>
                    </wps:spPr>
                    <wps:txbx>
                      <w:txbxContent>
                        <w:p w14:paraId="63527BDA" w14:textId="6E664604" w:rsidR="00546CFD" w:rsidRPr="00546CFD" w:rsidRDefault="00546CFD" w:rsidP="00546CFD">
                          <w:pPr>
                            <w:spacing w:after="0"/>
                            <w:rPr>
                              <w:rFonts w:ascii="Calibri" w:eastAsia="Calibri" w:hAnsi="Calibri" w:cs="Calibri"/>
                              <w:noProof/>
                              <w:color w:val="000000"/>
                              <w:sz w:val="16"/>
                              <w:szCs w:val="16"/>
                            </w:rPr>
                          </w:pPr>
                          <w:r w:rsidRPr="00546CFD">
                            <w:rPr>
                              <w:rFonts w:ascii="Calibri" w:eastAsia="Calibri" w:hAnsi="Calibri" w:cs="Calibri"/>
                              <w:noProof/>
                              <w:color w:val="000000"/>
                              <w:sz w:val="16"/>
                              <w:szCs w:val="16"/>
                            </w:rPr>
                            <w:t>The content is classified as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5012BF6A" id="_x0000_t202" coordsize="21600,21600" o:spt="202" path="m,l,21600r21600,l21600,xe">
              <v:stroke joinstyle="miter"/>
              <v:path gradientshapeok="t" o:connecttype="rect"/>
            </v:shapetype>
            <v:shape id="Text Box 14" o:spid="_x0000_s1040" type="#_x0000_t202" alt="The content is classified as Internal" style="position:absolute;left:0;text-align:left;margin-left:0;margin-top:0;width:113.55pt;height:32.2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mDQIAAB0EAAAOAAAAZHJzL2Uyb0RvYy54bWysU8Fu2zAMvQ/YPwi6L3aCZGuNOEXWIsOA&#10;oC2QDj0rshQbsESBUmJnXz9KiZOu22nYRaZJ6pF8fJrf9aZlB4W+AVvy8SjnTFkJVWN3Jf/xsvp0&#10;w5kPwlaiBatKflSe3y0+fph3rlATqKGtFDICsb7oXMnrEFyRZV7Wygg/AqcsBTWgEYF+cZdVKDpC&#10;N202yfPPWQdYOQSpvCfvwynIFwlfayXDk9ZeBdaWnHoL6cR0buOZLeai2KFwdSPPbYh/6MKIxlLR&#10;C9SDCILtsfkDyjQSwYMOIwkmA60bqdIMNM04fzfNphZOpVmIHO8uNPn/BysfDxv3jCz0X6GnBUZC&#10;OucLT844T6/RxC91yihOFB4vtKk+MBkvTaeT/GbGmaTYNL+dfZlFmOx626EP3xQYFo2SI60lsSUO&#10;ax9OqUNKLGZh1bRtWk1rf3MQZvRk1xajFfptz5qq5Klu9GyhOtJUCKeFeydXDZVeCx+eBdKGaRBS&#10;bXiiQ7fQlRzOFmc14M+/+WM+EU9RzjpSTMktSZqz9rulhURxDQYOxjYZ49t8llPc7s09kA7H9CSc&#10;TCZ5MbSDqRHMK+l5GQtRSFhJ5Uq+Hcz7cJIuvQeplsuURDpyIqztxskIHemKXL70rwLdmfBAq3qE&#10;QU6ieMf7KTfe9G65D8R+WsqVyDPjpMG01vN7iSJ/+5+yrq968QsAAP//AwBQSwMEFAAGAAgAAAAh&#10;AIg8933cAAAABAEAAA8AAABkcnMvZG93bnJldi54bWxMj81uwjAQhO9IvIO1lXoDh1B+lMZBCKkn&#10;qkpAL70t9pKkjddR7EB4+7q9tJeVRjOa+TbfDLYRV+p87VjBbJqAINbO1FwqeD+9TNYgfEA22Dgm&#10;BXfysCnGoxwz4258oOsxlCKWsM9QQRVCm0npdUUW/dS1xNG7uM5iiLIrpenwFsttI9MkWUqLNceF&#10;ClvaVaS/jr1VsDiE1/6NT/OPIb1/7tudnl/2WqnHh2H7DCLQEP7C8IMf0aGITGfXs/GiURAfCb83&#10;emm6moE4K1g+LUAWufwPX3wDAAD//wMAUEsBAi0AFAAGAAgAAAAhALaDOJL+AAAA4QEAABMAAAAA&#10;AAAAAAAAAAAAAAAAAFtDb250ZW50X1R5cGVzXS54bWxQSwECLQAUAAYACAAAACEAOP0h/9YAAACU&#10;AQAACwAAAAAAAAAAAAAAAAAvAQAAX3JlbHMvLnJlbHNQSwECLQAUAAYACAAAACEAzoDvpg0CAAAd&#10;BAAADgAAAAAAAAAAAAAAAAAuAgAAZHJzL2Uyb0RvYy54bWxQSwECLQAUAAYACAAAACEAiDz3fdwA&#10;AAAEAQAADwAAAAAAAAAAAAAAAABnBAAAZHJzL2Rvd25yZXYueG1sUEsFBgAAAAAEAAQA8wAAAHAF&#10;AAAAAA==&#10;" filled="f" stroked="f">
              <v:textbox style="mso-fit-shape-to-text:t" inset="0,0,0,15pt">
                <w:txbxContent>
                  <w:p w14:paraId="63527BDA" w14:textId="6E664604" w:rsidR="00546CFD" w:rsidRPr="00546CFD" w:rsidRDefault="00546CFD" w:rsidP="00546CFD">
                    <w:pPr>
                      <w:spacing w:after="0"/>
                      <w:rPr>
                        <w:rFonts w:ascii="Calibri" w:eastAsia="Calibri" w:hAnsi="Calibri" w:cs="Calibri"/>
                        <w:noProof/>
                        <w:color w:val="000000"/>
                        <w:sz w:val="16"/>
                        <w:szCs w:val="16"/>
                      </w:rPr>
                    </w:pPr>
                    <w:r w:rsidRPr="00546CFD">
                      <w:rPr>
                        <w:rFonts w:ascii="Calibri" w:eastAsia="Calibri" w:hAnsi="Calibri" w:cs="Calibri"/>
                        <w:noProof/>
                        <w:color w:val="000000"/>
                        <w:sz w:val="16"/>
                        <w:szCs w:val="16"/>
                      </w:rPr>
                      <w:t>The content is 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308D9" w14:textId="77777777" w:rsidR="00E071B9" w:rsidRDefault="00E071B9" w:rsidP="0065234D">
      <w:pPr>
        <w:spacing w:before="0" w:after="0" w:line="240" w:lineRule="auto"/>
      </w:pPr>
      <w:r>
        <w:separator/>
      </w:r>
    </w:p>
  </w:footnote>
  <w:footnote w:type="continuationSeparator" w:id="0">
    <w:p w14:paraId="5A3D464D" w14:textId="77777777" w:rsidR="00E071B9" w:rsidRDefault="00E071B9" w:rsidP="006523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0B44" w14:textId="4824225B" w:rsidR="000E5D75" w:rsidRPr="006B2788" w:rsidRDefault="000E5D75" w:rsidP="00E65F90">
    <w:pPr>
      <w:pStyle w:val="Header"/>
      <w:jc w:val="right"/>
      <w:rPr>
        <w:rFonts w:ascii="Arial" w:hAnsi="Arial" w:cs="Arial"/>
      </w:rPr>
    </w:pPr>
    <w:r w:rsidRPr="006B2788">
      <w:rPr>
        <w:rFonts w:ascii="Arial" w:hAnsi="Arial" w:cs="Arial"/>
      </w:rPr>
      <w:t xml:space="preserve">Retail Portfolio </w:t>
    </w:r>
    <w:r w:rsidR="009C0508" w:rsidRPr="006B2788">
      <w:rPr>
        <w:rFonts w:ascii="Arial" w:hAnsi="Arial" w:cs="Arial"/>
      </w:rPr>
      <w:t>Application Score</w:t>
    </w:r>
    <w:r w:rsidR="00546CFD">
      <w:rPr>
        <w:rFonts w:ascii="Arial" w:hAnsi="Arial" w:cs="Arial"/>
      </w:rPr>
      <w:t>card</w:t>
    </w:r>
    <w:r w:rsidR="009C0508" w:rsidRPr="006B2788">
      <w:rPr>
        <w:rFonts w:ascii="Arial" w:hAnsi="Arial" w:cs="Arial"/>
      </w:rPr>
      <w:t xml:space="preserve"> Development</w:t>
    </w:r>
    <w:r w:rsidRPr="006B2788">
      <w:rPr>
        <w:rFonts w:ascii="Arial" w:hAnsi="Arial" w:cs="Arial"/>
      </w:rPr>
      <w:t xml:space="preserve"> Document</w:t>
    </w:r>
  </w:p>
  <w:p w14:paraId="4338C9C5" w14:textId="1C482F1D" w:rsidR="000E5D75" w:rsidRDefault="000E5D75">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2A25B2"/>
    <w:lvl w:ilvl="0">
      <w:start w:val="1"/>
      <w:numFmt w:val="bullet"/>
      <w:pStyle w:val="ListBullet"/>
      <w:lvlText w:val="►"/>
      <w:lvlJc w:val="left"/>
      <w:pPr>
        <w:ind w:left="927" w:hanging="360"/>
      </w:pPr>
      <w:rPr>
        <w:rFonts w:ascii="Verdana" w:hAnsi="Verdana" w:hint="default"/>
        <w:b w:val="0"/>
        <w:i w:val="0"/>
        <w:color w:val="75787B" w:themeColor="accent6"/>
        <w:sz w:val="20"/>
      </w:rPr>
    </w:lvl>
  </w:abstractNum>
  <w:abstractNum w:abstractNumId="1" w15:restartNumberingAfterBreak="0">
    <w:nsid w:val="04AF5C77"/>
    <w:multiLevelType w:val="hybridMultilevel"/>
    <w:tmpl w:val="2C3EC3FE"/>
    <w:lvl w:ilvl="0" w:tplc="6DFE2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E3E8D"/>
    <w:multiLevelType w:val="hybridMultilevel"/>
    <w:tmpl w:val="C952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F61FC"/>
    <w:multiLevelType w:val="hybridMultilevel"/>
    <w:tmpl w:val="966C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D4510"/>
    <w:multiLevelType w:val="hybridMultilevel"/>
    <w:tmpl w:val="9618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B13FD"/>
    <w:multiLevelType w:val="hybridMultilevel"/>
    <w:tmpl w:val="FE046F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0C65E5"/>
    <w:multiLevelType w:val="hybridMultilevel"/>
    <w:tmpl w:val="9452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55729"/>
    <w:multiLevelType w:val="hybridMultilevel"/>
    <w:tmpl w:val="15B06E3C"/>
    <w:lvl w:ilvl="0" w:tplc="74D6C038">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315C8"/>
    <w:multiLevelType w:val="hybridMultilevel"/>
    <w:tmpl w:val="8F9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A4647"/>
    <w:multiLevelType w:val="hybridMultilevel"/>
    <w:tmpl w:val="8CE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B736A"/>
    <w:multiLevelType w:val="hybridMultilevel"/>
    <w:tmpl w:val="00344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845AC"/>
    <w:multiLevelType w:val="multilevel"/>
    <w:tmpl w:val="2E7A6B94"/>
    <w:lvl w:ilvl="0">
      <w:start w:val="3"/>
      <w:numFmt w:val="decimal"/>
      <w:lvlText w:val="%1"/>
      <w:lvlJc w:val="left"/>
      <w:pPr>
        <w:ind w:left="480" w:hanging="480"/>
      </w:pPr>
      <w:rPr>
        <w:rFonts w:hint="default"/>
      </w:rPr>
    </w:lvl>
    <w:lvl w:ilvl="1">
      <w:start w:val="5"/>
      <w:numFmt w:val="decimal"/>
      <w:lvlText w:val="%1.%2"/>
      <w:lvlJc w:val="left"/>
      <w:pPr>
        <w:ind w:left="622" w:hanging="480"/>
      </w:pPr>
      <w:rPr>
        <w:rFonts w:hint="default"/>
      </w:rPr>
    </w:lvl>
    <w:lvl w:ilvl="2">
      <w:start w:val="1"/>
      <w:numFmt w:val="decimal"/>
      <w:lvlText w:val="%1.%2.%3"/>
      <w:lvlJc w:val="left"/>
      <w:pPr>
        <w:ind w:left="1004" w:hanging="720"/>
      </w:pPr>
      <w:rPr>
        <w:rFonts w:hint="default"/>
        <w:sz w:val="2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2" w15:restartNumberingAfterBreak="0">
    <w:nsid w:val="1D0B59E2"/>
    <w:multiLevelType w:val="hybridMultilevel"/>
    <w:tmpl w:val="D50818CA"/>
    <w:lvl w:ilvl="0" w:tplc="6DF8618E">
      <w:start w:val="1"/>
      <w:numFmt w:val="lowerLetter"/>
      <w:lvlText w:val="%1."/>
      <w:lvlJc w:val="left"/>
      <w:pPr>
        <w:ind w:left="720" w:hanging="360"/>
      </w:pPr>
      <w:rPr>
        <w:rFonts w:hint="default"/>
        <w:b/>
        <w:bCs/>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8E1A58"/>
    <w:multiLevelType w:val="hybridMultilevel"/>
    <w:tmpl w:val="FE20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663EB"/>
    <w:multiLevelType w:val="multilevel"/>
    <w:tmpl w:val="7CC4DE4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2F6180"/>
    <w:multiLevelType w:val="hybridMultilevel"/>
    <w:tmpl w:val="532419C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38D80608"/>
    <w:multiLevelType w:val="hybridMultilevel"/>
    <w:tmpl w:val="1A9E5FFE"/>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96BA8"/>
    <w:multiLevelType w:val="hybridMultilevel"/>
    <w:tmpl w:val="A7ACFCAC"/>
    <w:lvl w:ilvl="0" w:tplc="025E397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74F5B"/>
    <w:multiLevelType w:val="hybridMultilevel"/>
    <w:tmpl w:val="207A582E"/>
    <w:lvl w:ilvl="0" w:tplc="6EEE23D4">
      <w:start w:val="1"/>
      <w:numFmt w:val="lowerLetter"/>
      <w:lvlText w:val="%1."/>
      <w:lvlJc w:val="left"/>
      <w:pPr>
        <w:ind w:left="720" w:hanging="360"/>
      </w:pPr>
      <w:rPr>
        <w:rFonts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C614A"/>
    <w:multiLevelType w:val="hybridMultilevel"/>
    <w:tmpl w:val="187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00675"/>
    <w:multiLevelType w:val="hybridMultilevel"/>
    <w:tmpl w:val="B5EA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C5F88"/>
    <w:multiLevelType w:val="hybridMultilevel"/>
    <w:tmpl w:val="7C3C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E4FF4"/>
    <w:multiLevelType w:val="hybridMultilevel"/>
    <w:tmpl w:val="1278059A"/>
    <w:lvl w:ilvl="0" w:tplc="BAAA82A4">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F4F87"/>
    <w:multiLevelType w:val="hybridMultilevel"/>
    <w:tmpl w:val="C8B8EA28"/>
    <w:lvl w:ilvl="0" w:tplc="B5505A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F9E60E0"/>
    <w:multiLevelType w:val="hybridMultilevel"/>
    <w:tmpl w:val="7BE68884"/>
    <w:lvl w:ilvl="0" w:tplc="D22A1534">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44E5B"/>
    <w:multiLevelType w:val="hybridMultilevel"/>
    <w:tmpl w:val="8A04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461EA"/>
    <w:multiLevelType w:val="hybridMultilevel"/>
    <w:tmpl w:val="38080C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887084"/>
    <w:multiLevelType w:val="hybridMultilevel"/>
    <w:tmpl w:val="8B1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D2410"/>
    <w:multiLevelType w:val="hybridMultilevel"/>
    <w:tmpl w:val="707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14B5E"/>
    <w:multiLevelType w:val="multilevel"/>
    <w:tmpl w:val="EFAE8CFA"/>
    <w:lvl w:ilvl="0">
      <w:start w:val="1"/>
      <w:numFmt w:val="decimal"/>
      <w:lvlText w:val="%1."/>
      <w:lvlJc w:val="left"/>
      <w:pPr>
        <w:ind w:left="720" w:hanging="360"/>
      </w:pPr>
      <w:rPr>
        <w:b/>
        <w:color w:val="002060"/>
        <w:sz w:val="28"/>
        <w:szCs w:val="28"/>
      </w:rPr>
    </w:lvl>
    <w:lvl w:ilvl="1">
      <w:start w:val="1"/>
      <w:numFmt w:val="decimal"/>
      <w:isLgl/>
      <w:lvlText w:val="%1.%2"/>
      <w:lvlJc w:val="left"/>
      <w:pPr>
        <w:ind w:left="1004" w:hanging="720"/>
      </w:pPr>
      <w:rPr>
        <w:rFonts w:hint="default"/>
        <w:b/>
        <w:color w:val="002060"/>
        <w:sz w:val="24"/>
        <w:szCs w:val="20"/>
      </w:rPr>
    </w:lvl>
    <w:lvl w:ilvl="2">
      <w:start w:val="1"/>
      <w:numFmt w:val="bullet"/>
      <w:lvlText w:val=""/>
      <w:lvlJc w:val="left"/>
      <w:pPr>
        <w:ind w:left="1440" w:hanging="1080"/>
      </w:pPr>
      <w:rPr>
        <w:rFonts w:ascii="Wingdings 3" w:hAnsi="Wingdings 3" w:hint="default"/>
        <w:b w:val="0"/>
        <w:i w:val="0"/>
        <w:color w:val="A20000"/>
        <w:sz w:val="1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4E7D5BD3"/>
    <w:multiLevelType w:val="multilevel"/>
    <w:tmpl w:val="F326BB94"/>
    <w:styleLink w:val="Deloitte"/>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1" w15:restartNumberingAfterBreak="0">
    <w:nsid w:val="54BF7DFF"/>
    <w:multiLevelType w:val="hybridMultilevel"/>
    <w:tmpl w:val="091A9018"/>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97E78"/>
    <w:multiLevelType w:val="multilevel"/>
    <w:tmpl w:val="0AAA86E0"/>
    <w:lvl w:ilvl="0">
      <w:start w:val="3"/>
      <w:numFmt w:val="decimal"/>
      <w:lvlText w:val="%1"/>
      <w:lvlJc w:val="left"/>
      <w:pPr>
        <w:ind w:left="480" w:hanging="480"/>
      </w:pPr>
      <w:rPr>
        <w:rFonts w:hint="default"/>
      </w:rPr>
    </w:lvl>
    <w:lvl w:ilvl="1">
      <w:start w:val="6"/>
      <w:numFmt w:val="decimal"/>
      <w:lvlText w:val="%1.%2"/>
      <w:lvlJc w:val="left"/>
      <w:pPr>
        <w:ind w:left="622" w:hanging="480"/>
      </w:pPr>
      <w:rPr>
        <w:rFonts w:hint="default"/>
      </w:rPr>
    </w:lvl>
    <w:lvl w:ilvl="2">
      <w:start w:val="1"/>
      <w:numFmt w:val="decimal"/>
      <w:lvlText w:val="%1.%2.%3"/>
      <w:lvlJc w:val="left"/>
      <w:pPr>
        <w:ind w:left="1004" w:hanging="720"/>
      </w:pPr>
      <w:rPr>
        <w:rFonts w:hint="default"/>
        <w:sz w:val="22"/>
        <w:szCs w:val="28"/>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3" w15:restartNumberingAfterBreak="0">
    <w:nsid w:val="56DC1093"/>
    <w:multiLevelType w:val="hybridMultilevel"/>
    <w:tmpl w:val="EFFACA9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0E5AC7"/>
    <w:multiLevelType w:val="hybridMultilevel"/>
    <w:tmpl w:val="BEBE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840CB"/>
    <w:multiLevelType w:val="hybridMultilevel"/>
    <w:tmpl w:val="75BAEC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EC2B84"/>
    <w:multiLevelType w:val="hybridMultilevel"/>
    <w:tmpl w:val="51EE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40755"/>
    <w:multiLevelType w:val="multilevel"/>
    <w:tmpl w:val="C494F72A"/>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38" w15:restartNumberingAfterBreak="0">
    <w:nsid w:val="6E934404"/>
    <w:multiLevelType w:val="hybridMultilevel"/>
    <w:tmpl w:val="33F0F4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E537CB"/>
    <w:multiLevelType w:val="hybridMultilevel"/>
    <w:tmpl w:val="6ECAB44A"/>
    <w:lvl w:ilvl="0" w:tplc="2B42FC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E51533"/>
    <w:multiLevelType w:val="hybridMultilevel"/>
    <w:tmpl w:val="EC14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66BBA"/>
    <w:multiLevelType w:val="hybridMultilevel"/>
    <w:tmpl w:val="0E4A8B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2" w15:restartNumberingAfterBreak="0">
    <w:nsid w:val="787F6D18"/>
    <w:multiLevelType w:val="hybridMultilevel"/>
    <w:tmpl w:val="FBE2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F3130"/>
    <w:multiLevelType w:val="hybridMultilevel"/>
    <w:tmpl w:val="80A0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475F6E"/>
    <w:multiLevelType w:val="hybridMultilevel"/>
    <w:tmpl w:val="A04C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909521">
    <w:abstractNumId w:val="37"/>
  </w:num>
  <w:num w:numId="2" w16cid:durableId="1879972170">
    <w:abstractNumId w:val="0"/>
  </w:num>
  <w:num w:numId="3" w16cid:durableId="152913461">
    <w:abstractNumId w:val="30"/>
  </w:num>
  <w:num w:numId="4" w16cid:durableId="898590774">
    <w:abstractNumId w:val="29"/>
  </w:num>
  <w:num w:numId="5" w16cid:durableId="876743931">
    <w:abstractNumId w:val="16"/>
  </w:num>
  <w:num w:numId="6" w16cid:durableId="941456087">
    <w:abstractNumId w:val="31"/>
  </w:num>
  <w:num w:numId="7" w16cid:durableId="2090273667">
    <w:abstractNumId w:val="23"/>
  </w:num>
  <w:num w:numId="8" w16cid:durableId="1686402017">
    <w:abstractNumId w:val="33"/>
  </w:num>
  <w:num w:numId="9" w16cid:durableId="510029469">
    <w:abstractNumId w:val="27"/>
  </w:num>
  <w:num w:numId="10" w16cid:durableId="2095936385">
    <w:abstractNumId w:val="3"/>
  </w:num>
  <w:num w:numId="11" w16cid:durableId="1766152206">
    <w:abstractNumId w:val="11"/>
  </w:num>
  <w:num w:numId="12" w16cid:durableId="1546407329">
    <w:abstractNumId w:val="28"/>
  </w:num>
  <w:num w:numId="13" w16cid:durableId="187720799">
    <w:abstractNumId w:val="2"/>
  </w:num>
  <w:num w:numId="14" w16cid:durableId="540483256">
    <w:abstractNumId w:val="32"/>
  </w:num>
  <w:num w:numId="15" w16cid:durableId="1851986485">
    <w:abstractNumId w:val="25"/>
  </w:num>
  <w:num w:numId="16" w16cid:durableId="1550608617">
    <w:abstractNumId w:val="41"/>
  </w:num>
  <w:num w:numId="17" w16cid:durableId="1156918466">
    <w:abstractNumId w:val="13"/>
  </w:num>
  <w:num w:numId="18" w16cid:durableId="259679606">
    <w:abstractNumId w:val="10"/>
  </w:num>
  <w:num w:numId="19" w16cid:durableId="2047677481">
    <w:abstractNumId w:val="7"/>
  </w:num>
  <w:num w:numId="20" w16cid:durableId="1117945253">
    <w:abstractNumId w:val="22"/>
  </w:num>
  <w:num w:numId="21" w16cid:durableId="1540582381">
    <w:abstractNumId w:val="35"/>
  </w:num>
  <w:num w:numId="22" w16cid:durableId="1469320410">
    <w:abstractNumId w:val="24"/>
  </w:num>
  <w:num w:numId="23" w16cid:durableId="2045135264">
    <w:abstractNumId w:val="39"/>
  </w:num>
  <w:num w:numId="24" w16cid:durableId="506944950">
    <w:abstractNumId w:val="38"/>
  </w:num>
  <w:num w:numId="25" w16cid:durableId="1506630071">
    <w:abstractNumId w:val="19"/>
  </w:num>
  <w:num w:numId="26" w16cid:durableId="1979803881">
    <w:abstractNumId w:val="40"/>
  </w:num>
  <w:num w:numId="27" w16cid:durableId="531964406">
    <w:abstractNumId w:val="1"/>
  </w:num>
  <w:num w:numId="28" w16cid:durableId="1537816940">
    <w:abstractNumId w:val="17"/>
  </w:num>
  <w:num w:numId="29" w16cid:durableId="1207987517">
    <w:abstractNumId w:val="9"/>
  </w:num>
  <w:num w:numId="30" w16cid:durableId="1797022113">
    <w:abstractNumId w:val="42"/>
  </w:num>
  <w:num w:numId="31" w16cid:durableId="696277559">
    <w:abstractNumId w:val="44"/>
  </w:num>
  <w:num w:numId="32" w16cid:durableId="577178876">
    <w:abstractNumId w:val="4"/>
  </w:num>
  <w:num w:numId="33" w16cid:durableId="1866212007">
    <w:abstractNumId w:val="8"/>
  </w:num>
  <w:num w:numId="34" w16cid:durableId="1414622347">
    <w:abstractNumId w:val="36"/>
  </w:num>
  <w:num w:numId="35" w16cid:durableId="963776428">
    <w:abstractNumId w:val="14"/>
  </w:num>
  <w:num w:numId="36" w16cid:durableId="1315453616">
    <w:abstractNumId w:val="18"/>
  </w:num>
  <w:num w:numId="37" w16cid:durableId="22098812">
    <w:abstractNumId w:val="12"/>
  </w:num>
  <w:num w:numId="38" w16cid:durableId="509685329">
    <w:abstractNumId w:val="26"/>
  </w:num>
  <w:num w:numId="39" w16cid:durableId="762261752">
    <w:abstractNumId w:val="34"/>
  </w:num>
  <w:num w:numId="40" w16cid:durableId="409812249">
    <w:abstractNumId w:val="15"/>
  </w:num>
  <w:num w:numId="41" w16cid:durableId="1430465448">
    <w:abstractNumId w:val="5"/>
  </w:num>
  <w:num w:numId="42" w16cid:durableId="1032535817">
    <w:abstractNumId w:val="43"/>
  </w:num>
  <w:num w:numId="43" w16cid:durableId="420494834">
    <w:abstractNumId w:val="21"/>
  </w:num>
  <w:num w:numId="44" w16cid:durableId="365764484">
    <w:abstractNumId w:val="20"/>
  </w:num>
  <w:num w:numId="45" w16cid:durableId="89274047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zIxNTG0NDcwNzZW0lEKTi0uzszPAykwqgUArrexJCwAAAA="/>
  </w:docVars>
  <w:rsids>
    <w:rsidRoot w:val="00C879FB"/>
    <w:rsid w:val="000003BE"/>
    <w:rsid w:val="0000101F"/>
    <w:rsid w:val="000023CD"/>
    <w:rsid w:val="000037F5"/>
    <w:rsid w:val="0000429E"/>
    <w:rsid w:val="00005833"/>
    <w:rsid w:val="00006629"/>
    <w:rsid w:val="00010FF6"/>
    <w:rsid w:val="000128BC"/>
    <w:rsid w:val="00012CC3"/>
    <w:rsid w:val="0001356D"/>
    <w:rsid w:val="000140A9"/>
    <w:rsid w:val="00014CA4"/>
    <w:rsid w:val="00016E61"/>
    <w:rsid w:val="00020CEF"/>
    <w:rsid w:val="00021DF5"/>
    <w:rsid w:val="00021EFF"/>
    <w:rsid w:val="00022585"/>
    <w:rsid w:val="0002594B"/>
    <w:rsid w:val="00025C37"/>
    <w:rsid w:val="00026490"/>
    <w:rsid w:val="000265A6"/>
    <w:rsid w:val="000306EB"/>
    <w:rsid w:val="00040F2D"/>
    <w:rsid w:val="00044167"/>
    <w:rsid w:val="0004722C"/>
    <w:rsid w:val="000513B7"/>
    <w:rsid w:val="000536FB"/>
    <w:rsid w:val="0005403E"/>
    <w:rsid w:val="00054B16"/>
    <w:rsid w:val="00054CFC"/>
    <w:rsid w:val="0005525B"/>
    <w:rsid w:val="000554BB"/>
    <w:rsid w:val="0005573D"/>
    <w:rsid w:val="0005612B"/>
    <w:rsid w:val="00056AE8"/>
    <w:rsid w:val="00057042"/>
    <w:rsid w:val="00057327"/>
    <w:rsid w:val="0005761D"/>
    <w:rsid w:val="000579FC"/>
    <w:rsid w:val="00057A35"/>
    <w:rsid w:val="00060126"/>
    <w:rsid w:val="0006224B"/>
    <w:rsid w:val="000635C5"/>
    <w:rsid w:val="00063E3A"/>
    <w:rsid w:val="000645FD"/>
    <w:rsid w:val="0006594A"/>
    <w:rsid w:val="00066302"/>
    <w:rsid w:val="00066A71"/>
    <w:rsid w:val="00066B96"/>
    <w:rsid w:val="00070E8D"/>
    <w:rsid w:val="00072341"/>
    <w:rsid w:val="00073057"/>
    <w:rsid w:val="00073E38"/>
    <w:rsid w:val="000747E0"/>
    <w:rsid w:val="0007541C"/>
    <w:rsid w:val="0007755B"/>
    <w:rsid w:val="00077CA1"/>
    <w:rsid w:val="0008174D"/>
    <w:rsid w:val="00081CF8"/>
    <w:rsid w:val="00081E94"/>
    <w:rsid w:val="00082C59"/>
    <w:rsid w:val="0008326E"/>
    <w:rsid w:val="00085239"/>
    <w:rsid w:val="00085C25"/>
    <w:rsid w:val="00087191"/>
    <w:rsid w:val="0008744B"/>
    <w:rsid w:val="00087F80"/>
    <w:rsid w:val="00092088"/>
    <w:rsid w:val="00092A55"/>
    <w:rsid w:val="000931FB"/>
    <w:rsid w:val="00093E57"/>
    <w:rsid w:val="000942A3"/>
    <w:rsid w:val="00094609"/>
    <w:rsid w:val="0009472E"/>
    <w:rsid w:val="000950AD"/>
    <w:rsid w:val="000968A2"/>
    <w:rsid w:val="00097813"/>
    <w:rsid w:val="000A0A71"/>
    <w:rsid w:val="000A0F9D"/>
    <w:rsid w:val="000A304F"/>
    <w:rsid w:val="000A403C"/>
    <w:rsid w:val="000A4D35"/>
    <w:rsid w:val="000A558D"/>
    <w:rsid w:val="000A57FC"/>
    <w:rsid w:val="000A5A5B"/>
    <w:rsid w:val="000A6758"/>
    <w:rsid w:val="000A6B44"/>
    <w:rsid w:val="000A7C66"/>
    <w:rsid w:val="000B32B2"/>
    <w:rsid w:val="000B3EFB"/>
    <w:rsid w:val="000B4608"/>
    <w:rsid w:val="000B4D36"/>
    <w:rsid w:val="000B54AA"/>
    <w:rsid w:val="000B573B"/>
    <w:rsid w:val="000B6253"/>
    <w:rsid w:val="000B6B2C"/>
    <w:rsid w:val="000B6BAF"/>
    <w:rsid w:val="000C297B"/>
    <w:rsid w:val="000C3248"/>
    <w:rsid w:val="000C3C3B"/>
    <w:rsid w:val="000C5951"/>
    <w:rsid w:val="000C5C33"/>
    <w:rsid w:val="000D0CD4"/>
    <w:rsid w:val="000D19F1"/>
    <w:rsid w:val="000D1FF9"/>
    <w:rsid w:val="000D2DA7"/>
    <w:rsid w:val="000D36DB"/>
    <w:rsid w:val="000D376E"/>
    <w:rsid w:val="000D3DBB"/>
    <w:rsid w:val="000D45F6"/>
    <w:rsid w:val="000D5BF8"/>
    <w:rsid w:val="000D7E76"/>
    <w:rsid w:val="000E13BB"/>
    <w:rsid w:val="000E2FCB"/>
    <w:rsid w:val="000E39DB"/>
    <w:rsid w:val="000E3C93"/>
    <w:rsid w:val="000E5493"/>
    <w:rsid w:val="000E5C8F"/>
    <w:rsid w:val="000E5D75"/>
    <w:rsid w:val="000E7A34"/>
    <w:rsid w:val="000F0EC8"/>
    <w:rsid w:val="000F0FED"/>
    <w:rsid w:val="000F1295"/>
    <w:rsid w:val="000F2941"/>
    <w:rsid w:val="000F50C7"/>
    <w:rsid w:val="000F5225"/>
    <w:rsid w:val="000F5D44"/>
    <w:rsid w:val="000F5F48"/>
    <w:rsid w:val="000F6C13"/>
    <w:rsid w:val="000F6CDC"/>
    <w:rsid w:val="000F6F62"/>
    <w:rsid w:val="00100203"/>
    <w:rsid w:val="00103545"/>
    <w:rsid w:val="00104083"/>
    <w:rsid w:val="00104090"/>
    <w:rsid w:val="00105229"/>
    <w:rsid w:val="0010637F"/>
    <w:rsid w:val="00106B6E"/>
    <w:rsid w:val="001074D9"/>
    <w:rsid w:val="00110A2B"/>
    <w:rsid w:val="00110BAA"/>
    <w:rsid w:val="00110EB2"/>
    <w:rsid w:val="00112F87"/>
    <w:rsid w:val="001136B8"/>
    <w:rsid w:val="00113AB9"/>
    <w:rsid w:val="001145F4"/>
    <w:rsid w:val="00114C9C"/>
    <w:rsid w:val="00116C8D"/>
    <w:rsid w:val="00116F1F"/>
    <w:rsid w:val="00120201"/>
    <w:rsid w:val="0012023D"/>
    <w:rsid w:val="00122B83"/>
    <w:rsid w:val="00122EC3"/>
    <w:rsid w:val="00123902"/>
    <w:rsid w:val="00123EC1"/>
    <w:rsid w:val="00124CCF"/>
    <w:rsid w:val="00126179"/>
    <w:rsid w:val="001267F1"/>
    <w:rsid w:val="0012762B"/>
    <w:rsid w:val="0013268E"/>
    <w:rsid w:val="00132981"/>
    <w:rsid w:val="00132C18"/>
    <w:rsid w:val="00133032"/>
    <w:rsid w:val="00134CC9"/>
    <w:rsid w:val="0013509B"/>
    <w:rsid w:val="00137091"/>
    <w:rsid w:val="00137299"/>
    <w:rsid w:val="001436EF"/>
    <w:rsid w:val="00143BCC"/>
    <w:rsid w:val="00145A62"/>
    <w:rsid w:val="001465DE"/>
    <w:rsid w:val="00146C3D"/>
    <w:rsid w:val="0014716C"/>
    <w:rsid w:val="00147645"/>
    <w:rsid w:val="00150E45"/>
    <w:rsid w:val="00151786"/>
    <w:rsid w:val="001529C7"/>
    <w:rsid w:val="00153CA5"/>
    <w:rsid w:val="001542F4"/>
    <w:rsid w:val="00154868"/>
    <w:rsid w:val="00155B7D"/>
    <w:rsid w:val="00155CD1"/>
    <w:rsid w:val="00155F5E"/>
    <w:rsid w:val="0015627D"/>
    <w:rsid w:val="00156550"/>
    <w:rsid w:val="00162313"/>
    <w:rsid w:val="001633E1"/>
    <w:rsid w:val="001639BA"/>
    <w:rsid w:val="001650F9"/>
    <w:rsid w:val="001661B5"/>
    <w:rsid w:val="00166620"/>
    <w:rsid w:val="00166BAE"/>
    <w:rsid w:val="00167E09"/>
    <w:rsid w:val="00167FFC"/>
    <w:rsid w:val="0017150C"/>
    <w:rsid w:val="00171B68"/>
    <w:rsid w:val="0017243F"/>
    <w:rsid w:val="00172E93"/>
    <w:rsid w:val="001730BD"/>
    <w:rsid w:val="00173366"/>
    <w:rsid w:val="00173FC5"/>
    <w:rsid w:val="0017441B"/>
    <w:rsid w:val="001747CC"/>
    <w:rsid w:val="001747F5"/>
    <w:rsid w:val="001759C9"/>
    <w:rsid w:val="0017759C"/>
    <w:rsid w:val="0018004E"/>
    <w:rsid w:val="0018214A"/>
    <w:rsid w:val="00182FD0"/>
    <w:rsid w:val="00183A53"/>
    <w:rsid w:val="00183EC8"/>
    <w:rsid w:val="001846E4"/>
    <w:rsid w:val="00184D77"/>
    <w:rsid w:val="001870F1"/>
    <w:rsid w:val="00187B33"/>
    <w:rsid w:val="00187E66"/>
    <w:rsid w:val="00191F09"/>
    <w:rsid w:val="00192F11"/>
    <w:rsid w:val="00193144"/>
    <w:rsid w:val="00194FE7"/>
    <w:rsid w:val="00195401"/>
    <w:rsid w:val="0019769E"/>
    <w:rsid w:val="001A107B"/>
    <w:rsid w:val="001A1CF9"/>
    <w:rsid w:val="001A2469"/>
    <w:rsid w:val="001A281A"/>
    <w:rsid w:val="001A31CB"/>
    <w:rsid w:val="001A3427"/>
    <w:rsid w:val="001A5582"/>
    <w:rsid w:val="001A6276"/>
    <w:rsid w:val="001A7002"/>
    <w:rsid w:val="001B000C"/>
    <w:rsid w:val="001B06DF"/>
    <w:rsid w:val="001B0D97"/>
    <w:rsid w:val="001B188A"/>
    <w:rsid w:val="001B297E"/>
    <w:rsid w:val="001B2CC1"/>
    <w:rsid w:val="001B386E"/>
    <w:rsid w:val="001B56A9"/>
    <w:rsid w:val="001B6626"/>
    <w:rsid w:val="001B7324"/>
    <w:rsid w:val="001B758A"/>
    <w:rsid w:val="001C1107"/>
    <w:rsid w:val="001C12F4"/>
    <w:rsid w:val="001C284B"/>
    <w:rsid w:val="001C41E3"/>
    <w:rsid w:val="001C4A7E"/>
    <w:rsid w:val="001C4C97"/>
    <w:rsid w:val="001C54BA"/>
    <w:rsid w:val="001C5F8E"/>
    <w:rsid w:val="001C6010"/>
    <w:rsid w:val="001C799F"/>
    <w:rsid w:val="001C7D98"/>
    <w:rsid w:val="001D0F8D"/>
    <w:rsid w:val="001D1BDF"/>
    <w:rsid w:val="001D2A30"/>
    <w:rsid w:val="001D434C"/>
    <w:rsid w:val="001D49F9"/>
    <w:rsid w:val="001D4BE0"/>
    <w:rsid w:val="001E0018"/>
    <w:rsid w:val="001E0825"/>
    <w:rsid w:val="001E0C07"/>
    <w:rsid w:val="001E2CC3"/>
    <w:rsid w:val="001E2E4D"/>
    <w:rsid w:val="001E4618"/>
    <w:rsid w:val="001E5559"/>
    <w:rsid w:val="001E5741"/>
    <w:rsid w:val="001E5B9F"/>
    <w:rsid w:val="001E6DE5"/>
    <w:rsid w:val="001F08D5"/>
    <w:rsid w:val="001F09BF"/>
    <w:rsid w:val="001F0A2F"/>
    <w:rsid w:val="001F1953"/>
    <w:rsid w:val="001F2B2C"/>
    <w:rsid w:val="001F35CC"/>
    <w:rsid w:val="001F3C42"/>
    <w:rsid w:val="001F5393"/>
    <w:rsid w:val="00200146"/>
    <w:rsid w:val="002003C8"/>
    <w:rsid w:val="00201DA6"/>
    <w:rsid w:val="00205B75"/>
    <w:rsid w:val="0020627F"/>
    <w:rsid w:val="00206306"/>
    <w:rsid w:val="0020774C"/>
    <w:rsid w:val="00211054"/>
    <w:rsid w:val="002122E5"/>
    <w:rsid w:val="00212E6C"/>
    <w:rsid w:val="00212E77"/>
    <w:rsid w:val="00213282"/>
    <w:rsid w:val="00214265"/>
    <w:rsid w:val="00214692"/>
    <w:rsid w:val="00215A87"/>
    <w:rsid w:val="00215C90"/>
    <w:rsid w:val="00216626"/>
    <w:rsid w:val="00216734"/>
    <w:rsid w:val="00216CEF"/>
    <w:rsid w:val="00216E3B"/>
    <w:rsid w:val="0021720D"/>
    <w:rsid w:val="002201C1"/>
    <w:rsid w:val="00221A65"/>
    <w:rsid w:val="00221EA4"/>
    <w:rsid w:val="00223A64"/>
    <w:rsid w:val="00223BC9"/>
    <w:rsid w:val="00225A72"/>
    <w:rsid w:val="00226842"/>
    <w:rsid w:val="00226A38"/>
    <w:rsid w:val="002270BB"/>
    <w:rsid w:val="002300DB"/>
    <w:rsid w:val="002308B4"/>
    <w:rsid w:val="00230B22"/>
    <w:rsid w:val="00231312"/>
    <w:rsid w:val="002314A3"/>
    <w:rsid w:val="002318B0"/>
    <w:rsid w:val="002321C3"/>
    <w:rsid w:val="00235235"/>
    <w:rsid w:val="00236EB8"/>
    <w:rsid w:val="00237201"/>
    <w:rsid w:val="00237875"/>
    <w:rsid w:val="00240015"/>
    <w:rsid w:val="0024083E"/>
    <w:rsid w:val="00241C64"/>
    <w:rsid w:val="00244411"/>
    <w:rsid w:val="0024492B"/>
    <w:rsid w:val="00244AE2"/>
    <w:rsid w:val="00244B21"/>
    <w:rsid w:val="00245A54"/>
    <w:rsid w:val="002508DB"/>
    <w:rsid w:val="00251CC4"/>
    <w:rsid w:val="002524C4"/>
    <w:rsid w:val="002531F4"/>
    <w:rsid w:val="00254B65"/>
    <w:rsid w:val="00255CA9"/>
    <w:rsid w:val="002560FF"/>
    <w:rsid w:val="00256769"/>
    <w:rsid w:val="00260619"/>
    <w:rsid w:val="00264E4A"/>
    <w:rsid w:val="00264F78"/>
    <w:rsid w:val="00265B12"/>
    <w:rsid w:val="00266551"/>
    <w:rsid w:val="00267409"/>
    <w:rsid w:val="00270C82"/>
    <w:rsid w:val="0027140C"/>
    <w:rsid w:val="0027199D"/>
    <w:rsid w:val="002724B8"/>
    <w:rsid w:val="00272F0B"/>
    <w:rsid w:val="00273176"/>
    <w:rsid w:val="00273395"/>
    <w:rsid w:val="002744F4"/>
    <w:rsid w:val="00274927"/>
    <w:rsid w:val="002754FD"/>
    <w:rsid w:val="0027567F"/>
    <w:rsid w:val="002776DF"/>
    <w:rsid w:val="002808EB"/>
    <w:rsid w:val="0028141C"/>
    <w:rsid w:val="00281561"/>
    <w:rsid w:val="0028473A"/>
    <w:rsid w:val="002858EB"/>
    <w:rsid w:val="00285DDE"/>
    <w:rsid w:val="002869B9"/>
    <w:rsid w:val="0028710E"/>
    <w:rsid w:val="00287E97"/>
    <w:rsid w:val="00290AD8"/>
    <w:rsid w:val="00290D50"/>
    <w:rsid w:val="002919D4"/>
    <w:rsid w:val="00291B8F"/>
    <w:rsid w:val="00293D26"/>
    <w:rsid w:val="00293FE7"/>
    <w:rsid w:val="0029427F"/>
    <w:rsid w:val="002944A6"/>
    <w:rsid w:val="00294920"/>
    <w:rsid w:val="00294DEA"/>
    <w:rsid w:val="00295741"/>
    <w:rsid w:val="00295B97"/>
    <w:rsid w:val="00295E33"/>
    <w:rsid w:val="0029631C"/>
    <w:rsid w:val="0029724A"/>
    <w:rsid w:val="00297EDD"/>
    <w:rsid w:val="002A373B"/>
    <w:rsid w:val="002A4BBA"/>
    <w:rsid w:val="002A5CD1"/>
    <w:rsid w:val="002A67E0"/>
    <w:rsid w:val="002A694B"/>
    <w:rsid w:val="002A72F9"/>
    <w:rsid w:val="002A7A1D"/>
    <w:rsid w:val="002A7CED"/>
    <w:rsid w:val="002B19BC"/>
    <w:rsid w:val="002B327F"/>
    <w:rsid w:val="002B417A"/>
    <w:rsid w:val="002B44B2"/>
    <w:rsid w:val="002B47EE"/>
    <w:rsid w:val="002B4DD5"/>
    <w:rsid w:val="002B5BBA"/>
    <w:rsid w:val="002B6457"/>
    <w:rsid w:val="002B6708"/>
    <w:rsid w:val="002B7B59"/>
    <w:rsid w:val="002C00E6"/>
    <w:rsid w:val="002C0B5A"/>
    <w:rsid w:val="002C1594"/>
    <w:rsid w:val="002C1DBC"/>
    <w:rsid w:val="002C2502"/>
    <w:rsid w:val="002C2C49"/>
    <w:rsid w:val="002C32C6"/>
    <w:rsid w:val="002C3BF4"/>
    <w:rsid w:val="002C6BC8"/>
    <w:rsid w:val="002C6C5C"/>
    <w:rsid w:val="002D0042"/>
    <w:rsid w:val="002D0B00"/>
    <w:rsid w:val="002D0C42"/>
    <w:rsid w:val="002D222A"/>
    <w:rsid w:val="002D28A0"/>
    <w:rsid w:val="002D329B"/>
    <w:rsid w:val="002D5901"/>
    <w:rsid w:val="002D62BD"/>
    <w:rsid w:val="002E2916"/>
    <w:rsid w:val="002E2F61"/>
    <w:rsid w:val="002E3515"/>
    <w:rsid w:val="002E37BD"/>
    <w:rsid w:val="002E5EA0"/>
    <w:rsid w:val="002E61B0"/>
    <w:rsid w:val="002E64A1"/>
    <w:rsid w:val="002E74D7"/>
    <w:rsid w:val="002F04CC"/>
    <w:rsid w:val="002F1820"/>
    <w:rsid w:val="002F25E4"/>
    <w:rsid w:val="002F2CD4"/>
    <w:rsid w:val="002F2E1E"/>
    <w:rsid w:val="002F3BCA"/>
    <w:rsid w:val="002F420D"/>
    <w:rsid w:val="002F50BF"/>
    <w:rsid w:val="002F55C2"/>
    <w:rsid w:val="002F58DB"/>
    <w:rsid w:val="002F621E"/>
    <w:rsid w:val="002F6C01"/>
    <w:rsid w:val="002F79C7"/>
    <w:rsid w:val="003008CA"/>
    <w:rsid w:val="00300FA1"/>
    <w:rsid w:val="00301124"/>
    <w:rsid w:val="003017CD"/>
    <w:rsid w:val="00302FF3"/>
    <w:rsid w:val="0030338D"/>
    <w:rsid w:val="00304818"/>
    <w:rsid w:val="00304DC2"/>
    <w:rsid w:val="00304E99"/>
    <w:rsid w:val="0030550A"/>
    <w:rsid w:val="00307215"/>
    <w:rsid w:val="00307333"/>
    <w:rsid w:val="00310BCC"/>
    <w:rsid w:val="00310FD5"/>
    <w:rsid w:val="0031217F"/>
    <w:rsid w:val="003135C0"/>
    <w:rsid w:val="00315176"/>
    <w:rsid w:val="00315766"/>
    <w:rsid w:val="0031621D"/>
    <w:rsid w:val="003170CD"/>
    <w:rsid w:val="003174F0"/>
    <w:rsid w:val="00321705"/>
    <w:rsid w:val="00322975"/>
    <w:rsid w:val="00323409"/>
    <w:rsid w:val="00325626"/>
    <w:rsid w:val="00325C76"/>
    <w:rsid w:val="00325FC7"/>
    <w:rsid w:val="00327029"/>
    <w:rsid w:val="00327D54"/>
    <w:rsid w:val="00327E21"/>
    <w:rsid w:val="0033041B"/>
    <w:rsid w:val="00330A2A"/>
    <w:rsid w:val="00330C9E"/>
    <w:rsid w:val="00330F5C"/>
    <w:rsid w:val="00330FEE"/>
    <w:rsid w:val="0033176C"/>
    <w:rsid w:val="00334143"/>
    <w:rsid w:val="00334A25"/>
    <w:rsid w:val="00337EB5"/>
    <w:rsid w:val="00341F2E"/>
    <w:rsid w:val="00342258"/>
    <w:rsid w:val="003431F6"/>
    <w:rsid w:val="00343F36"/>
    <w:rsid w:val="00344524"/>
    <w:rsid w:val="003455EE"/>
    <w:rsid w:val="003472DE"/>
    <w:rsid w:val="00347741"/>
    <w:rsid w:val="0035453B"/>
    <w:rsid w:val="0035457B"/>
    <w:rsid w:val="00354879"/>
    <w:rsid w:val="003568BC"/>
    <w:rsid w:val="0036085C"/>
    <w:rsid w:val="003618C3"/>
    <w:rsid w:val="00362DFE"/>
    <w:rsid w:val="00364878"/>
    <w:rsid w:val="003652B8"/>
    <w:rsid w:val="003660D4"/>
    <w:rsid w:val="00366704"/>
    <w:rsid w:val="00366DF3"/>
    <w:rsid w:val="00367612"/>
    <w:rsid w:val="00370B59"/>
    <w:rsid w:val="003718DC"/>
    <w:rsid w:val="003766B9"/>
    <w:rsid w:val="00376820"/>
    <w:rsid w:val="00380519"/>
    <w:rsid w:val="00381210"/>
    <w:rsid w:val="00381363"/>
    <w:rsid w:val="00381C16"/>
    <w:rsid w:val="00382BED"/>
    <w:rsid w:val="003850C4"/>
    <w:rsid w:val="00385172"/>
    <w:rsid w:val="003853DC"/>
    <w:rsid w:val="00385F83"/>
    <w:rsid w:val="003860DB"/>
    <w:rsid w:val="00386A97"/>
    <w:rsid w:val="00386D1A"/>
    <w:rsid w:val="00387B30"/>
    <w:rsid w:val="00390CA2"/>
    <w:rsid w:val="00390EF9"/>
    <w:rsid w:val="00391A58"/>
    <w:rsid w:val="00391D6E"/>
    <w:rsid w:val="003926CA"/>
    <w:rsid w:val="0039586B"/>
    <w:rsid w:val="00395AC2"/>
    <w:rsid w:val="00395FFD"/>
    <w:rsid w:val="003A1280"/>
    <w:rsid w:val="003A20E1"/>
    <w:rsid w:val="003A37F3"/>
    <w:rsid w:val="003B1335"/>
    <w:rsid w:val="003B36E2"/>
    <w:rsid w:val="003B38CF"/>
    <w:rsid w:val="003B3F8C"/>
    <w:rsid w:val="003B4656"/>
    <w:rsid w:val="003B58E6"/>
    <w:rsid w:val="003B6D41"/>
    <w:rsid w:val="003C0A0B"/>
    <w:rsid w:val="003C1763"/>
    <w:rsid w:val="003C2258"/>
    <w:rsid w:val="003C24C8"/>
    <w:rsid w:val="003C3C04"/>
    <w:rsid w:val="003C5D9B"/>
    <w:rsid w:val="003C7714"/>
    <w:rsid w:val="003D0861"/>
    <w:rsid w:val="003D27A4"/>
    <w:rsid w:val="003D2DA3"/>
    <w:rsid w:val="003D3340"/>
    <w:rsid w:val="003D4F0A"/>
    <w:rsid w:val="003D4F1E"/>
    <w:rsid w:val="003D5407"/>
    <w:rsid w:val="003D76D6"/>
    <w:rsid w:val="003D795A"/>
    <w:rsid w:val="003D7DBF"/>
    <w:rsid w:val="003D7E17"/>
    <w:rsid w:val="003E08AE"/>
    <w:rsid w:val="003E093D"/>
    <w:rsid w:val="003E1CB5"/>
    <w:rsid w:val="003E56F1"/>
    <w:rsid w:val="003F033A"/>
    <w:rsid w:val="003F0CBD"/>
    <w:rsid w:val="003F14A2"/>
    <w:rsid w:val="003F1B15"/>
    <w:rsid w:val="003F241F"/>
    <w:rsid w:val="003F37A6"/>
    <w:rsid w:val="003F3FD6"/>
    <w:rsid w:val="003F43CC"/>
    <w:rsid w:val="003F538A"/>
    <w:rsid w:val="003F5E10"/>
    <w:rsid w:val="003F6061"/>
    <w:rsid w:val="003F7AD1"/>
    <w:rsid w:val="00403D11"/>
    <w:rsid w:val="0040536B"/>
    <w:rsid w:val="00405AA1"/>
    <w:rsid w:val="00405FE0"/>
    <w:rsid w:val="00406F03"/>
    <w:rsid w:val="00410262"/>
    <w:rsid w:val="0041251A"/>
    <w:rsid w:val="004152CD"/>
    <w:rsid w:val="00415332"/>
    <w:rsid w:val="00420076"/>
    <w:rsid w:val="00420682"/>
    <w:rsid w:val="00420B54"/>
    <w:rsid w:val="004227B0"/>
    <w:rsid w:val="0042509D"/>
    <w:rsid w:val="00425221"/>
    <w:rsid w:val="004255FC"/>
    <w:rsid w:val="00425F27"/>
    <w:rsid w:val="00430E15"/>
    <w:rsid w:val="004314D1"/>
    <w:rsid w:val="004319A7"/>
    <w:rsid w:val="00431AD4"/>
    <w:rsid w:val="004321FB"/>
    <w:rsid w:val="0043274A"/>
    <w:rsid w:val="0043298E"/>
    <w:rsid w:val="00432B2A"/>
    <w:rsid w:val="004343C2"/>
    <w:rsid w:val="0043492F"/>
    <w:rsid w:val="004350DB"/>
    <w:rsid w:val="00436DB1"/>
    <w:rsid w:val="00440D6B"/>
    <w:rsid w:val="00441D51"/>
    <w:rsid w:val="004421AA"/>
    <w:rsid w:val="0044240D"/>
    <w:rsid w:val="00442416"/>
    <w:rsid w:val="00442695"/>
    <w:rsid w:val="004438C5"/>
    <w:rsid w:val="00445363"/>
    <w:rsid w:val="00445415"/>
    <w:rsid w:val="004456AD"/>
    <w:rsid w:val="00445BC8"/>
    <w:rsid w:val="00450ABD"/>
    <w:rsid w:val="00450CE7"/>
    <w:rsid w:val="004513F5"/>
    <w:rsid w:val="0045172E"/>
    <w:rsid w:val="00451925"/>
    <w:rsid w:val="0045254A"/>
    <w:rsid w:val="00454069"/>
    <w:rsid w:val="0045431F"/>
    <w:rsid w:val="00454848"/>
    <w:rsid w:val="00455B9F"/>
    <w:rsid w:val="00457882"/>
    <w:rsid w:val="00460C56"/>
    <w:rsid w:val="00461860"/>
    <w:rsid w:val="004629A0"/>
    <w:rsid w:val="00462EA4"/>
    <w:rsid w:val="00464737"/>
    <w:rsid w:val="004667CE"/>
    <w:rsid w:val="00467CCF"/>
    <w:rsid w:val="004732ED"/>
    <w:rsid w:val="00473542"/>
    <w:rsid w:val="00473A7F"/>
    <w:rsid w:val="00473FFD"/>
    <w:rsid w:val="00474EE7"/>
    <w:rsid w:val="00475DB1"/>
    <w:rsid w:val="00476C1D"/>
    <w:rsid w:val="00476C6B"/>
    <w:rsid w:val="00476D9E"/>
    <w:rsid w:val="00477B5B"/>
    <w:rsid w:val="00481A6B"/>
    <w:rsid w:val="004823EA"/>
    <w:rsid w:val="004826FE"/>
    <w:rsid w:val="00482FE9"/>
    <w:rsid w:val="00484640"/>
    <w:rsid w:val="004875F4"/>
    <w:rsid w:val="00487FD2"/>
    <w:rsid w:val="00490274"/>
    <w:rsid w:val="004909EB"/>
    <w:rsid w:val="00491A2D"/>
    <w:rsid w:val="004925AB"/>
    <w:rsid w:val="00492700"/>
    <w:rsid w:val="00492F4E"/>
    <w:rsid w:val="004934FE"/>
    <w:rsid w:val="00493803"/>
    <w:rsid w:val="00494585"/>
    <w:rsid w:val="004948C1"/>
    <w:rsid w:val="0049606B"/>
    <w:rsid w:val="004A1DC5"/>
    <w:rsid w:val="004A1FC3"/>
    <w:rsid w:val="004A2A74"/>
    <w:rsid w:val="004A4468"/>
    <w:rsid w:val="004A4765"/>
    <w:rsid w:val="004A4E2B"/>
    <w:rsid w:val="004A4F84"/>
    <w:rsid w:val="004A5BC0"/>
    <w:rsid w:val="004A7934"/>
    <w:rsid w:val="004B16AB"/>
    <w:rsid w:val="004B2558"/>
    <w:rsid w:val="004B339C"/>
    <w:rsid w:val="004B34DE"/>
    <w:rsid w:val="004B5CEF"/>
    <w:rsid w:val="004B6794"/>
    <w:rsid w:val="004B6FDB"/>
    <w:rsid w:val="004B79FD"/>
    <w:rsid w:val="004B7C6F"/>
    <w:rsid w:val="004C0BC0"/>
    <w:rsid w:val="004C1132"/>
    <w:rsid w:val="004C2032"/>
    <w:rsid w:val="004C2851"/>
    <w:rsid w:val="004C6093"/>
    <w:rsid w:val="004C712D"/>
    <w:rsid w:val="004C7B6E"/>
    <w:rsid w:val="004C7F4D"/>
    <w:rsid w:val="004D05E7"/>
    <w:rsid w:val="004D0C6A"/>
    <w:rsid w:val="004D27DE"/>
    <w:rsid w:val="004D2FC6"/>
    <w:rsid w:val="004D314F"/>
    <w:rsid w:val="004D3804"/>
    <w:rsid w:val="004D4606"/>
    <w:rsid w:val="004D5263"/>
    <w:rsid w:val="004D5E33"/>
    <w:rsid w:val="004E0C48"/>
    <w:rsid w:val="004E0EA4"/>
    <w:rsid w:val="004E2484"/>
    <w:rsid w:val="004E546C"/>
    <w:rsid w:val="004E68E8"/>
    <w:rsid w:val="004E7937"/>
    <w:rsid w:val="004E7B8A"/>
    <w:rsid w:val="004F122B"/>
    <w:rsid w:val="004F2E85"/>
    <w:rsid w:val="004F3F6C"/>
    <w:rsid w:val="004F5198"/>
    <w:rsid w:val="004F61EC"/>
    <w:rsid w:val="004F6269"/>
    <w:rsid w:val="004F6D24"/>
    <w:rsid w:val="004F746B"/>
    <w:rsid w:val="004F7C06"/>
    <w:rsid w:val="00500600"/>
    <w:rsid w:val="00502D70"/>
    <w:rsid w:val="00505A03"/>
    <w:rsid w:val="00505C21"/>
    <w:rsid w:val="00505E4E"/>
    <w:rsid w:val="00506EB9"/>
    <w:rsid w:val="0050739E"/>
    <w:rsid w:val="005075EB"/>
    <w:rsid w:val="0050779C"/>
    <w:rsid w:val="005077DB"/>
    <w:rsid w:val="005109B8"/>
    <w:rsid w:val="0051116C"/>
    <w:rsid w:val="00511423"/>
    <w:rsid w:val="00512EE5"/>
    <w:rsid w:val="005153EB"/>
    <w:rsid w:val="00515780"/>
    <w:rsid w:val="00515FAB"/>
    <w:rsid w:val="00517E87"/>
    <w:rsid w:val="00521935"/>
    <w:rsid w:val="0052224C"/>
    <w:rsid w:val="00522457"/>
    <w:rsid w:val="00523190"/>
    <w:rsid w:val="00524249"/>
    <w:rsid w:val="00525AC8"/>
    <w:rsid w:val="00525D13"/>
    <w:rsid w:val="00526559"/>
    <w:rsid w:val="005265A7"/>
    <w:rsid w:val="005268B5"/>
    <w:rsid w:val="00526989"/>
    <w:rsid w:val="00526C39"/>
    <w:rsid w:val="005276B2"/>
    <w:rsid w:val="0053003B"/>
    <w:rsid w:val="00531518"/>
    <w:rsid w:val="00532D6C"/>
    <w:rsid w:val="00533826"/>
    <w:rsid w:val="00533F90"/>
    <w:rsid w:val="00535DC6"/>
    <w:rsid w:val="00536C08"/>
    <w:rsid w:val="00537405"/>
    <w:rsid w:val="005405ED"/>
    <w:rsid w:val="005418EE"/>
    <w:rsid w:val="00542D53"/>
    <w:rsid w:val="00543F6A"/>
    <w:rsid w:val="00544B50"/>
    <w:rsid w:val="00544F69"/>
    <w:rsid w:val="00545B1C"/>
    <w:rsid w:val="00546CFD"/>
    <w:rsid w:val="0055067D"/>
    <w:rsid w:val="005519BD"/>
    <w:rsid w:val="00551BE0"/>
    <w:rsid w:val="0055393E"/>
    <w:rsid w:val="00555FB2"/>
    <w:rsid w:val="0055772A"/>
    <w:rsid w:val="00557E46"/>
    <w:rsid w:val="00560474"/>
    <w:rsid w:val="0056094A"/>
    <w:rsid w:val="005614F7"/>
    <w:rsid w:val="00561ABE"/>
    <w:rsid w:val="00563F3F"/>
    <w:rsid w:val="00566528"/>
    <w:rsid w:val="00566C1F"/>
    <w:rsid w:val="0056790E"/>
    <w:rsid w:val="00571D76"/>
    <w:rsid w:val="00572147"/>
    <w:rsid w:val="005725BC"/>
    <w:rsid w:val="0057282E"/>
    <w:rsid w:val="00572CF2"/>
    <w:rsid w:val="00573429"/>
    <w:rsid w:val="005736C1"/>
    <w:rsid w:val="00573B23"/>
    <w:rsid w:val="0057403C"/>
    <w:rsid w:val="005740E7"/>
    <w:rsid w:val="005742EA"/>
    <w:rsid w:val="005747E8"/>
    <w:rsid w:val="00574F1B"/>
    <w:rsid w:val="005751C7"/>
    <w:rsid w:val="00576745"/>
    <w:rsid w:val="005771B5"/>
    <w:rsid w:val="005774E0"/>
    <w:rsid w:val="005777EA"/>
    <w:rsid w:val="00580768"/>
    <w:rsid w:val="00581777"/>
    <w:rsid w:val="00581D74"/>
    <w:rsid w:val="00581E1F"/>
    <w:rsid w:val="005825BD"/>
    <w:rsid w:val="00582E99"/>
    <w:rsid w:val="00583388"/>
    <w:rsid w:val="005838E6"/>
    <w:rsid w:val="00583A8B"/>
    <w:rsid w:val="0058415D"/>
    <w:rsid w:val="00585304"/>
    <w:rsid w:val="00586ADD"/>
    <w:rsid w:val="00587C27"/>
    <w:rsid w:val="00590538"/>
    <w:rsid w:val="0059122A"/>
    <w:rsid w:val="00591416"/>
    <w:rsid w:val="00591E7B"/>
    <w:rsid w:val="0059221C"/>
    <w:rsid w:val="00592270"/>
    <w:rsid w:val="00593F2B"/>
    <w:rsid w:val="00594580"/>
    <w:rsid w:val="00594BF5"/>
    <w:rsid w:val="00595DF5"/>
    <w:rsid w:val="005A06D6"/>
    <w:rsid w:val="005A1265"/>
    <w:rsid w:val="005A3A0E"/>
    <w:rsid w:val="005A4193"/>
    <w:rsid w:val="005A434B"/>
    <w:rsid w:val="005A474F"/>
    <w:rsid w:val="005A4763"/>
    <w:rsid w:val="005A4C83"/>
    <w:rsid w:val="005A64F4"/>
    <w:rsid w:val="005A79AA"/>
    <w:rsid w:val="005A7BD1"/>
    <w:rsid w:val="005B2136"/>
    <w:rsid w:val="005B239B"/>
    <w:rsid w:val="005B23AA"/>
    <w:rsid w:val="005B2737"/>
    <w:rsid w:val="005B3AB7"/>
    <w:rsid w:val="005B3CEF"/>
    <w:rsid w:val="005B4A35"/>
    <w:rsid w:val="005B561E"/>
    <w:rsid w:val="005B61FF"/>
    <w:rsid w:val="005B68B7"/>
    <w:rsid w:val="005B6AAB"/>
    <w:rsid w:val="005C013E"/>
    <w:rsid w:val="005C0ED5"/>
    <w:rsid w:val="005C0FE6"/>
    <w:rsid w:val="005C143E"/>
    <w:rsid w:val="005C1627"/>
    <w:rsid w:val="005C1F70"/>
    <w:rsid w:val="005C37E9"/>
    <w:rsid w:val="005C3DB9"/>
    <w:rsid w:val="005C449B"/>
    <w:rsid w:val="005C50A3"/>
    <w:rsid w:val="005C60E1"/>
    <w:rsid w:val="005C61D7"/>
    <w:rsid w:val="005C74B0"/>
    <w:rsid w:val="005C7BB3"/>
    <w:rsid w:val="005C7D41"/>
    <w:rsid w:val="005D0863"/>
    <w:rsid w:val="005D0AFF"/>
    <w:rsid w:val="005D0C77"/>
    <w:rsid w:val="005D1017"/>
    <w:rsid w:val="005D3022"/>
    <w:rsid w:val="005D3A05"/>
    <w:rsid w:val="005D3DC7"/>
    <w:rsid w:val="005D4806"/>
    <w:rsid w:val="005D4D36"/>
    <w:rsid w:val="005D626B"/>
    <w:rsid w:val="005D6D6F"/>
    <w:rsid w:val="005D772C"/>
    <w:rsid w:val="005E0207"/>
    <w:rsid w:val="005E178B"/>
    <w:rsid w:val="005E1976"/>
    <w:rsid w:val="005E1A78"/>
    <w:rsid w:val="005E2064"/>
    <w:rsid w:val="005E2D0A"/>
    <w:rsid w:val="005E4520"/>
    <w:rsid w:val="005E47E7"/>
    <w:rsid w:val="005E533C"/>
    <w:rsid w:val="005E54A9"/>
    <w:rsid w:val="005E6543"/>
    <w:rsid w:val="005E6B69"/>
    <w:rsid w:val="005E74EF"/>
    <w:rsid w:val="005E7C25"/>
    <w:rsid w:val="005F1CD8"/>
    <w:rsid w:val="005F1E12"/>
    <w:rsid w:val="005F20F5"/>
    <w:rsid w:val="005F30BF"/>
    <w:rsid w:val="005F429B"/>
    <w:rsid w:val="005F4AF5"/>
    <w:rsid w:val="005F5012"/>
    <w:rsid w:val="005F53DC"/>
    <w:rsid w:val="005F5B40"/>
    <w:rsid w:val="00600EC8"/>
    <w:rsid w:val="0060239D"/>
    <w:rsid w:val="00602CC3"/>
    <w:rsid w:val="00603878"/>
    <w:rsid w:val="00603F68"/>
    <w:rsid w:val="006056AC"/>
    <w:rsid w:val="00605D41"/>
    <w:rsid w:val="00610033"/>
    <w:rsid w:val="00611220"/>
    <w:rsid w:val="00612467"/>
    <w:rsid w:val="00612AE0"/>
    <w:rsid w:val="00613572"/>
    <w:rsid w:val="006166AB"/>
    <w:rsid w:val="00620EA5"/>
    <w:rsid w:val="00621612"/>
    <w:rsid w:val="00621B9A"/>
    <w:rsid w:val="006224CE"/>
    <w:rsid w:val="00625D72"/>
    <w:rsid w:val="0062742A"/>
    <w:rsid w:val="006275FA"/>
    <w:rsid w:val="006279E1"/>
    <w:rsid w:val="006301B9"/>
    <w:rsid w:val="006306C4"/>
    <w:rsid w:val="006309D8"/>
    <w:rsid w:val="006314C6"/>
    <w:rsid w:val="00631F93"/>
    <w:rsid w:val="0063204B"/>
    <w:rsid w:val="0063216B"/>
    <w:rsid w:val="0063364E"/>
    <w:rsid w:val="006339E7"/>
    <w:rsid w:val="00633F68"/>
    <w:rsid w:val="006340B2"/>
    <w:rsid w:val="0063528A"/>
    <w:rsid w:val="00635C6D"/>
    <w:rsid w:val="00635C83"/>
    <w:rsid w:val="006369D3"/>
    <w:rsid w:val="00637661"/>
    <w:rsid w:val="00642903"/>
    <w:rsid w:val="00642FEA"/>
    <w:rsid w:val="006431A1"/>
    <w:rsid w:val="00643966"/>
    <w:rsid w:val="00645C37"/>
    <w:rsid w:val="00646657"/>
    <w:rsid w:val="00646864"/>
    <w:rsid w:val="00646AA1"/>
    <w:rsid w:val="00650697"/>
    <w:rsid w:val="00650899"/>
    <w:rsid w:val="00651E84"/>
    <w:rsid w:val="00651EF0"/>
    <w:rsid w:val="00651F49"/>
    <w:rsid w:val="0065234D"/>
    <w:rsid w:val="00652EE0"/>
    <w:rsid w:val="006536B3"/>
    <w:rsid w:val="00653BF0"/>
    <w:rsid w:val="00654A03"/>
    <w:rsid w:val="006552A5"/>
    <w:rsid w:val="00655C25"/>
    <w:rsid w:val="00655FEA"/>
    <w:rsid w:val="00656097"/>
    <w:rsid w:val="00662745"/>
    <w:rsid w:val="00662DCB"/>
    <w:rsid w:val="00664CAE"/>
    <w:rsid w:val="006650D1"/>
    <w:rsid w:val="00665376"/>
    <w:rsid w:val="00665A1A"/>
    <w:rsid w:val="00665CB3"/>
    <w:rsid w:val="006661BB"/>
    <w:rsid w:val="006665A1"/>
    <w:rsid w:val="00666AB8"/>
    <w:rsid w:val="00670A73"/>
    <w:rsid w:val="00672480"/>
    <w:rsid w:val="00672B5A"/>
    <w:rsid w:val="00673448"/>
    <w:rsid w:val="0067347C"/>
    <w:rsid w:val="006744F2"/>
    <w:rsid w:val="00675078"/>
    <w:rsid w:val="00675167"/>
    <w:rsid w:val="0067571B"/>
    <w:rsid w:val="00675AED"/>
    <w:rsid w:val="006768E1"/>
    <w:rsid w:val="00677B24"/>
    <w:rsid w:val="00677EB6"/>
    <w:rsid w:val="0068017C"/>
    <w:rsid w:val="006802C1"/>
    <w:rsid w:val="00680685"/>
    <w:rsid w:val="006826B3"/>
    <w:rsid w:val="006828B8"/>
    <w:rsid w:val="00684297"/>
    <w:rsid w:val="00684BF4"/>
    <w:rsid w:val="00684FF5"/>
    <w:rsid w:val="00685032"/>
    <w:rsid w:val="00685B4D"/>
    <w:rsid w:val="00687214"/>
    <w:rsid w:val="00690FBF"/>
    <w:rsid w:val="00691FF3"/>
    <w:rsid w:val="006939E7"/>
    <w:rsid w:val="00695003"/>
    <w:rsid w:val="00695B71"/>
    <w:rsid w:val="00695D22"/>
    <w:rsid w:val="00695F54"/>
    <w:rsid w:val="006965B1"/>
    <w:rsid w:val="0069799C"/>
    <w:rsid w:val="006A0906"/>
    <w:rsid w:val="006A1A86"/>
    <w:rsid w:val="006A1D24"/>
    <w:rsid w:val="006A3DEF"/>
    <w:rsid w:val="006A4597"/>
    <w:rsid w:val="006A53E7"/>
    <w:rsid w:val="006A70E4"/>
    <w:rsid w:val="006B1ACD"/>
    <w:rsid w:val="006B22A9"/>
    <w:rsid w:val="006B2788"/>
    <w:rsid w:val="006B3AAD"/>
    <w:rsid w:val="006B4A58"/>
    <w:rsid w:val="006B69DB"/>
    <w:rsid w:val="006B7E85"/>
    <w:rsid w:val="006C1501"/>
    <w:rsid w:val="006C15A0"/>
    <w:rsid w:val="006C1BFD"/>
    <w:rsid w:val="006C21F6"/>
    <w:rsid w:val="006C2612"/>
    <w:rsid w:val="006C4B09"/>
    <w:rsid w:val="006C4FF3"/>
    <w:rsid w:val="006C5AE1"/>
    <w:rsid w:val="006C666A"/>
    <w:rsid w:val="006C6C3A"/>
    <w:rsid w:val="006C7FCE"/>
    <w:rsid w:val="006D1E85"/>
    <w:rsid w:val="006D2CE6"/>
    <w:rsid w:val="006D40AA"/>
    <w:rsid w:val="006D41D1"/>
    <w:rsid w:val="006D443A"/>
    <w:rsid w:val="006D45FD"/>
    <w:rsid w:val="006D510A"/>
    <w:rsid w:val="006D5648"/>
    <w:rsid w:val="006D5E44"/>
    <w:rsid w:val="006D62A4"/>
    <w:rsid w:val="006D7B72"/>
    <w:rsid w:val="006E04C4"/>
    <w:rsid w:val="006E0811"/>
    <w:rsid w:val="006E172B"/>
    <w:rsid w:val="006E33AA"/>
    <w:rsid w:val="006E3FE1"/>
    <w:rsid w:val="006E6947"/>
    <w:rsid w:val="006F0475"/>
    <w:rsid w:val="006F0D85"/>
    <w:rsid w:val="006F20EB"/>
    <w:rsid w:val="006F27AF"/>
    <w:rsid w:val="006F72C9"/>
    <w:rsid w:val="006F76D9"/>
    <w:rsid w:val="006F79AA"/>
    <w:rsid w:val="0070011B"/>
    <w:rsid w:val="007005F0"/>
    <w:rsid w:val="007009A7"/>
    <w:rsid w:val="00700FFE"/>
    <w:rsid w:val="007022EF"/>
    <w:rsid w:val="00703060"/>
    <w:rsid w:val="00703974"/>
    <w:rsid w:val="00703C78"/>
    <w:rsid w:val="00704950"/>
    <w:rsid w:val="00706271"/>
    <w:rsid w:val="007065CC"/>
    <w:rsid w:val="00707622"/>
    <w:rsid w:val="007128CE"/>
    <w:rsid w:val="00712E64"/>
    <w:rsid w:val="00712F9F"/>
    <w:rsid w:val="007147B2"/>
    <w:rsid w:val="0071533E"/>
    <w:rsid w:val="00716CD2"/>
    <w:rsid w:val="007170F1"/>
    <w:rsid w:val="00720A68"/>
    <w:rsid w:val="00720D69"/>
    <w:rsid w:val="00720E14"/>
    <w:rsid w:val="00721214"/>
    <w:rsid w:val="00721A04"/>
    <w:rsid w:val="007224A8"/>
    <w:rsid w:val="0072337E"/>
    <w:rsid w:val="00723CBF"/>
    <w:rsid w:val="00724535"/>
    <w:rsid w:val="00724806"/>
    <w:rsid w:val="00725FB3"/>
    <w:rsid w:val="00726289"/>
    <w:rsid w:val="00726347"/>
    <w:rsid w:val="0072649D"/>
    <w:rsid w:val="007274EF"/>
    <w:rsid w:val="00730248"/>
    <w:rsid w:val="0073121F"/>
    <w:rsid w:val="00732153"/>
    <w:rsid w:val="007326C8"/>
    <w:rsid w:val="00732EF7"/>
    <w:rsid w:val="00735000"/>
    <w:rsid w:val="00735423"/>
    <w:rsid w:val="00736BBD"/>
    <w:rsid w:val="00736E04"/>
    <w:rsid w:val="00740AF5"/>
    <w:rsid w:val="00740FFB"/>
    <w:rsid w:val="00741330"/>
    <w:rsid w:val="00741DF8"/>
    <w:rsid w:val="00742C00"/>
    <w:rsid w:val="00742C71"/>
    <w:rsid w:val="00743F9E"/>
    <w:rsid w:val="00744291"/>
    <w:rsid w:val="00744EDD"/>
    <w:rsid w:val="007452D6"/>
    <w:rsid w:val="00747B81"/>
    <w:rsid w:val="00747CA8"/>
    <w:rsid w:val="00750466"/>
    <w:rsid w:val="007517B4"/>
    <w:rsid w:val="007517B5"/>
    <w:rsid w:val="00753731"/>
    <w:rsid w:val="00753EA0"/>
    <w:rsid w:val="007543F2"/>
    <w:rsid w:val="00754CF7"/>
    <w:rsid w:val="0075668C"/>
    <w:rsid w:val="00757520"/>
    <w:rsid w:val="007576BB"/>
    <w:rsid w:val="007605FF"/>
    <w:rsid w:val="00760E08"/>
    <w:rsid w:val="00762E77"/>
    <w:rsid w:val="007633BA"/>
    <w:rsid w:val="0076354D"/>
    <w:rsid w:val="00763D21"/>
    <w:rsid w:val="007640B0"/>
    <w:rsid w:val="00765074"/>
    <w:rsid w:val="00765625"/>
    <w:rsid w:val="00770252"/>
    <w:rsid w:val="00770308"/>
    <w:rsid w:val="00771D47"/>
    <w:rsid w:val="007735C6"/>
    <w:rsid w:val="007746ED"/>
    <w:rsid w:val="00775953"/>
    <w:rsid w:val="00780DA5"/>
    <w:rsid w:val="00780FC6"/>
    <w:rsid w:val="00785115"/>
    <w:rsid w:val="007900C3"/>
    <w:rsid w:val="0079119E"/>
    <w:rsid w:val="007919C1"/>
    <w:rsid w:val="007919DE"/>
    <w:rsid w:val="00792617"/>
    <w:rsid w:val="00793A85"/>
    <w:rsid w:val="007950C8"/>
    <w:rsid w:val="007951F2"/>
    <w:rsid w:val="0079551F"/>
    <w:rsid w:val="007957DB"/>
    <w:rsid w:val="00796037"/>
    <w:rsid w:val="0079644E"/>
    <w:rsid w:val="00796CC9"/>
    <w:rsid w:val="007A1216"/>
    <w:rsid w:val="007A27F8"/>
    <w:rsid w:val="007A2955"/>
    <w:rsid w:val="007A7E58"/>
    <w:rsid w:val="007B0FB3"/>
    <w:rsid w:val="007B3170"/>
    <w:rsid w:val="007B553B"/>
    <w:rsid w:val="007B55C4"/>
    <w:rsid w:val="007B6186"/>
    <w:rsid w:val="007B7088"/>
    <w:rsid w:val="007C23D7"/>
    <w:rsid w:val="007C3663"/>
    <w:rsid w:val="007C4D59"/>
    <w:rsid w:val="007C5D7D"/>
    <w:rsid w:val="007C7079"/>
    <w:rsid w:val="007C7FF0"/>
    <w:rsid w:val="007D0D32"/>
    <w:rsid w:val="007D14F2"/>
    <w:rsid w:val="007D31DF"/>
    <w:rsid w:val="007D3DAD"/>
    <w:rsid w:val="007D4AE5"/>
    <w:rsid w:val="007D562B"/>
    <w:rsid w:val="007D583E"/>
    <w:rsid w:val="007D5B11"/>
    <w:rsid w:val="007D65D2"/>
    <w:rsid w:val="007E0F54"/>
    <w:rsid w:val="007E1050"/>
    <w:rsid w:val="007E1136"/>
    <w:rsid w:val="007E12D5"/>
    <w:rsid w:val="007E1EDA"/>
    <w:rsid w:val="007E2399"/>
    <w:rsid w:val="007E312C"/>
    <w:rsid w:val="007E4E62"/>
    <w:rsid w:val="007E57B8"/>
    <w:rsid w:val="007E737E"/>
    <w:rsid w:val="007E7A6B"/>
    <w:rsid w:val="007E7F84"/>
    <w:rsid w:val="007F1072"/>
    <w:rsid w:val="007F120A"/>
    <w:rsid w:val="007F15E1"/>
    <w:rsid w:val="007F2995"/>
    <w:rsid w:val="007F30BB"/>
    <w:rsid w:val="007F3D39"/>
    <w:rsid w:val="007F4156"/>
    <w:rsid w:val="007F5921"/>
    <w:rsid w:val="007F5D8F"/>
    <w:rsid w:val="007F6072"/>
    <w:rsid w:val="007F6FBA"/>
    <w:rsid w:val="00800D3A"/>
    <w:rsid w:val="0080174D"/>
    <w:rsid w:val="0080198E"/>
    <w:rsid w:val="00802375"/>
    <w:rsid w:val="00802390"/>
    <w:rsid w:val="0080356C"/>
    <w:rsid w:val="008041C1"/>
    <w:rsid w:val="008049D7"/>
    <w:rsid w:val="0080587C"/>
    <w:rsid w:val="00806C02"/>
    <w:rsid w:val="008100AF"/>
    <w:rsid w:val="00810E18"/>
    <w:rsid w:val="00811978"/>
    <w:rsid w:val="008120FB"/>
    <w:rsid w:val="008122CC"/>
    <w:rsid w:val="00812638"/>
    <w:rsid w:val="008129DA"/>
    <w:rsid w:val="00813138"/>
    <w:rsid w:val="00816646"/>
    <w:rsid w:val="008168BD"/>
    <w:rsid w:val="00820061"/>
    <w:rsid w:val="0082026C"/>
    <w:rsid w:val="008204DF"/>
    <w:rsid w:val="0082169C"/>
    <w:rsid w:val="00821A00"/>
    <w:rsid w:val="00821EB2"/>
    <w:rsid w:val="00822253"/>
    <w:rsid w:val="0082250E"/>
    <w:rsid w:val="008225C6"/>
    <w:rsid w:val="00822A0E"/>
    <w:rsid w:val="00822DF5"/>
    <w:rsid w:val="00823A35"/>
    <w:rsid w:val="008243C7"/>
    <w:rsid w:val="00825E58"/>
    <w:rsid w:val="00827C6F"/>
    <w:rsid w:val="008311B0"/>
    <w:rsid w:val="00831657"/>
    <w:rsid w:val="00833DC1"/>
    <w:rsid w:val="0083420B"/>
    <w:rsid w:val="008345AB"/>
    <w:rsid w:val="00835613"/>
    <w:rsid w:val="0083599B"/>
    <w:rsid w:val="00835DAA"/>
    <w:rsid w:val="00841713"/>
    <w:rsid w:val="008427D3"/>
    <w:rsid w:val="00842821"/>
    <w:rsid w:val="00842A68"/>
    <w:rsid w:val="0084377A"/>
    <w:rsid w:val="00843814"/>
    <w:rsid w:val="00843978"/>
    <w:rsid w:val="00845761"/>
    <w:rsid w:val="00845D5B"/>
    <w:rsid w:val="00845EB2"/>
    <w:rsid w:val="00846453"/>
    <w:rsid w:val="00850F76"/>
    <w:rsid w:val="008511EC"/>
    <w:rsid w:val="0085193B"/>
    <w:rsid w:val="008526E4"/>
    <w:rsid w:val="00854B30"/>
    <w:rsid w:val="00854BA3"/>
    <w:rsid w:val="008550FC"/>
    <w:rsid w:val="0085578D"/>
    <w:rsid w:val="0085792E"/>
    <w:rsid w:val="008613AB"/>
    <w:rsid w:val="00861B6A"/>
    <w:rsid w:val="00861DA0"/>
    <w:rsid w:val="00861DE3"/>
    <w:rsid w:val="00862747"/>
    <w:rsid w:val="00863BFA"/>
    <w:rsid w:val="00863C69"/>
    <w:rsid w:val="008647BB"/>
    <w:rsid w:val="008649B3"/>
    <w:rsid w:val="00866733"/>
    <w:rsid w:val="00866D18"/>
    <w:rsid w:val="00871C68"/>
    <w:rsid w:val="0087283F"/>
    <w:rsid w:val="0087341E"/>
    <w:rsid w:val="008734DB"/>
    <w:rsid w:val="008745A5"/>
    <w:rsid w:val="00874629"/>
    <w:rsid w:val="00874F14"/>
    <w:rsid w:val="0087619F"/>
    <w:rsid w:val="008770D2"/>
    <w:rsid w:val="00877C27"/>
    <w:rsid w:val="008808EA"/>
    <w:rsid w:val="0088188F"/>
    <w:rsid w:val="00881AF1"/>
    <w:rsid w:val="00881F0B"/>
    <w:rsid w:val="00883FB6"/>
    <w:rsid w:val="00885CDE"/>
    <w:rsid w:val="00886154"/>
    <w:rsid w:val="0088643D"/>
    <w:rsid w:val="00886A2F"/>
    <w:rsid w:val="008879F9"/>
    <w:rsid w:val="008917A1"/>
    <w:rsid w:val="00891A1E"/>
    <w:rsid w:val="00891A7F"/>
    <w:rsid w:val="008925CA"/>
    <w:rsid w:val="008958D6"/>
    <w:rsid w:val="00897837"/>
    <w:rsid w:val="0089783D"/>
    <w:rsid w:val="00897AC2"/>
    <w:rsid w:val="008A2D0F"/>
    <w:rsid w:val="008A2FF9"/>
    <w:rsid w:val="008A33F7"/>
    <w:rsid w:val="008A411C"/>
    <w:rsid w:val="008A77C4"/>
    <w:rsid w:val="008A7F20"/>
    <w:rsid w:val="008B08A1"/>
    <w:rsid w:val="008B098D"/>
    <w:rsid w:val="008B0B1C"/>
    <w:rsid w:val="008B2158"/>
    <w:rsid w:val="008B4970"/>
    <w:rsid w:val="008B66A9"/>
    <w:rsid w:val="008B7D8D"/>
    <w:rsid w:val="008C0336"/>
    <w:rsid w:val="008C118A"/>
    <w:rsid w:val="008C2069"/>
    <w:rsid w:val="008C2B27"/>
    <w:rsid w:val="008C2FA7"/>
    <w:rsid w:val="008C3E4C"/>
    <w:rsid w:val="008C4BA3"/>
    <w:rsid w:val="008C4E26"/>
    <w:rsid w:val="008C4EB8"/>
    <w:rsid w:val="008C6F8A"/>
    <w:rsid w:val="008D028E"/>
    <w:rsid w:val="008D1A31"/>
    <w:rsid w:val="008D2149"/>
    <w:rsid w:val="008D4351"/>
    <w:rsid w:val="008D4440"/>
    <w:rsid w:val="008D4EEF"/>
    <w:rsid w:val="008D501D"/>
    <w:rsid w:val="008D53B1"/>
    <w:rsid w:val="008D54D4"/>
    <w:rsid w:val="008D61E8"/>
    <w:rsid w:val="008D670C"/>
    <w:rsid w:val="008D6746"/>
    <w:rsid w:val="008D685F"/>
    <w:rsid w:val="008D6C6C"/>
    <w:rsid w:val="008D7200"/>
    <w:rsid w:val="008E0D85"/>
    <w:rsid w:val="008E13CE"/>
    <w:rsid w:val="008E265F"/>
    <w:rsid w:val="008E2B90"/>
    <w:rsid w:val="008E3100"/>
    <w:rsid w:val="008E4F41"/>
    <w:rsid w:val="008E5248"/>
    <w:rsid w:val="008E6487"/>
    <w:rsid w:val="008E6C21"/>
    <w:rsid w:val="008E7B12"/>
    <w:rsid w:val="008E7DDB"/>
    <w:rsid w:val="008E7FF1"/>
    <w:rsid w:val="008F067D"/>
    <w:rsid w:val="008F1AAF"/>
    <w:rsid w:val="008F236D"/>
    <w:rsid w:val="008F3AC8"/>
    <w:rsid w:val="008F4E0A"/>
    <w:rsid w:val="008F5D26"/>
    <w:rsid w:val="008F6732"/>
    <w:rsid w:val="008F6A09"/>
    <w:rsid w:val="008F72D0"/>
    <w:rsid w:val="008F7387"/>
    <w:rsid w:val="00900167"/>
    <w:rsid w:val="00900344"/>
    <w:rsid w:val="0090099F"/>
    <w:rsid w:val="00900B2E"/>
    <w:rsid w:val="00900D15"/>
    <w:rsid w:val="00901D34"/>
    <w:rsid w:val="00901F16"/>
    <w:rsid w:val="0090208A"/>
    <w:rsid w:val="00902237"/>
    <w:rsid w:val="00902817"/>
    <w:rsid w:val="00902E4A"/>
    <w:rsid w:val="00903B8B"/>
    <w:rsid w:val="00905E55"/>
    <w:rsid w:val="0090665A"/>
    <w:rsid w:val="0090771A"/>
    <w:rsid w:val="0091172F"/>
    <w:rsid w:val="00911748"/>
    <w:rsid w:val="00911825"/>
    <w:rsid w:val="00911C50"/>
    <w:rsid w:val="00912B25"/>
    <w:rsid w:val="00912C3B"/>
    <w:rsid w:val="00915252"/>
    <w:rsid w:val="00915C3E"/>
    <w:rsid w:val="00916F4A"/>
    <w:rsid w:val="0091766B"/>
    <w:rsid w:val="0092055E"/>
    <w:rsid w:val="00920B91"/>
    <w:rsid w:val="009246C2"/>
    <w:rsid w:val="00924843"/>
    <w:rsid w:val="00926871"/>
    <w:rsid w:val="00926997"/>
    <w:rsid w:val="00927832"/>
    <w:rsid w:val="009300A6"/>
    <w:rsid w:val="009302D0"/>
    <w:rsid w:val="00933636"/>
    <w:rsid w:val="009338B2"/>
    <w:rsid w:val="00933946"/>
    <w:rsid w:val="00933AA6"/>
    <w:rsid w:val="00934F95"/>
    <w:rsid w:val="00936169"/>
    <w:rsid w:val="00936ADE"/>
    <w:rsid w:val="00937714"/>
    <w:rsid w:val="00937868"/>
    <w:rsid w:val="00940CF6"/>
    <w:rsid w:val="0094155D"/>
    <w:rsid w:val="00941C32"/>
    <w:rsid w:val="009422E9"/>
    <w:rsid w:val="00942FD1"/>
    <w:rsid w:val="009438C6"/>
    <w:rsid w:val="00945224"/>
    <w:rsid w:val="0094624B"/>
    <w:rsid w:val="00947B2C"/>
    <w:rsid w:val="00950AFE"/>
    <w:rsid w:val="0095225C"/>
    <w:rsid w:val="00953BC4"/>
    <w:rsid w:val="0095699F"/>
    <w:rsid w:val="00957E81"/>
    <w:rsid w:val="0096195F"/>
    <w:rsid w:val="00961E24"/>
    <w:rsid w:val="00965D0C"/>
    <w:rsid w:val="00966B41"/>
    <w:rsid w:val="00967667"/>
    <w:rsid w:val="00967CFA"/>
    <w:rsid w:val="00970F4A"/>
    <w:rsid w:val="00971FDB"/>
    <w:rsid w:val="009728C7"/>
    <w:rsid w:val="00972C99"/>
    <w:rsid w:val="00973076"/>
    <w:rsid w:val="00973618"/>
    <w:rsid w:val="00973BA2"/>
    <w:rsid w:val="009740A0"/>
    <w:rsid w:val="009740A6"/>
    <w:rsid w:val="00974E9D"/>
    <w:rsid w:val="00975430"/>
    <w:rsid w:val="009754D4"/>
    <w:rsid w:val="00975748"/>
    <w:rsid w:val="00975C6C"/>
    <w:rsid w:val="0097627B"/>
    <w:rsid w:val="00976440"/>
    <w:rsid w:val="009779DA"/>
    <w:rsid w:val="00977E4C"/>
    <w:rsid w:val="00980FAF"/>
    <w:rsid w:val="0098145E"/>
    <w:rsid w:val="00981670"/>
    <w:rsid w:val="00981998"/>
    <w:rsid w:val="00983007"/>
    <w:rsid w:val="00983ED3"/>
    <w:rsid w:val="009843AE"/>
    <w:rsid w:val="009850B4"/>
    <w:rsid w:val="00987B68"/>
    <w:rsid w:val="009909F7"/>
    <w:rsid w:val="00990AF3"/>
    <w:rsid w:val="00990D5C"/>
    <w:rsid w:val="00992CB5"/>
    <w:rsid w:val="0099363A"/>
    <w:rsid w:val="00997204"/>
    <w:rsid w:val="009A00FC"/>
    <w:rsid w:val="009A071A"/>
    <w:rsid w:val="009A1078"/>
    <w:rsid w:val="009A3035"/>
    <w:rsid w:val="009A4301"/>
    <w:rsid w:val="009A4612"/>
    <w:rsid w:val="009A6311"/>
    <w:rsid w:val="009A788F"/>
    <w:rsid w:val="009B0191"/>
    <w:rsid w:val="009B0A18"/>
    <w:rsid w:val="009B0F9F"/>
    <w:rsid w:val="009B1361"/>
    <w:rsid w:val="009B3105"/>
    <w:rsid w:val="009B34A8"/>
    <w:rsid w:val="009B588E"/>
    <w:rsid w:val="009B5C3A"/>
    <w:rsid w:val="009B660C"/>
    <w:rsid w:val="009B6D77"/>
    <w:rsid w:val="009B7CD7"/>
    <w:rsid w:val="009C0508"/>
    <w:rsid w:val="009C099F"/>
    <w:rsid w:val="009C27A4"/>
    <w:rsid w:val="009C295A"/>
    <w:rsid w:val="009C3FB8"/>
    <w:rsid w:val="009C426D"/>
    <w:rsid w:val="009C4C74"/>
    <w:rsid w:val="009C4FDB"/>
    <w:rsid w:val="009C5997"/>
    <w:rsid w:val="009D113F"/>
    <w:rsid w:val="009D1728"/>
    <w:rsid w:val="009D4E96"/>
    <w:rsid w:val="009D50DD"/>
    <w:rsid w:val="009D7243"/>
    <w:rsid w:val="009E163B"/>
    <w:rsid w:val="009E20F2"/>
    <w:rsid w:val="009E2981"/>
    <w:rsid w:val="009E3678"/>
    <w:rsid w:val="009E4E40"/>
    <w:rsid w:val="009E5DAF"/>
    <w:rsid w:val="009E6711"/>
    <w:rsid w:val="009E6FAB"/>
    <w:rsid w:val="009F0AEE"/>
    <w:rsid w:val="009F171F"/>
    <w:rsid w:val="009F2636"/>
    <w:rsid w:val="009F2674"/>
    <w:rsid w:val="009F3491"/>
    <w:rsid w:val="009F3505"/>
    <w:rsid w:val="009F3636"/>
    <w:rsid w:val="009F3DCA"/>
    <w:rsid w:val="009F3DF7"/>
    <w:rsid w:val="009F4498"/>
    <w:rsid w:val="009F4EB1"/>
    <w:rsid w:val="009F6ADA"/>
    <w:rsid w:val="009F7F9D"/>
    <w:rsid w:val="00A0168E"/>
    <w:rsid w:val="00A01E03"/>
    <w:rsid w:val="00A01E9A"/>
    <w:rsid w:val="00A024DA"/>
    <w:rsid w:val="00A0340D"/>
    <w:rsid w:val="00A0355B"/>
    <w:rsid w:val="00A036A1"/>
    <w:rsid w:val="00A0370C"/>
    <w:rsid w:val="00A042D4"/>
    <w:rsid w:val="00A05AF0"/>
    <w:rsid w:val="00A05BF7"/>
    <w:rsid w:val="00A10380"/>
    <w:rsid w:val="00A106C3"/>
    <w:rsid w:val="00A110C3"/>
    <w:rsid w:val="00A13F49"/>
    <w:rsid w:val="00A14582"/>
    <w:rsid w:val="00A14816"/>
    <w:rsid w:val="00A1497E"/>
    <w:rsid w:val="00A14D2C"/>
    <w:rsid w:val="00A14F05"/>
    <w:rsid w:val="00A2068A"/>
    <w:rsid w:val="00A21E6F"/>
    <w:rsid w:val="00A21E70"/>
    <w:rsid w:val="00A23006"/>
    <w:rsid w:val="00A233DF"/>
    <w:rsid w:val="00A23F6F"/>
    <w:rsid w:val="00A2418C"/>
    <w:rsid w:val="00A24A1C"/>
    <w:rsid w:val="00A251CE"/>
    <w:rsid w:val="00A252D0"/>
    <w:rsid w:val="00A26401"/>
    <w:rsid w:val="00A2735A"/>
    <w:rsid w:val="00A276D1"/>
    <w:rsid w:val="00A27E2D"/>
    <w:rsid w:val="00A30A78"/>
    <w:rsid w:val="00A3122B"/>
    <w:rsid w:val="00A31F33"/>
    <w:rsid w:val="00A31F9E"/>
    <w:rsid w:val="00A340E0"/>
    <w:rsid w:val="00A34B1F"/>
    <w:rsid w:val="00A34C2E"/>
    <w:rsid w:val="00A363F1"/>
    <w:rsid w:val="00A36DE7"/>
    <w:rsid w:val="00A37335"/>
    <w:rsid w:val="00A403A9"/>
    <w:rsid w:val="00A40C8E"/>
    <w:rsid w:val="00A41957"/>
    <w:rsid w:val="00A424E3"/>
    <w:rsid w:val="00A445AA"/>
    <w:rsid w:val="00A447DC"/>
    <w:rsid w:val="00A449A1"/>
    <w:rsid w:val="00A44D83"/>
    <w:rsid w:val="00A44EC6"/>
    <w:rsid w:val="00A45E67"/>
    <w:rsid w:val="00A46769"/>
    <w:rsid w:val="00A46D92"/>
    <w:rsid w:val="00A47E07"/>
    <w:rsid w:val="00A516FE"/>
    <w:rsid w:val="00A51EF7"/>
    <w:rsid w:val="00A52616"/>
    <w:rsid w:val="00A5459B"/>
    <w:rsid w:val="00A547BE"/>
    <w:rsid w:val="00A55441"/>
    <w:rsid w:val="00A559A2"/>
    <w:rsid w:val="00A560C0"/>
    <w:rsid w:val="00A57292"/>
    <w:rsid w:val="00A62634"/>
    <w:rsid w:val="00A63784"/>
    <w:rsid w:val="00A63DC1"/>
    <w:rsid w:val="00A64671"/>
    <w:rsid w:val="00A65CE9"/>
    <w:rsid w:val="00A6616C"/>
    <w:rsid w:val="00A6666E"/>
    <w:rsid w:val="00A66884"/>
    <w:rsid w:val="00A66AE6"/>
    <w:rsid w:val="00A67059"/>
    <w:rsid w:val="00A71F9F"/>
    <w:rsid w:val="00A720A6"/>
    <w:rsid w:val="00A73AC1"/>
    <w:rsid w:val="00A751FF"/>
    <w:rsid w:val="00A7533C"/>
    <w:rsid w:val="00A7657C"/>
    <w:rsid w:val="00A7705C"/>
    <w:rsid w:val="00A77B09"/>
    <w:rsid w:val="00A80798"/>
    <w:rsid w:val="00A81A6D"/>
    <w:rsid w:val="00A8257C"/>
    <w:rsid w:val="00A84168"/>
    <w:rsid w:val="00A841E7"/>
    <w:rsid w:val="00A8437E"/>
    <w:rsid w:val="00A85D99"/>
    <w:rsid w:val="00A90911"/>
    <w:rsid w:val="00A90FB2"/>
    <w:rsid w:val="00A910AD"/>
    <w:rsid w:val="00A911B0"/>
    <w:rsid w:val="00A91A78"/>
    <w:rsid w:val="00A936BE"/>
    <w:rsid w:val="00A93A78"/>
    <w:rsid w:val="00A947BA"/>
    <w:rsid w:val="00A951F2"/>
    <w:rsid w:val="00A9577C"/>
    <w:rsid w:val="00A96D42"/>
    <w:rsid w:val="00A97595"/>
    <w:rsid w:val="00AA0953"/>
    <w:rsid w:val="00AA109C"/>
    <w:rsid w:val="00AA275F"/>
    <w:rsid w:val="00AA4AAC"/>
    <w:rsid w:val="00AA4C88"/>
    <w:rsid w:val="00AA74EA"/>
    <w:rsid w:val="00AA7E00"/>
    <w:rsid w:val="00AB0D36"/>
    <w:rsid w:val="00AB22F9"/>
    <w:rsid w:val="00AB2FF9"/>
    <w:rsid w:val="00AB455D"/>
    <w:rsid w:val="00AB48AE"/>
    <w:rsid w:val="00AB4B54"/>
    <w:rsid w:val="00AB522D"/>
    <w:rsid w:val="00AB5AA9"/>
    <w:rsid w:val="00AB5DB8"/>
    <w:rsid w:val="00AB66E2"/>
    <w:rsid w:val="00AB70D9"/>
    <w:rsid w:val="00AB7841"/>
    <w:rsid w:val="00AB7D04"/>
    <w:rsid w:val="00AC1BF3"/>
    <w:rsid w:val="00AC1D44"/>
    <w:rsid w:val="00AC2163"/>
    <w:rsid w:val="00AC2422"/>
    <w:rsid w:val="00AC2FED"/>
    <w:rsid w:val="00AC3775"/>
    <w:rsid w:val="00AC526F"/>
    <w:rsid w:val="00AC5C8D"/>
    <w:rsid w:val="00AD051D"/>
    <w:rsid w:val="00AD295E"/>
    <w:rsid w:val="00AD2CB3"/>
    <w:rsid w:val="00AD3439"/>
    <w:rsid w:val="00AD3515"/>
    <w:rsid w:val="00AD5696"/>
    <w:rsid w:val="00AD581C"/>
    <w:rsid w:val="00AD5B9B"/>
    <w:rsid w:val="00AD690B"/>
    <w:rsid w:val="00AE059E"/>
    <w:rsid w:val="00AE11CF"/>
    <w:rsid w:val="00AE2D9E"/>
    <w:rsid w:val="00AE366E"/>
    <w:rsid w:val="00AE4E52"/>
    <w:rsid w:val="00AF03ED"/>
    <w:rsid w:val="00AF2376"/>
    <w:rsid w:val="00AF2917"/>
    <w:rsid w:val="00AF2D1C"/>
    <w:rsid w:val="00AF310D"/>
    <w:rsid w:val="00AF3C08"/>
    <w:rsid w:val="00AF4F01"/>
    <w:rsid w:val="00AF54CB"/>
    <w:rsid w:val="00AF559C"/>
    <w:rsid w:val="00AF6928"/>
    <w:rsid w:val="00AF693D"/>
    <w:rsid w:val="00AF6B06"/>
    <w:rsid w:val="00B01967"/>
    <w:rsid w:val="00B04581"/>
    <w:rsid w:val="00B04609"/>
    <w:rsid w:val="00B046F9"/>
    <w:rsid w:val="00B049B5"/>
    <w:rsid w:val="00B0580B"/>
    <w:rsid w:val="00B05BD7"/>
    <w:rsid w:val="00B05D33"/>
    <w:rsid w:val="00B066EB"/>
    <w:rsid w:val="00B10A33"/>
    <w:rsid w:val="00B10E05"/>
    <w:rsid w:val="00B11B51"/>
    <w:rsid w:val="00B11EC0"/>
    <w:rsid w:val="00B132FD"/>
    <w:rsid w:val="00B14B45"/>
    <w:rsid w:val="00B1531E"/>
    <w:rsid w:val="00B15D51"/>
    <w:rsid w:val="00B16C13"/>
    <w:rsid w:val="00B16F9A"/>
    <w:rsid w:val="00B17CD5"/>
    <w:rsid w:val="00B20058"/>
    <w:rsid w:val="00B200F8"/>
    <w:rsid w:val="00B201BA"/>
    <w:rsid w:val="00B202F7"/>
    <w:rsid w:val="00B204A6"/>
    <w:rsid w:val="00B2153B"/>
    <w:rsid w:val="00B22A6A"/>
    <w:rsid w:val="00B2399D"/>
    <w:rsid w:val="00B251EE"/>
    <w:rsid w:val="00B252F4"/>
    <w:rsid w:val="00B261C9"/>
    <w:rsid w:val="00B2697C"/>
    <w:rsid w:val="00B26A22"/>
    <w:rsid w:val="00B26A2E"/>
    <w:rsid w:val="00B303D2"/>
    <w:rsid w:val="00B30690"/>
    <w:rsid w:val="00B3091F"/>
    <w:rsid w:val="00B32AD5"/>
    <w:rsid w:val="00B32F4F"/>
    <w:rsid w:val="00B34467"/>
    <w:rsid w:val="00B34AC3"/>
    <w:rsid w:val="00B34CE3"/>
    <w:rsid w:val="00B35068"/>
    <w:rsid w:val="00B35EB6"/>
    <w:rsid w:val="00B363E5"/>
    <w:rsid w:val="00B36D3C"/>
    <w:rsid w:val="00B37166"/>
    <w:rsid w:val="00B374CE"/>
    <w:rsid w:val="00B4040D"/>
    <w:rsid w:val="00B40D99"/>
    <w:rsid w:val="00B41BAD"/>
    <w:rsid w:val="00B4398E"/>
    <w:rsid w:val="00B445F6"/>
    <w:rsid w:val="00B44F8B"/>
    <w:rsid w:val="00B460C4"/>
    <w:rsid w:val="00B500BF"/>
    <w:rsid w:val="00B5018D"/>
    <w:rsid w:val="00B506F2"/>
    <w:rsid w:val="00B519CF"/>
    <w:rsid w:val="00B54B5D"/>
    <w:rsid w:val="00B54CCE"/>
    <w:rsid w:val="00B55533"/>
    <w:rsid w:val="00B64BB7"/>
    <w:rsid w:val="00B701B0"/>
    <w:rsid w:val="00B70422"/>
    <w:rsid w:val="00B71542"/>
    <w:rsid w:val="00B71CA0"/>
    <w:rsid w:val="00B7217F"/>
    <w:rsid w:val="00B7416F"/>
    <w:rsid w:val="00B7541E"/>
    <w:rsid w:val="00B754F8"/>
    <w:rsid w:val="00B76A07"/>
    <w:rsid w:val="00B76A4A"/>
    <w:rsid w:val="00B81504"/>
    <w:rsid w:val="00B81BF9"/>
    <w:rsid w:val="00B8211B"/>
    <w:rsid w:val="00B82D03"/>
    <w:rsid w:val="00B82F90"/>
    <w:rsid w:val="00B861BC"/>
    <w:rsid w:val="00B864C2"/>
    <w:rsid w:val="00B87F18"/>
    <w:rsid w:val="00B91E1F"/>
    <w:rsid w:val="00B92417"/>
    <w:rsid w:val="00B9285D"/>
    <w:rsid w:val="00B94F80"/>
    <w:rsid w:val="00B95B4D"/>
    <w:rsid w:val="00B95C88"/>
    <w:rsid w:val="00B961BA"/>
    <w:rsid w:val="00B96D5D"/>
    <w:rsid w:val="00B972B5"/>
    <w:rsid w:val="00B972F2"/>
    <w:rsid w:val="00BA04E7"/>
    <w:rsid w:val="00BA160C"/>
    <w:rsid w:val="00BA194F"/>
    <w:rsid w:val="00BA229E"/>
    <w:rsid w:val="00BA2DD0"/>
    <w:rsid w:val="00BA2E3A"/>
    <w:rsid w:val="00BA327A"/>
    <w:rsid w:val="00BA6F1C"/>
    <w:rsid w:val="00BA7052"/>
    <w:rsid w:val="00BB043F"/>
    <w:rsid w:val="00BB1411"/>
    <w:rsid w:val="00BB28F4"/>
    <w:rsid w:val="00BB4516"/>
    <w:rsid w:val="00BB4A60"/>
    <w:rsid w:val="00BB4D4D"/>
    <w:rsid w:val="00BB5C87"/>
    <w:rsid w:val="00BC09C3"/>
    <w:rsid w:val="00BC15BB"/>
    <w:rsid w:val="00BC1A0E"/>
    <w:rsid w:val="00BC1B4C"/>
    <w:rsid w:val="00BC2230"/>
    <w:rsid w:val="00BC2CDA"/>
    <w:rsid w:val="00BC3385"/>
    <w:rsid w:val="00BC33B7"/>
    <w:rsid w:val="00BC412A"/>
    <w:rsid w:val="00BC4C41"/>
    <w:rsid w:val="00BC5E15"/>
    <w:rsid w:val="00BC7ABA"/>
    <w:rsid w:val="00BC7C8A"/>
    <w:rsid w:val="00BC7D2F"/>
    <w:rsid w:val="00BD01C6"/>
    <w:rsid w:val="00BD0B0A"/>
    <w:rsid w:val="00BD2781"/>
    <w:rsid w:val="00BD2865"/>
    <w:rsid w:val="00BD2FAD"/>
    <w:rsid w:val="00BD30C5"/>
    <w:rsid w:val="00BD335E"/>
    <w:rsid w:val="00BD3B7C"/>
    <w:rsid w:val="00BD40DB"/>
    <w:rsid w:val="00BD4EA5"/>
    <w:rsid w:val="00BD624A"/>
    <w:rsid w:val="00BD6C3A"/>
    <w:rsid w:val="00BD71D0"/>
    <w:rsid w:val="00BE0737"/>
    <w:rsid w:val="00BE137B"/>
    <w:rsid w:val="00BE20D9"/>
    <w:rsid w:val="00BE2B8C"/>
    <w:rsid w:val="00BE39F8"/>
    <w:rsid w:val="00BE4143"/>
    <w:rsid w:val="00BE64C7"/>
    <w:rsid w:val="00BE6B34"/>
    <w:rsid w:val="00BE7395"/>
    <w:rsid w:val="00BE78AC"/>
    <w:rsid w:val="00BF0E7B"/>
    <w:rsid w:val="00BF34BC"/>
    <w:rsid w:val="00BF4575"/>
    <w:rsid w:val="00BF4AA0"/>
    <w:rsid w:val="00BF4BC0"/>
    <w:rsid w:val="00BF4D7B"/>
    <w:rsid w:val="00BF66C7"/>
    <w:rsid w:val="00BF7BCC"/>
    <w:rsid w:val="00BF7CE9"/>
    <w:rsid w:val="00BF7D13"/>
    <w:rsid w:val="00C009BB"/>
    <w:rsid w:val="00C01829"/>
    <w:rsid w:val="00C028CF"/>
    <w:rsid w:val="00C028FD"/>
    <w:rsid w:val="00C02FCF"/>
    <w:rsid w:val="00C03234"/>
    <w:rsid w:val="00C03668"/>
    <w:rsid w:val="00C050B8"/>
    <w:rsid w:val="00C05959"/>
    <w:rsid w:val="00C05CDC"/>
    <w:rsid w:val="00C06F87"/>
    <w:rsid w:val="00C075D5"/>
    <w:rsid w:val="00C077A1"/>
    <w:rsid w:val="00C1054F"/>
    <w:rsid w:val="00C11192"/>
    <w:rsid w:val="00C11243"/>
    <w:rsid w:val="00C113D7"/>
    <w:rsid w:val="00C12523"/>
    <w:rsid w:val="00C12660"/>
    <w:rsid w:val="00C12906"/>
    <w:rsid w:val="00C12ECB"/>
    <w:rsid w:val="00C13EF4"/>
    <w:rsid w:val="00C1500E"/>
    <w:rsid w:val="00C1538E"/>
    <w:rsid w:val="00C177C3"/>
    <w:rsid w:val="00C20754"/>
    <w:rsid w:val="00C20CF0"/>
    <w:rsid w:val="00C21CC1"/>
    <w:rsid w:val="00C237C2"/>
    <w:rsid w:val="00C2394B"/>
    <w:rsid w:val="00C26A5A"/>
    <w:rsid w:val="00C306C9"/>
    <w:rsid w:val="00C31235"/>
    <w:rsid w:val="00C32FAA"/>
    <w:rsid w:val="00C339E7"/>
    <w:rsid w:val="00C355CA"/>
    <w:rsid w:val="00C35D5F"/>
    <w:rsid w:val="00C360E7"/>
    <w:rsid w:val="00C36E6D"/>
    <w:rsid w:val="00C404DF"/>
    <w:rsid w:val="00C4074D"/>
    <w:rsid w:val="00C409B1"/>
    <w:rsid w:val="00C413F4"/>
    <w:rsid w:val="00C41A6B"/>
    <w:rsid w:val="00C42873"/>
    <w:rsid w:val="00C45034"/>
    <w:rsid w:val="00C458AD"/>
    <w:rsid w:val="00C46669"/>
    <w:rsid w:val="00C470E0"/>
    <w:rsid w:val="00C50D2C"/>
    <w:rsid w:val="00C5106D"/>
    <w:rsid w:val="00C517B8"/>
    <w:rsid w:val="00C52F61"/>
    <w:rsid w:val="00C54FE9"/>
    <w:rsid w:val="00C5505D"/>
    <w:rsid w:val="00C570C6"/>
    <w:rsid w:val="00C5750D"/>
    <w:rsid w:val="00C603E6"/>
    <w:rsid w:val="00C608C9"/>
    <w:rsid w:val="00C60BA4"/>
    <w:rsid w:val="00C619F6"/>
    <w:rsid w:val="00C62266"/>
    <w:rsid w:val="00C623C4"/>
    <w:rsid w:val="00C62577"/>
    <w:rsid w:val="00C63A96"/>
    <w:rsid w:val="00C64D5A"/>
    <w:rsid w:val="00C658C5"/>
    <w:rsid w:val="00C666B5"/>
    <w:rsid w:val="00C67890"/>
    <w:rsid w:val="00C708E4"/>
    <w:rsid w:val="00C71184"/>
    <w:rsid w:val="00C72734"/>
    <w:rsid w:val="00C7276D"/>
    <w:rsid w:val="00C72D9F"/>
    <w:rsid w:val="00C730E6"/>
    <w:rsid w:val="00C7397D"/>
    <w:rsid w:val="00C73B12"/>
    <w:rsid w:val="00C815E7"/>
    <w:rsid w:val="00C81948"/>
    <w:rsid w:val="00C81CB8"/>
    <w:rsid w:val="00C8262E"/>
    <w:rsid w:val="00C8295C"/>
    <w:rsid w:val="00C8404F"/>
    <w:rsid w:val="00C85D1D"/>
    <w:rsid w:val="00C879FB"/>
    <w:rsid w:val="00C9106D"/>
    <w:rsid w:val="00C91680"/>
    <w:rsid w:val="00C918B7"/>
    <w:rsid w:val="00C9198A"/>
    <w:rsid w:val="00C91CE8"/>
    <w:rsid w:val="00C92A63"/>
    <w:rsid w:val="00C92D15"/>
    <w:rsid w:val="00C93A0D"/>
    <w:rsid w:val="00C93B9D"/>
    <w:rsid w:val="00C93F8E"/>
    <w:rsid w:val="00C94215"/>
    <w:rsid w:val="00C94730"/>
    <w:rsid w:val="00C94AD0"/>
    <w:rsid w:val="00C951C6"/>
    <w:rsid w:val="00C9784F"/>
    <w:rsid w:val="00C97AC7"/>
    <w:rsid w:val="00CA0CC6"/>
    <w:rsid w:val="00CA0E48"/>
    <w:rsid w:val="00CA21F7"/>
    <w:rsid w:val="00CA4004"/>
    <w:rsid w:val="00CA508E"/>
    <w:rsid w:val="00CA5296"/>
    <w:rsid w:val="00CA5CD3"/>
    <w:rsid w:val="00CA666F"/>
    <w:rsid w:val="00CA6F9A"/>
    <w:rsid w:val="00CA7629"/>
    <w:rsid w:val="00CB0191"/>
    <w:rsid w:val="00CB0908"/>
    <w:rsid w:val="00CB1B78"/>
    <w:rsid w:val="00CB2428"/>
    <w:rsid w:val="00CB4309"/>
    <w:rsid w:val="00CB4C35"/>
    <w:rsid w:val="00CB5875"/>
    <w:rsid w:val="00CB5DA6"/>
    <w:rsid w:val="00CB66A7"/>
    <w:rsid w:val="00CB77F3"/>
    <w:rsid w:val="00CB78BB"/>
    <w:rsid w:val="00CB7DC0"/>
    <w:rsid w:val="00CC1C99"/>
    <w:rsid w:val="00CC3487"/>
    <w:rsid w:val="00CC41C8"/>
    <w:rsid w:val="00CC6B90"/>
    <w:rsid w:val="00CC71BA"/>
    <w:rsid w:val="00CC77F5"/>
    <w:rsid w:val="00CD1158"/>
    <w:rsid w:val="00CD2A59"/>
    <w:rsid w:val="00CD300D"/>
    <w:rsid w:val="00CD34A3"/>
    <w:rsid w:val="00CD3D06"/>
    <w:rsid w:val="00CD3E6C"/>
    <w:rsid w:val="00CD462C"/>
    <w:rsid w:val="00CD6EA2"/>
    <w:rsid w:val="00CD7C21"/>
    <w:rsid w:val="00CE00B4"/>
    <w:rsid w:val="00CE06FB"/>
    <w:rsid w:val="00CE0793"/>
    <w:rsid w:val="00CE10C9"/>
    <w:rsid w:val="00CE4768"/>
    <w:rsid w:val="00CE6057"/>
    <w:rsid w:val="00CE66C7"/>
    <w:rsid w:val="00CE69E9"/>
    <w:rsid w:val="00CE7444"/>
    <w:rsid w:val="00CE75A5"/>
    <w:rsid w:val="00CF0D6E"/>
    <w:rsid w:val="00CF44A3"/>
    <w:rsid w:val="00CF4FFE"/>
    <w:rsid w:val="00D03AC5"/>
    <w:rsid w:val="00D104D9"/>
    <w:rsid w:val="00D10C23"/>
    <w:rsid w:val="00D111BB"/>
    <w:rsid w:val="00D1458F"/>
    <w:rsid w:val="00D15153"/>
    <w:rsid w:val="00D175A2"/>
    <w:rsid w:val="00D17758"/>
    <w:rsid w:val="00D17B80"/>
    <w:rsid w:val="00D20D4A"/>
    <w:rsid w:val="00D22365"/>
    <w:rsid w:val="00D23113"/>
    <w:rsid w:val="00D23311"/>
    <w:rsid w:val="00D2358F"/>
    <w:rsid w:val="00D2421B"/>
    <w:rsid w:val="00D264B0"/>
    <w:rsid w:val="00D2660A"/>
    <w:rsid w:val="00D2750D"/>
    <w:rsid w:val="00D27590"/>
    <w:rsid w:val="00D27A2E"/>
    <w:rsid w:val="00D314EA"/>
    <w:rsid w:val="00D31A81"/>
    <w:rsid w:val="00D34AAB"/>
    <w:rsid w:val="00D353E3"/>
    <w:rsid w:val="00D35FF1"/>
    <w:rsid w:val="00D36B25"/>
    <w:rsid w:val="00D36B74"/>
    <w:rsid w:val="00D36ED7"/>
    <w:rsid w:val="00D404FD"/>
    <w:rsid w:val="00D406D3"/>
    <w:rsid w:val="00D406E7"/>
    <w:rsid w:val="00D409D4"/>
    <w:rsid w:val="00D411A0"/>
    <w:rsid w:val="00D41714"/>
    <w:rsid w:val="00D41D21"/>
    <w:rsid w:val="00D42CA2"/>
    <w:rsid w:val="00D432C0"/>
    <w:rsid w:val="00D437E4"/>
    <w:rsid w:val="00D45D3E"/>
    <w:rsid w:val="00D4692E"/>
    <w:rsid w:val="00D50881"/>
    <w:rsid w:val="00D516F3"/>
    <w:rsid w:val="00D517BE"/>
    <w:rsid w:val="00D51915"/>
    <w:rsid w:val="00D526E6"/>
    <w:rsid w:val="00D52B99"/>
    <w:rsid w:val="00D52FB1"/>
    <w:rsid w:val="00D52FD0"/>
    <w:rsid w:val="00D530D5"/>
    <w:rsid w:val="00D53C25"/>
    <w:rsid w:val="00D54320"/>
    <w:rsid w:val="00D54FC7"/>
    <w:rsid w:val="00D55881"/>
    <w:rsid w:val="00D57A4B"/>
    <w:rsid w:val="00D57DBB"/>
    <w:rsid w:val="00D57F68"/>
    <w:rsid w:val="00D60717"/>
    <w:rsid w:val="00D61870"/>
    <w:rsid w:val="00D64310"/>
    <w:rsid w:val="00D654EE"/>
    <w:rsid w:val="00D70271"/>
    <w:rsid w:val="00D702E5"/>
    <w:rsid w:val="00D7121A"/>
    <w:rsid w:val="00D71818"/>
    <w:rsid w:val="00D720FC"/>
    <w:rsid w:val="00D722F1"/>
    <w:rsid w:val="00D72893"/>
    <w:rsid w:val="00D72B43"/>
    <w:rsid w:val="00D74517"/>
    <w:rsid w:val="00D74F2C"/>
    <w:rsid w:val="00D75010"/>
    <w:rsid w:val="00D75572"/>
    <w:rsid w:val="00D75DDF"/>
    <w:rsid w:val="00D762E7"/>
    <w:rsid w:val="00D7750B"/>
    <w:rsid w:val="00D7754F"/>
    <w:rsid w:val="00D77885"/>
    <w:rsid w:val="00D77F42"/>
    <w:rsid w:val="00D80543"/>
    <w:rsid w:val="00D80B5B"/>
    <w:rsid w:val="00D81131"/>
    <w:rsid w:val="00D812BE"/>
    <w:rsid w:val="00D81BDE"/>
    <w:rsid w:val="00D827E9"/>
    <w:rsid w:val="00D8442F"/>
    <w:rsid w:val="00D84B1A"/>
    <w:rsid w:val="00D84C00"/>
    <w:rsid w:val="00D85B81"/>
    <w:rsid w:val="00D8732F"/>
    <w:rsid w:val="00D914C1"/>
    <w:rsid w:val="00D91879"/>
    <w:rsid w:val="00D92395"/>
    <w:rsid w:val="00D92757"/>
    <w:rsid w:val="00D93500"/>
    <w:rsid w:val="00D935DF"/>
    <w:rsid w:val="00D93877"/>
    <w:rsid w:val="00D93E2E"/>
    <w:rsid w:val="00D964AC"/>
    <w:rsid w:val="00D96585"/>
    <w:rsid w:val="00D973EE"/>
    <w:rsid w:val="00D9795B"/>
    <w:rsid w:val="00DA0892"/>
    <w:rsid w:val="00DA2BB5"/>
    <w:rsid w:val="00DA300E"/>
    <w:rsid w:val="00DA4CDD"/>
    <w:rsid w:val="00DA4E84"/>
    <w:rsid w:val="00DA6605"/>
    <w:rsid w:val="00DA66BA"/>
    <w:rsid w:val="00DB1254"/>
    <w:rsid w:val="00DB1369"/>
    <w:rsid w:val="00DB1907"/>
    <w:rsid w:val="00DB1F8A"/>
    <w:rsid w:val="00DB217A"/>
    <w:rsid w:val="00DB412B"/>
    <w:rsid w:val="00DB446C"/>
    <w:rsid w:val="00DB4AB8"/>
    <w:rsid w:val="00DB4C95"/>
    <w:rsid w:val="00DB51D0"/>
    <w:rsid w:val="00DB5B1E"/>
    <w:rsid w:val="00DB6F45"/>
    <w:rsid w:val="00DB7F7D"/>
    <w:rsid w:val="00DC00CC"/>
    <w:rsid w:val="00DC03FE"/>
    <w:rsid w:val="00DC087B"/>
    <w:rsid w:val="00DC0B8E"/>
    <w:rsid w:val="00DC1481"/>
    <w:rsid w:val="00DC182F"/>
    <w:rsid w:val="00DC317A"/>
    <w:rsid w:val="00DC32F7"/>
    <w:rsid w:val="00DC4F4E"/>
    <w:rsid w:val="00DC51BA"/>
    <w:rsid w:val="00DC53C7"/>
    <w:rsid w:val="00DC5ED6"/>
    <w:rsid w:val="00DC641F"/>
    <w:rsid w:val="00DC675E"/>
    <w:rsid w:val="00DD06CD"/>
    <w:rsid w:val="00DD0BCF"/>
    <w:rsid w:val="00DD1AED"/>
    <w:rsid w:val="00DD1C57"/>
    <w:rsid w:val="00DD24E1"/>
    <w:rsid w:val="00DD273F"/>
    <w:rsid w:val="00DD278E"/>
    <w:rsid w:val="00DD2C41"/>
    <w:rsid w:val="00DD3022"/>
    <w:rsid w:val="00DD3136"/>
    <w:rsid w:val="00DD5ED4"/>
    <w:rsid w:val="00DD78C9"/>
    <w:rsid w:val="00DE04AD"/>
    <w:rsid w:val="00DE07BF"/>
    <w:rsid w:val="00DE0BB3"/>
    <w:rsid w:val="00DE16FB"/>
    <w:rsid w:val="00DE24AB"/>
    <w:rsid w:val="00DE35A2"/>
    <w:rsid w:val="00DE47B4"/>
    <w:rsid w:val="00DE5966"/>
    <w:rsid w:val="00DE6616"/>
    <w:rsid w:val="00DE7002"/>
    <w:rsid w:val="00DF01C9"/>
    <w:rsid w:val="00DF0A26"/>
    <w:rsid w:val="00DF0D12"/>
    <w:rsid w:val="00DF0FC2"/>
    <w:rsid w:val="00DF1778"/>
    <w:rsid w:val="00DF1F03"/>
    <w:rsid w:val="00DF36DE"/>
    <w:rsid w:val="00DF3A1C"/>
    <w:rsid w:val="00DF5143"/>
    <w:rsid w:val="00DF7C05"/>
    <w:rsid w:val="00E00A71"/>
    <w:rsid w:val="00E0190D"/>
    <w:rsid w:val="00E02BDF"/>
    <w:rsid w:val="00E02C55"/>
    <w:rsid w:val="00E032D7"/>
    <w:rsid w:val="00E04F5F"/>
    <w:rsid w:val="00E07069"/>
    <w:rsid w:val="00E071B9"/>
    <w:rsid w:val="00E072FA"/>
    <w:rsid w:val="00E0767E"/>
    <w:rsid w:val="00E07EBE"/>
    <w:rsid w:val="00E121BE"/>
    <w:rsid w:val="00E129D3"/>
    <w:rsid w:val="00E13332"/>
    <w:rsid w:val="00E15137"/>
    <w:rsid w:val="00E15353"/>
    <w:rsid w:val="00E153DC"/>
    <w:rsid w:val="00E16054"/>
    <w:rsid w:val="00E169F8"/>
    <w:rsid w:val="00E17364"/>
    <w:rsid w:val="00E173B4"/>
    <w:rsid w:val="00E2068D"/>
    <w:rsid w:val="00E2259B"/>
    <w:rsid w:val="00E2287F"/>
    <w:rsid w:val="00E22AFB"/>
    <w:rsid w:val="00E22B46"/>
    <w:rsid w:val="00E24A70"/>
    <w:rsid w:val="00E2572E"/>
    <w:rsid w:val="00E26B95"/>
    <w:rsid w:val="00E26E30"/>
    <w:rsid w:val="00E2749D"/>
    <w:rsid w:val="00E2798C"/>
    <w:rsid w:val="00E3036B"/>
    <w:rsid w:val="00E310EB"/>
    <w:rsid w:val="00E3190C"/>
    <w:rsid w:val="00E32008"/>
    <w:rsid w:val="00E32865"/>
    <w:rsid w:val="00E32CAB"/>
    <w:rsid w:val="00E32EB7"/>
    <w:rsid w:val="00E32FDF"/>
    <w:rsid w:val="00E33428"/>
    <w:rsid w:val="00E33E33"/>
    <w:rsid w:val="00E33EEA"/>
    <w:rsid w:val="00E345D1"/>
    <w:rsid w:val="00E354FA"/>
    <w:rsid w:val="00E35C1E"/>
    <w:rsid w:val="00E40882"/>
    <w:rsid w:val="00E417A5"/>
    <w:rsid w:val="00E41E32"/>
    <w:rsid w:val="00E41F08"/>
    <w:rsid w:val="00E42A61"/>
    <w:rsid w:val="00E430B1"/>
    <w:rsid w:val="00E43843"/>
    <w:rsid w:val="00E4496E"/>
    <w:rsid w:val="00E44FBC"/>
    <w:rsid w:val="00E458C8"/>
    <w:rsid w:val="00E45A88"/>
    <w:rsid w:val="00E47A62"/>
    <w:rsid w:val="00E50BE5"/>
    <w:rsid w:val="00E513AF"/>
    <w:rsid w:val="00E52167"/>
    <w:rsid w:val="00E5290C"/>
    <w:rsid w:val="00E52E15"/>
    <w:rsid w:val="00E5388B"/>
    <w:rsid w:val="00E5445A"/>
    <w:rsid w:val="00E54611"/>
    <w:rsid w:val="00E546A6"/>
    <w:rsid w:val="00E54CF2"/>
    <w:rsid w:val="00E55FA8"/>
    <w:rsid w:val="00E56144"/>
    <w:rsid w:val="00E57173"/>
    <w:rsid w:val="00E60478"/>
    <w:rsid w:val="00E60641"/>
    <w:rsid w:val="00E61A2C"/>
    <w:rsid w:val="00E61AC2"/>
    <w:rsid w:val="00E61B34"/>
    <w:rsid w:val="00E61CAD"/>
    <w:rsid w:val="00E62FBC"/>
    <w:rsid w:val="00E64A6B"/>
    <w:rsid w:val="00E656B5"/>
    <w:rsid w:val="00E65DEC"/>
    <w:rsid w:val="00E65F90"/>
    <w:rsid w:val="00E667CC"/>
    <w:rsid w:val="00E6777F"/>
    <w:rsid w:val="00E67E8A"/>
    <w:rsid w:val="00E70069"/>
    <w:rsid w:val="00E702E2"/>
    <w:rsid w:val="00E710F3"/>
    <w:rsid w:val="00E71A0A"/>
    <w:rsid w:val="00E71B7C"/>
    <w:rsid w:val="00E71FF9"/>
    <w:rsid w:val="00E721B5"/>
    <w:rsid w:val="00E72426"/>
    <w:rsid w:val="00E73288"/>
    <w:rsid w:val="00E7393B"/>
    <w:rsid w:val="00E73FFF"/>
    <w:rsid w:val="00E74272"/>
    <w:rsid w:val="00E749BC"/>
    <w:rsid w:val="00E751ED"/>
    <w:rsid w:val="00E775A4"/>
    <w:rsid w:val="00E813ED"/>
    <w:rsid w:val="00E8175A"/>
    <w:rsid w:val="00E824ED"/>
    <w:rsid w:val="00E836C6"/>
    <w:rsid w:val="00E85E39"/>
    <w:rsid w:val="00E862A4"/>
    <w:rsid w:val="00E8711C"/>
    <w:rsid w:val="00E90FB7"/>
    <w:rsid w:val="00E91937"/>
    <w:rsid w:val="00E91C94"/>
    <w:rsid w:val="00E92C41"/>
    <w:rsid w:val="00E9302F"/>
    <w:rsid w:val="00E95B81"/>
    <w:rsid w:val="00E95D0A"/>
    <w:rsid w:val="00E961FE"/>
    <w:rsid w:val="00E96F24"/>
    <w:rsid w:val="00E9797C"/>
    <w:rsid w:val="00EA036F"/>
    <w:rsid w:val="00EA29F0"/>
    <w:rsid w:val="00EA2F1A"/>
    <w:rsid w:val="00EA4E71"/>
    <w:rsid w:val="00EA7FE0"/>
    <w:rsid w:val="00EB2709"/>
    <w:rsid w:val="00EB2EDD"/>
    <w:rsid w:val="00EB41DD"/>
    <w:rsid w:val="00EB59AA"/>
    <w:rsid w:val="00EB692C"/>
    <w:rsid w:val="00EB6D20"/>
    <w:rsid w:val="00EB7726"/>
    <w:rsid w:val="00EB7A64"/>
    <w:rsid w:val="00EC1302"/>
    <w:rsid w:val="00EC28C1"/>
    <w:rsid w:val="00EC2CBE"/>
    <w:rsid w:val="00EC36A2"/>
    <w:rsid w:val="00EC474B"/>
    <w:rsid w:val="00EC5723"/>
    <w:rsid w:val="00EC6673"/>
    <w:rsid w:val="00EC67D3"/>
    <w:rsid w:val="00EC6D6A"/>
    <w:rsid w:val="00EC79A2"/>
    <w:rsid w:val="00ED09DC"/>
    <w:rsid w:val="00ED0EAF"/>
    <w:rsid w:val="00ED122F"/>
    <w:rsid w:val="00ED1A43"/>
    <w:rsid w:val="00ED26E0"/>
    <w:rsid w:val="00ED4558"/>
    <w:rsid w:val="00ED4DB4"/>
    <w:rsid w:val="00ED62FC"/>
    <w:rsid w:val="00EE0152"/>
    <w:rsid w:val="00EE048D"/>
    <w:rsid w:val="00EE17A3"/>
    <w:rsid w:val="00EE2477"/>
    <w:rsid w:val="00EE2B24"/>
    <w:rsid w:val="00EE334A"/>
    <w:rsid w:val="00EE355E"/>
    <w:rsid w:val="00EE3745"/>
    <w:rsid w:val="00EE4755"/>
    <w:rsid w:val="00EE7B19"/>
    <w:rsid w:val="00EF2EB4"/>
    <w:rsid w:val="00EF320D"/>
    <w:rsid w:val="00EF33A7"/>
    <w:rsid w:val="00EF3898"/>
    <w:rsid w:val="00EF4DCE"/>
    <w:rsid w:val="00EF5889"/>
    <w:rsid w:val="00EF5A19"/>
    <w:rsid w:val="00EF6327"/>
    <w:rsid w:val="00EF6517"/>
    <w:rsid w:val="00EF7906"/>
    <w:rsid w:val="00F01A44"/>
    <w:rsid w:val="00F021A2"/>
    <w:rsid w:val="00F03848"/>
    <w:rsid w:val="00F03B4B"/>
    <w:rsid w:val="00F05121"/>
    <w:rsid w:val="00F053E6"/>
    <w:rsid w:val="00F05538"/>
    <w:rsid w:val="00F06EE2"/>
    <w:rsid w:val="00F07382"/>
    <w:rsid w:val="00F10283"/>
    <w:rsid w:val="00F1159D"/>
    <w:rsid w:val="00F15472"/>
    <w:rsid w:val="00F15E81"/>
    <w:rsid w:val="00F16DF3"/>
    <w:rsid w:val="00F20052"/>
    <w:rsid w:val="00F2054F"/>
    <w:rsid w:val="00F20F66"/>
    <w:rsid w:val="00F21319"/>
    <w:rsid w:val="00F21790"/>
    <w:rsid w:val="00F229FD"/>
    <w:rsid w:val="00F22ED9"/>
    <w:rsid w:val="00F258F7"/>
    <w:rsid w:val="00F260BD"/>
    <w:rsid w:val="00F27561"/>
    <w:rsid w:val="00F309E4"/>
    <w:rsid w:val="00F341D7"/>
    <w:rsid w:val="00F34875"/>
    <w:rsid w:val="00F34AB7"/>
    <w:rsid w:val="00F358BF"/>
    <w:rsid w:val="00F35B94"/>
    <w:rsid w:val="00F36FE2"/>
    <w:rsid w:val="00F40E57"/>
    <w:rsid w:val="00F42CA5"/>
    <w:rsid w:val="00F4353D"/>
    <w:rsid w:val="00F50032"/>
    <w:rsid w:val="00F504C8"/>
    <w:rsid w:val="00F50824"/>
    <w:rsid w:val="00F5127C"/>
    <w:rsid w:val="00F5193E"/>
    <w:rsid w:val="00F51DA8"/>
    <w:rsid w:val="00F52091"/>
    <w:rsid w:val="00F53EB3"/>
    <w:rsid w:val="00F560CA"/>
    <w:rsid w:val="00F562BB"/>
    <w:rsid w:val="00F56FA7"/>
    <w:rsid w:val="00F601A3"/>
    <w:rsid w:val="00F604C7"/>
    <w:rsid w:val="00F60C8E"/>
    <w:rsid w:val="00F63E61"/>
    <w:rsid w:val="00F6413E"/>
    <w:rsid w:val="00F65656"/>
    <w:rsid w:val="00F65CDA"/>
    <w:rsid w:val="00F66963"/>
    <w:rsid w:val="00F67505"/>
    <w:rsid w:val="00F7331F"/>
    <w:rsid w:val="00F73ECB"/>
    <w:rsid w:val="00F74687"/>
    <w:rsid w:val="00F746D5"/>
    <w:rsid w:val="00F75336"/>
    <w:rsid w:val="00F76257"/>
    <w:rsid w:val="00F80B33"/>
    <w:rsid w:val="00F81102"/>
    <w:rsid w:val="00F81541"/>
    <w:rsid w:val="00F81653"/>
    <w:rsid w:val="00F818B9"/>
    <w:rsid w:val="00F83162"/>
    <w:rsid w:val="00F83968"/>
    <w:rsid w:val="00F84840"/>
    <w:rsid w:val="00F849AE"/>
    <w:rsid w:val="00F853D8"/>
    <w:rsid w:val="00F853E1"/>
    <w:rsid w:val="00F856F9"/>
    <w:rsid w:val="00F867B0"/>
    <w:rsid w:val="00F91662"/>
    <w:rsid w:val="00F9201B"/>
    <w:rsid w:val="00F92992"/>
    <w:rsid w:val="00F929B6"/>
    <w:rsid w:val="00F9376A"/>
    <w:rsid w:val="00F946BB"/>
    <w:rsid w:val="00FA13A6"/>
    <w:rsid w:val="00FA3376"/>
    <w:rsid w:val="00FA398E"/>
    <w:rsid w:val="00FA42EA"/>
    <w:rsid w:val="00FA437E"/>
    <w:rsid w:val="00FA46F1"/>
    <w:rsid w:val="00FA49C1"/>
    <w:rsid w:val="00FA5BAE"/>
    <w:rsid w:val="00FA6B33"/>
    <w:rsid w:val="00FA7D39"/>
    <w:rsid w:val="00FB0CB9"/>
    <w:rsid w:val="00FB2C8C"/>
    <w:rsid w:val="00FB2E17"/>
    <w:rsid w:val="00FB2F22"/>
    <w:rsid w:val="00FB42A2"/>
    <w:rsid w:val="00FB42D0"/>
    <w:rsid w:val="00FB53D6"/>
    <w:rsid w:val="00FB63A0"/>
    <w:rsid w:val="00FB7EF1"/>
    <w:rsid w:val="00FC05AB"/>
    <w:rsid w:val="00FC1DBA"/>
    <w:rsid w:val="00FC4886"/>
    <w:rsid w:val="00FC627C"/>
    <w:rsid w:val="00FC64E5"/>
    <w:rsid w:val="00FC75B5"/>
    <w:rsid w:val="00FD00AB"/>
    <w:rsid w:val="00FD1622"/>
    <w:rsid w:val="00FD2200"/>
    <w:rsid w:val="00FD4B3B"/>
    <w:rsid w:val="00FD6478"/>
    <w:rsid w:val="00FE1506"/>
    <w:rsid w:val="00FE2E2A"/>
    <w:rsid w:val="00FE3B45"/>
    <w:rsid w:val="00FE3CF9"/>
    <w:rsid w:val="00FE65F1"/>
    <w:rsid w:val="00FE787A"/>
    <w:rsid w:val="00FE7A9B"/>
    <w:rsid w:val="00FF0178"/>
    <w:rsid w:val="00FF0635"/>
    <w:rsid w:val="00FF0762"/>
    <w:rsid w:val="00FF138B"/>
    <w:rsid w:val="00FF152E"/>
    <w:rsid w:val="00FF212F"/>
    <w:rsid w:val="00FF2137"/>
    <w:rsid w:val="00FF246B"/>
    <w:rsid w:val="00FF3A98"/>
    <w:rsid w:val="00FF6E67"/>
    <w:rsid w:val="00FF7603"/>
    <w:rsid w:val="00FF78B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54812"/>
  <w15:chartTrackingRefBased/>
  <w15:docId w15:val="{F6984926-0951-4D3E-AA48-ABE2B828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lang w:val="en-IN"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5A"/>
  </w:style>
  <w:style w:type="paragraph" w:styleId="Heading1">
    <w:name w:val="heading 1"/>
    <w:aliases w:val="Heading 1 Char1,Heading 1 Char Char,Heading 1 Char1 Char Char,Heading 1 Char Char Char Char,Heading 1 Char Char1,~PSD Heading 1,H1"/>
    <w:basedOn w:val="Normal"/>
    <w:next w:val="Normal"/>
    <w:link w:val="Heading1Char"/>
    <w:uiPriority w:val="9"/>
    <w:qFormat/>
    <w:rsid w:val="009E20F2"/>
    <w:pPr>
      <w:keepNext/>
      <w:spacing w:before="360" w:after="240"/>
      <w:outlineLvl w:val="0"/>
    </w:pPr>
    <w:rPr>
      <w:rFonts w:eastAsiaTheme="minorHAnsi" w:cs="Arial"/>
      <w:bCs/>
      <w:color w:val="012169" w:themeColor="accent4"/>
      <w:kern w:val="32"/>
      <w:sz w:val="28"/>
      <w:szCs w:val="32"/>
    </w:rPr>
  </w:style>
  <w:style w:type="paragraph" w:styleId="Heading2">
    <w:name w:val="heading 2"/>
    <w:aliases w:val="~PSD Heading 2,H2"/>
    <w:basedOn w:val="Normal"/>
    <w:next w:val="Normal"/>
    <w:link w:val="Heading2Char"/>
    <w:uiPriority w:val="9"/>
    <w:unhideWhenUsed/>
    <w:qFormat/>
    <w:rsid w:val="00D22365"/>
    <w:pPr>
      <w:keepNext/>
      <w:keepLines/>
      <w:spacing w:before="240"/>
      <w:outlineLvl w:val="1"/>
    </w:pPr>
    <w:rPr>
      <w:rFonts w:asciiTheme="majorHAnsi" w:eastAsiaTheme="majorEastAsia" w:hAnsiTheme="majorHAnsi" w:cstheme="majorBidi"/>
      <w:color w:val="2C5234" w:themeColor="accent2"/>
      <w:sz w:val="24"/>
      <w:szCs w:val="26"/>
      <w:lang w:val="en-US"/>
    </w:rPr>
  </w:style>
  <w:style w:type="paragraph" w:styleId="Heading3">
    <w:name w:val="heading 3"/>
    <w:aliases w:val="~PSD Heading 3,H3"/>
    <w:basedOn w:val="Normal"/>
    <w:next w:val="Normal"/>
    <w:link w:val="Heading3Char"/>
    <w:uiPriority w:val="9"/>
    <w:unhideWhenUsed/>
    <w:qFormat/>
    <w:rsid w:val="00325FC7"/>
    <w:pPr>
      <w:keepNext/>
      <w:keepLines/>
      <w:spacing w:before="240"/>
      <w:outlineLvl w:val="2"/>
    </w:pPr>
    <w:rPr>
      <w:rFonts w:asciiTheme="majorHAnsi" w:eastAsiaTheme="majorEastAsia" w:hAnsiTheme="majorHAnsi" w:cstheme="majorBidi"/>
      <w:color w:val="012169" w:themeColor="accent4"/>
      <w:szCs w:val="24"/>
      <w:lang w:val="en-US"/>
    </w:rPr>
  </w:style>
  <w:style w:type="paragraph" w:styleId="Heading4">
    <w:name w:val="heading 4"/>
    <w:aliases w:val="~PSD Heading 4"/>
    <w:basedOn w:val="Normal"/>
    <w:next w:val="Normal"/>
    <w:link w:val="Heading4Char"/>
    <w:uiPriority w:val="9"/>
    <w:unhideWhenUsed/>
    <w:qFormat/>
    <w:rsid w:val="000D7E76"/>
    <w:pPr>
      <w:keepNext/>
      <w:keepLines/>
      <w:outlineLvl w:val="3"/>
    </w:pPr>
    <w:rPr>
      <w:rFonts w:asciiTheme="majorHAnsi" w:eastAsiaTheme="majorEastAsia" w:hAnsiTheme="majorHAnsi" w:cstheme="majorBidi"/>
      <w:iCs/>
      <w:color w:val="2C5234" w:themeColor="accent2"/>
      <w:lang w:val="en-US"/>
    </w:rPr>
  </w:style>
  <w:style w:type="paragraph" w:styleId="Heading5">
    <w:name w:val="heading 5"/>
    <w:aliases w:val="~PSD Heading 5"/>
    <w:basedOn w:val="Normal"/>
    <w:next w:val="Normal"/>
    <w:link w:val="Heading5Char"/>
    <w:uiPriority w:val="9"/>
    <w:unhideWhenUsed/>
    <w:qFormat/>
    <w:rsid w:val="009E20F2"/>
    <w:pPr>
      <w:keepNext/>
      <w:keepLines/>
      <w:spacing w:before="240"/>
      <w:outlineLvl w:val="4"/>
    </w:pPr>
    <w:rPr>
      <w:rFonts w:asciiTheme="majorHAnsi" w:eastAsiaTheme="majorEastAsia" w:hAnsiTheme="majorHAnsi" w:cstheme="majorBidi"/>
      <w:color w:val="012169" w:themeColor="accent4"/>
    </w:rPr>
  </w:style>
  <w:style w:type="paragraph" w:styleId="Heading6">
    <w:name w:val="heading 6"/>
    <w:aliases w:val="~PSD Heading 6"/>
    <w:basedOn w:val="Normal"/>
    <w:next w:val="Normal"/>
    <w:link w:val="Heading6Char"/>
    <w:uiPriority w:val="9"/>
    <w:unhideWhenUsed/>
    <w:qFormat/>
    <w:rsid w:val="009F3491"/>
    <w:pPr>
      <w:keepNext/>
      <w:keepLines/>
      <w:numPr>
        <w:ilvl w:val="5"/>
        <w:numId w:val="1"/>
      </w:numPr>
      <w:spacing w:before="40" w:after="0"/>
      <w:outlineLvl w:val="5"/>
    </w:pPr>
    <w:rPr>
      <w:rFonts w:asciiTheme="majorHAnsi" w:eastAsiaTheme="majorEastAsia" w:hAnsiTheme="majorHAnsi" w:cstheme="majorBidi"/>
      <w:color w:val="425D12" w:themeColor="accent1" w:themeShade="7F"/>
    </w:rPr>
  </w:style>
  <w:style w:type="paragraph" w:styleId="Heading7">
    <w:name w:val="heading 7"/>
    <w:aliases w:val="~PSD Heading 7"/>
    <w:basedOn w:val="Normal"/>
    <w:next w:val="Normal"/>
    <w:link w:val="Heading7Char"/>
    <w:uiPriority w:val="9"/>
    <w:unhideWhenUsed/>
    <w:qFormat/>
    <w:rsid w:val="009F3491"/>
    <w:pPr>
      <w:keepNext/>
      <w:keepLines/>
      <w:numPr>
        <w:ilvl w:val="6"/>
        <w:numId w:val="1"/>
      </w:numPr>
      <w:spacing w:before="40" w:after="0"/>
      <w:outlineLvl w:val="6"/>
    </w:pPr>
    <w:rPr>
      <w:rFonts w:asciiTheme="majorHAnsi" w:eastAsiaTheme="majorEastAsia" w:hAnsiTheme="majorHAnsi" w:cstheme="majorBidi"/>
      <w:i/>
      <w:iCs/>
      <w:color w:val="425D12" w:themeColor="accent1" w:themeShade="7F"/>
    </w:rPr>
  </w:style>
  <w:style w:type="paragraph" w:styleId="Heading8">
    <w:name w:val="heading 8"/>
    <w:aliases w:val="~PSD Heading 8"/>
    <w:basedOn w:val="Normal"/>
    <w:next w:val="Normal"/>
    <w:link w:val="Heading8Char"/>
    <w:uiPriority w:val="9"/>
    <w:unhideWhenUsed/>
    <w:qFormat/>
    <w:rsid w:val="009F34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PSD Heading 9"/>
    <w:basedOn w:val="Normal"/>
    <w:next w:val="Normal"/>
    <w:link w:val="Heading9Char"/>
    <w:uiPriority w:val="9"/>
    <w:unhideWhenUsed/>
    <w:qFormat/>
    <w:rsid w:val="009F34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Heading 1 Char1 Char Char Char,Heading 1 Char Char Char Char Char,Heading 1 Char Char1 Char,~PSD Heading 1 Char,H1 Char"/>
    <w:link w:val="Heading1"/>
    <w:rsid w:val="009E20F2"/>
    <w:rPr>
      <w:rFonts w:eastAsiaTheme="minorHAnsi" w:cs="Arial"/>
      <w:bCs/>
      <w:color w:val="012169" w:themeColor="accent4"/>
      <w:kern w:val="32"/>
      <w:sz w:val="28"/>
      <w:szCs w:val="32"/>
    </w:rPr>
  </w:style>
  <w:style w:type="character" w:styleId="Strong">
    <w:name w:val="Strong"/>
    <w:basedOn w:val="DefaultParagraphFont"/>
    <w:qFormat/>
    <w:rsid w:val="00AB2FF9"/>
    <w:rPr>
      <w:rFonts w:ascii="Verdana" w:hAnsi="Verdana"/>
      <w:b w:val="0"/>
      <w:bCs/>
      <w:color w:val="012169" w:themeColor="accent4"/>
      <w:sz w:val="22"/>
    </w:rPr>
  </w:style>
  <w:style w:type="paragraph" w:styleId="Caption">
    <w:name w:val="caption"/>
    <w:basedOn w:val="Normal"/>
    <w:next w:val="Normal"/>
    <w:link w:val="CaptionChar"/>
    <w:qFormat/>
    <w:rsid w:val="00D22365"/>
    <w:pPr>
      <w:spacing w:before="240"/>
    </w:pPr>
    <w:rPr>
      <w:color w:val="2C5234" w:themeColor="accent2"/>
    </w:rPr>
  </w:style>
  <w:style w:type="character" w:customStyle="1" w:styleId="CaptionChar">
    <w:name w:val="Caption Char"/>
    <w:link w:val="Caption"/>
    <w:rsid w:val="00D22365"/>
    <w:rPr>
      <w:color w:val="2C5234" w:themeColor="accent2"/>
    </w:rPr>
  </w:style>
  <w:style w:type="paragraph" w:styleId="Title">
    <w:name w:val="Title"/>
    <w:basedOn w:val="Normal"/>
    <w:next w:val="Normal"/>
    <w:link w:val="TitleChar"/>
    <w:uiPriority w:val="10"/>
    <w:qFormat/>
    <w:rsid w:val="009E5DAF"/>
    <w:pPr>
      <w:spacing w:before="24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DAF"/>
    <w:rPr>
      <w:rFonts w:asciiTheme="majorHAnsi" w:eastAsiaTheme="majorEastAsia" w:hAnsiTheme="majorHAnsi" w:cstheme="majorBidi"/>
      <w:spacing w:val="-10"/>
      <w:kern w:val="28"/>
      <w:sz w:val="56"/>
      <w:szCs w:val="56"/>
    </w:rPr>
  </w:style>
  <w:style w:type="character" w:customStyle="1" w:styleId="Heading2Char">
    <w:name w:val="Heading 2 Char"/>
    <w:aliases w:val="~PSD Heading 2 Char,H2 Char"/>
    <w:basedOn w:val="DefaultParagraphFont"/>
    <w:link w:val="Heading2"/>
    <w:uiPriority w:val="9"/>
    <w:rsid w:val="00D22365"/>
    <w:rPr>
      <w:rFonts w:asciiTheme="majorHAnsi" w:eastAsiaTheme="majorEastAsia" w:hAnsiTheme="majorHAnsi" w:cstheme="majorBidi"/>
      <w:color w:val="2C5234" w:themeColor="accent2"/>
      <w:sz w:val="24"/>
      <w:szCs w:val="26"/>
      <w:lang w:val="en-US"/>
    </w:rPr>
  </w:style>
  <w:style w:type="paragraph" w:styleId="ListParagraph">
    <w:name w:val="List Paragraph"/>
    <w:basedOn w:val="Normal"/>
    <w:link w:val="ListParagraphChar"/>
    <w:uiPriority w:val="34"/>
    <w:qFormat/>
    <w:rsid w:val="00C879FB"/>
    <w:pPr>
      <w:ind w:left="720"/>
      <w:contextualSpacing/>
    </w:pPr>
  </w:style>
  <w:style w:type="table" w:styleId="TableGrid">
    <w:name w:val="Table Grid"/>
    <w:basedOn w:val="TableNormal"/>
    <w:uiPriority w:val="39"/>
    <w:rsid w:val="00C879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20F2"/>
    <w:pPr>
      <w:keepLines/>
      <w:spacing w:before="480" w:after="360"/>
      <w:outlineLvl w:val="9"/>
    </w:pPr>
    <w:rPr>
      <w:rFonts w:asciiTheme="majorHAnsi" w:eastAsiaTheme="majorEastAsia" w:hAnsiTheme="majorHAnsi" w:cstheme="majorBidi"/>
      <w:bCs w:val="0"/>
      <w:kern w:val="0"/>
      <w:sz w:val="32"/>
    </w:rPr>
  </w:style>
  <w:style w:type="paragraph" w:styleId="FootnoteText">
    <w:name w:val="footnote text"/>
    <w:basedOn w:val="Normal"/>
    <w:link w:val="FootnoteTextChar"/>
    <w:uiPriority w:val="99"/>
    <w:semiHidden/>
    <w:unhideWhenUsed/>
    <w:rsid w:val="00C879FB"/>
    <w:pPr>
      <w:spacing w:before="0" w:after="0" w:line="240" w:lineRule="auto"/>
    </w:pPr>
  </w:style>
  <w:style w:type="character" w:customStyle="1" w:styleId="FootnoteTextChar">
    <w:name w:val="Footnote Text Char"/>
    <w:basedOn w:val="DefaultParagraphFont"/>
    <w:link w:val="FootnoteText"/>
    <w:uiPriority w:val="99"/>
    <w:semiHidden/>
    <w:rsid w:val="00C879FB"/>
  </w:style>
  <w:style w:type="paragraph" w:styleId="Header">
    <w:name w:val="header"/>
    <w:basedOn w:val="Normal"/>
    <w:link w:val="HeaderChar"/>
    <w:uiPriority w:val="99"/>
    <w:unhideWhenUsed/>
    <w:rsid w:val="0065234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5234D"/>
  </w:style>
  <w:style w:type="paragraph" w:styleId="Footer">
    <w:name w:val="footer"/>
    <w:basedOn w:val="Normal"/>
    <w:link w:val="FooterChar"/>
    <w:uiPriority w:val="99"/>
    <w:unhideWhenUsed/>
    <w:rsid w:val="0065234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5234D"/>
  </w:style>
  <w:style w:type="character" w:customStyle="1" w:styleId="Heading3Char">
    <w:name w:val="Heading 3 Char"/>
    <w:aliases w:val="~PSD Heading 3 Char,H3 Char"/>
    <w:basedOn w:val="DefaultParagraphFont"/>
    <w:link w:val="Heading3"/>
    <w:uiPriority w:val="9"/>
    <w:rsid w:val="00325FC7"/>
    <w:rPr>
      <w:rFonts w:asciiTheme="majorHAnsi" w:eastAsiaTheme="majorEastAsia" w:hAnsiTheme="majorHAnsi" w:cstheme="majorBidi"/>
      <w:color w:val="012169" w:themeColor="accent4"/>
      <w:szCs w:val="24"/>
      <w:lang w:val="en-US"/>
    </w:rPr>
  </w:style>
  <w:style w:type="character" w:customStyle="1" w:styleId="Heading4Char">
    <w:name w:val="Heading 4 Char"/>
    <w:aliases w:val="~PSD Heading 4 Char"/>
    <w:basedOn w:val="DefaultParagraphFont"/>
    <w:link w:val="Heading4"/>
    <w:uiPriority w:val="9"/>
    <w:rsid w:val="000D7E76"/>
    <w:rPr>
      <w:rFonts w:asciiTheme="majorHAnsi" w:eastAsiaTheme="majorEastAsia" w:hAnsiTheme="majorHAnsi" w:cstheme="majorBidi"/>
      <w:iCs/>
      <w:color w:val="2C5234" w:themeColor="accent2"/>
      <w:lang w:val="en-US"/>
    </w:rPr>
  </w:style>
  <w:style w:type="character" w:customStyle="1" w:styleId="Heading5Char">
    <w:name w:val="Heading 5 Char"/>
    <w:aliases w:val="~PSD Heading 5 Char"/>
    <w:basedOn w:val="DefaultParagraphFont"/>
    <w:link w:val="Heading5"/>
    <w:uiPriority w:val="9"/>
    <w:rsid w:val="009E20F2"/>
    <w:rPr>
      <w:rFonts w:asciiTheme="majorHAnsi" w:eastAsiaTheme="majorEastAsia" w:hAnsiTheme="majorHAnsi" w:cstheme="majorBidi"/>
      <w:color w:val="012169" w:themeColor="accent4"/>
    </w:rPr>
  </w:style>
  <w:style w:type="character" w:customStyle="1" w:styleId="Heading6Char">
    <w:name w:val="Heading 6 Char"/>
    <w:aliases w:val="~PSD Heading 6 Char"/>
    <w:basedOn w:val="DefaultParagraphFont"/>
    <w:link w:val="Heading6"/>
    <w:uiPriority w:val="9"/>
    <w:rsid w:val="009F3491"/>
    <w:rPr>
      <w:rFonts w:asciiTheme="majorHAnsi" w:eastAsiaTheme="majorEastAsia" w:hAnsiTheme="majorHAnsi" w:cstheme="majorBidi"/>
      <w:color w:val="425D12" w:themeColor="accent1" w:themeShade="7F"/>
    </w:rPr>
  </w:style>
  <w:style w:type="character" w:customStyle="1" w:styleId="Heading7Char">
    <w:name w:val="Heading 7 Char"/>
    <w:aliases w:val="~PSD Heading 7 Char"/>
    <w:basedOn w:val="DefaultParagraphFont"/>
    <w:link w:val="Heading7"/>
    <w:uiPriority w:val="9"/>
    <w:rsid w:val="009F3491"/>
    <w:rPr>
      <w:rFonts w:asciiTheme="majorHAnsi" w:eastAsiaTheme="majorEastAsia" w:hAnsiTheme="majorHAnsi" w:cstheme="majorBidi"/>
      <w:i/>
      <w:iCs/>
      <w:color w:val="425D12" w:themeColor="accent1" w:themeShade="7F"/>
    </w:rPr>
  </w:style>
  <w:style w:type="character" w:customStyle="1" w:styleId="Heading8Char">
    <w:name w:val="Heading 8 Char"/>
    <w:aliases w:val="~PSD Heading 8 Char"/>
    <w:basedOn w:val="DefaultParagraphFont"/>
    <w:link w:val="Heading8"/>
    <w:uiPriority w:val="9"/>
    <w:rsid w:val="009F34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PSD Heading 9 Char"/>
    <w:basedOn w:val="DefaultParagraphFont"/>
    <w:link w:val="Heading9"/>
    <w:uiPriority w:val="9"/>
    <w:rsid w:val="009F349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B066EB"/>
    <w:rPr>
      <w:sz w:val="16"/>
      <w:szCs w:val="16"/>
    </w:rPr>
  </w:style>
  <w:style w:type="paragraph" w:styleId="ListBullet">
    <w:name w:val="List Bullet"/>
    <w:basedOn w:val="Normal"/>
    <w:uiPriority w:val="99"/>
    <w:qFormat/>
    <w:rsid w:val="006301B9"/>
    <w:pPr>
      <w:numPr>
        <w:numId w:val="2"/>
      </w:numPr>
      <w:spacing w:before="60" w:after="60"/>
      <w:ind w:left="357" w:hanging="357"/>
    </w:pPr>
  </w:style>
  <w:style w:type="paragraph" w:styleId="CommentText">
    <w:name w:val="annotation text"/>
    <w:basedOn w:val="Normal"/>
    <w:link w:val="CommentTextChar"/>
    <w:uiPriority w:val="99"/>
    <w:semiHidden/>
    <w:unhideWhenUsed/>
    <w:rsid w:val="00B066EB"/>
    <w:pPr>
      <w:spacing w:line="240" w:lineRule="auto"/>
    </w:pPr>
  </w:style>
  <w:style w:type="character" w:customStyle="1" w:styleId="CommentTextChar">
    <w:name w:val="Comment Text Char"/>
    <w:basedOn w:val="DefaultParagraphFont"/>
    <w:link w:val="CommentText"/>
    <w:uiPriority w:val="99"/>
    <w:semiHidden/>
    <w:rsid w:val="00B066EB"/>
  </w:style>
  <w:style w:type="paragraph" w:styleId="CommentSubject">
    <w:name w:val="annotation subject"/>
    <w:basedOn w:val="CommentText"/>
    <w:next w:val="CommentText"/>
    <w:link w:val="CommentSubjectChar"/>
    <w:uiPriority w:val="99"/>
    <w:semiHidden/>
    <w:unhideWhenUsed/>
    <w:rsid w:val="00B066EB"/>
    <w:rPr>
      <w:b/>
      <w:bCs/>
    </w:rPr>
  </w:style>
  <w:style w:type="character" w:customStyle="1" w:styleId="CommentSubjectChar">
    <w:name w:val="Comment Subject Char"/>
    <w:basedOn w:val="CommentTextChar"/>
    <w:link w:val="CommentSubject"/>
    <w:uiPriority w:val="99"/>
    <w:semiHidden/>
    <w:rsid w:val="00B066EB"/>
    <w:rPr>
      <w:b/>
      <w:bCs/>
    </w:rPr>
  </w:style>
  <w:style w:type="paragraph" w:styleId="BalloonText">
    <w:name w:val="Balloon Text"/>
    <w:basedOn w:val="Normal"/>
    <w:link w:val="BalloonTextChar"/>
    <w:uiPriority w:val="99"/>
    <w:semiHidden/>
    <w:unhideWhenUsed/>
    <w:rsid w:val="00B066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6EB"/>
    <w:rPr>
      <w:rFonts w:ascii="Segoe UI" w:hAnsi="Segoe UI" w:cs="Segoe UI"/>
      <w:sz w:val="18"/>
      <w:szCs w:val="18"/>
    </w:rPr>
  </w:style>
  <w:style w:type="character" w:styleId="PlaceholderText">
    <w:name w:val="Placeholder Text"/>
    <w:basedOn w:val="DefaultParagraphFont"/>
    <w:uiPriority w:val="99"/>
    <w:semiHidden/>
    <w:rsid w:val="00FF138B"/>
    <w:rPr>
      <w:color w:val="808080"/>
    </w:rPr>
  </w:style>
  <w:style w:type="paragraph" w:styleId="TOC1">
    <w:name w:val="toc 1"/>
    <w:basedOn w:val="Normal"/>
    <w:next w:val="Normal"/>
    <w:autoRedefine/>
    <w:uiPriority w:val="39"/>
    <w:unhideWhenUsed/>
    <w:rsid w:val="00A40C8E"/>
    <w:pPr>
      <w:tabs>
        <w:tab w:val="left" w:pos="660"/>
        <w:tab w:val="right" w:leader="dot" w:pos="9016"/>
      </w:tabs>
      <w:spacing w:after="100"/>
      <w:ind w:left="284"/>
    </w:pPr>
  </w:style>
  <w:style w:type="paragraph" w:styleId="TOC2">
    <w:name w:val="toc 2"/>
    <w:basedOn w:val="Normal"/>
    <w:next w:val="Normal"/>
    <w:autoRedefine/>
    <w:uiPriority w:val="39"/>
    <w:unhideWhenUsed/>
    <w:rsid w:val="00A40C8E"/>
    <w:pPr>
      <w:tabs>
        <w:tab w:val="left" w:pos="660"/>
        <w:tab w:val="right" w:leader="dot" w:pos="9016"/>
      </w:tabs>
      <w:spacing w:after="100"/>
      <w:ind w:left="284"/>
    </w:pPr>
  </w:style>
  <w:style w:type="character" w:styleId="Hyperlink">
    <w:name w:val="Hyperlink"/>
    <w:basedOn w:val="DefaultParagraphFont"/>
    <w:uiPriority w:val="99"/>
    <w:unhideWhenUsed/>
    <w:rsid w:val="00327E21"/>
    <w:rPr>
      <w:color w:val="00A3E0" w:themeColor="hyperlink"/>
      <w:u w:val="single"/>
    </w:rPr>
  </w:style>
  <w:style w:type="paragraph" w:styleId="TOC3">
    <w:name w:val="toc 3"/>
    <w:basedOn w:val="Normal"/>
    <w:next w:val="Normal"/>
    <w:autoRedefine/>
    <w:uiPriority w:val="39"/>
    <w:unhideWhenUsed/>
    <w:rsid w:val="00327E21"/>
    <w:pPr>
      <w:spacing w:after="100"/>
      <w:ind w:left="400"/>
    </w:pPr>
  </w:style>
  <w:style w:type="numbering" w:customStyle="1" w:styleId="Deloitte">
    <w:name w:val="Deloitte"/>
    <w:uiPriority w:val="99"/>
    <w:rsid w:val="00B16C13"/>
    <w:pPr>
      <w:numPr>
        <w:numId w:val="3"/>
      </w:numPr>
    </w:pPr>
  </w:style>
  <w:style w:type="paragraph" w:styleId="Subtitle">
    <w:name w:val="Subtitle"/>
    <w:basedOn w:val="Normal"/>
    <w:next w:val="Normal"/>
    <w:link w:val="SubtitleChar"/>
    <w:uiPriority w:val="11"/>
    <w:qFormat/>
    <w:rsid w:val="00CE6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E69E9"/>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88643D"/>
    <w:pPr>
      <w:spacing w:before="100" w:beforeAutospacing="1" w:after="100" w:afterAutospacing="1" w:line="240" w:lineRule="auto"/>
      <w:jc w:val="left"/>
    </w:pPr>
    <w:rPr>
      <w:rFonts w:ascii="Times New Roman" w:hAnsi="Times New Roman" w:cs="Times New Roman"/>
      <w:sz w:val="24"/>
      <w:szCs w:val="24"/>
      <w:lang w:val="en-US"/>
    </w:rPr>
  </w:style>
  <w:style w:type="character" w:styleId="FootnoteReference">
    <w:name w:val="footnote reference"/>
    <w:basedOn w:val="DefaultParagraphFont"/>
    <w:uiPriority w:val="99"/>
    <w:semiHidden/>
    <w:unhideWhenUsed/>
    <w:rsid w:val="00F83968"/>
    <w:rPr>
      <w:vertAlign w:val="superscript"/>
    </w:rPr>
  </w:style>
  <w:style w:type="paragraph" w:styleId="Revision">
    <w:name w:val="Revision"/>
    <w:hidden/>
    <w:uiPriority w:val="99"/>
    <w:semiHidden/>
    <w:rsid w:val="005A4763"/>
    <w:pPr>
      <w:spacing w:before="0" w:after="0" w:line="240" w:lineRule="auto"/>
      <w:jc w:val="left"/>
    </w:pPr>
  </w:style>
  <w:style w:type="paragraph" w:styleId="NoSpacing">
    <w:name w:val="No Spacing"/>
    <w:uiPriority w:val="1"/>
    <w:qFormat/>
    <w:rsid w:val="003A20E1"/>
    <w:pPr>
      <w:spacing w:before="0" w:after="0" w:line="240" w:lineRule="auto"/>
    </w:pPr>
    <w:rPr>
      <w:rFonts w:eastAsiaTheme="minorHAnsi"/>
      <w:szCs w:val="22"/>
    </w:rPr>
  </w:style>
  <w:style w:type="character" w:styleId="SubtleEmphasis">
    <w:name w:val="Subtle Emphasis"/>
    <w:basedOn w:val="DefaultParagraphFont"/>
    <w:uiPriority w:val="19"/>
    <w:qFormat/>
    <w:rsid w:val="003A20E1"/>
    <w:rPr>
      <w:i/>
      <w:iCs/>
      <w:color w:val="808080" w:themeColor="text1" w:themeTint="7F"/>
    </w:rPr>
  </w:style>
  <w:style w:type="table" w:styleId="GridTable4-Accent2">
    <w:name w:val="Grid Table 4 Accent 2"/>
    <w:basedOn w:val="TableNormal"/>
    <w:uiPriority w:val="49"/>
    <w:rsid w:val="003A20E1"/>
    <w:pPr>
      <w:spacing w:before="0" w:after="0" w:line="240" w:lineRule="auto"/>
      <w:jc w:val="left"/>
    </w:pPr>
    <w:rPr>
      <w:rFonts w:eastAsiaTheme="minorHAnsi"/>
      <w:szCs w:val="22"/>
    </w:rPr>
    <w:tblPr>
      <w:tblStyleRowBandSize w:val="1"/>
      <w:tblStyleCol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b/>
        <w:bCs/>
        <w:color w:val="FFFFFF" w:themeColor="background1"/>
      </w:rPr>
      <w:tblPr/>
      <w:tcPr>
        <w:tcBorders>
          <w:top w:val="single" w:sz="4" w:space="0" w:color="2C5234" w:themeColor="accent2"/>
          <w:left w:val="single" w:sz="4" w:space="0" w:color="2C5234" w:themeColor="accent2"/>
          <w:bottom w:val="single" w:sz="4" w:space="0" w:color="2C5234" w:themeColor="accent2"/>
          <w:right w:val="single" w:sz="4" w:space="0" w:color="2C5234" w:themeColor="accent2"/>
          <w:insideH w:val="nil"/>
          <w:insideV w:val="nil"/>
        </w:tcBorders>
        <w:shd w:val="clear" w:color="auto" w:fill="2C5234" w:themeFill="accent2"/>
      </w:tcPr>
    </w:tblStylePr>
    <w:tblStylePr w:type="lastRow">
      <w:rPr>
        <w:b/>
        <w:bCs/>
      </w:rPr>
      <w:tblPr/>
      <w:tcPr>
        <w:tcBorders>
          <w:top w:val="double" w:sz="4" w:space="0" w:color="2C5234" w:themeColor="accent2"/>
        </w:tcBorders>
      </w:tcPr>
    </w:tblStylePr>
    <w:tblStylePr w:type="firstCol">
      <w:rPr>
        <w:b/>
        <w:bCs/>
      </w:rPr>
    </w:tblStylePr>
    <w:tblStylePr w:type="lastCol">
      <w:rPr>
        <w:b/>
        <w:bCs/>
      </w:rPr>
    </w:tblStylePr>
    <w:tblStylePr w:type="band1Vert">
      <w:tblPr/>
      <w:tcPr>
        <w:shd w:val="clear" w:color="auto" w:fill="CCE4D1" w:themeFill="accent2" w:themeFillTint="33"/>
      </w:tcPr>
    </w:tblStylePr>
    <w:tblStylePr w:type="band1Horz">
      <w:tblPr/>
      <w:tcPr>
        <w:shd w:val="clear" w:color="auto" w:fill="CCE4D1" w:themeFill="accent2" w:themeFillTint="33"/>
      </w:tcPr>
    </w:tblStylePr>
  </w:style>
  <w:style w:type="paragraph" w:customStyle="1" w:styleId="PSDProjectName">
    <w:name w:val="~PSD Project Name"/>
    <w:rsid w:val="000D2DA7"/>
    <w:pPr>
      <w:spacing w:before="0" w:after="400" w:line="240" w:lineRule="auto"/>
      <w:jc w:val="left"/>
    </w:pPr>
    <w:rPr>
      <w:rFonts w:ascii="Arial" w:hAnsi="Arial" w:cs="Times New Roman"/>
      <w:sz w:val="28"/>
      <w:szCs w:val="28"/>
      <w:lang w:val="en-US"/>
    </w:rPr>
  </w:style>
  <w:style w:type="paragraph" w:customStyle="1" w:styleId="PSDPrepared">
    <w:name w:val="~PSD Prepared"/>
    <w:autoRedefine/>
    <w:rsid w:val="000D2DA7"/>
    <w:pPr>
      <w:spacing w:before="0" w:after="0" w:line="240" w:lineRule="auto"/>
      <w:jc w:val="left"/>
    </w:pPr>
    <w:rPr>
      <w:rFonts w:ascii="Verdana" w:hAnsi="Verdana" w:cs="Arial"/>
      <w:b/>
      <w:bCs/>
      <w:color w:val="A20000"/>
      <w:sz w:val="32"/>
      <w:szCs w:val="32"/>
      <w:lang w:val="en-US"/>
    </w:rPr>
  </w:style>
  <w:style w:type="paragraph" w:customStyle="1" w:styleId="PSDVersion">
    <w:name w:val="~PSD Version"/>
    <w:basedOn w:val="Date"/>
    <w:rsid w:val="000D2DA7"/>
    <w:pPr>
      <w:spacing w:before="0" w:after="0" w:line="240" w:lineRule="auto"/>
      <w:jc w:val="left"/>
    </w:pPr>
    <w:rPr>
      <w:rFonts w:ascii="Arial" w:hAnsi="Arial" w:cs="Arial"/>
      <w:i/>
      <w:sz w:val="22"/>
      <w:lang w:val="en-US"/>
    </w:rPr>
  </w:style>
  <w:style w:type="paragraph" w:customStyle="1" w:styleId="CustomerName">
    <w:name w:val="Customer Name"/>
    <w:link w:val="CustomerNameChar"/>
    <w:rsid w:val="000D2DA7"/>
    <w:pPr>
      <w:spacing w:before="0" w:after="700" w:line="240" w:lineRule="auto"/>
      <w:jc w:val="left"/>
    </w:pPr>
    <w:rPr>
      <w:rFonts w:ascii="Arial" w:hAnsi="Arial" w:cs="Times New Roman"/>
      <w:b/>
      <w:sz w:val="28"/>
      <w:lang w:val="en-US"/>
    </w:rPr>
  </w:style>
  <w:style w:type="character" w:customStyle="1" w:styleId="CustomerNameChar">
    <w:name w:val="Customer Name Char"/>
    <w:link w:val="CustomerName"/>
    <w:rsid w:val="000D2DA7"/>
    <w:rPr>
      <w:rFonts w:ascii="Arial" w:hAnsi="Arial" w:cs="Times New Roman"/>
      <w:b/>
      <w:sz w:val="28"/>
      <w:lang w:val="en-US"/>
    </w:rPr>
  </w:style>
  <w:style w:type="paragraph" w:styleId="Date">
    <w:name w:val="Date"/>
    <w:basedOn w:val="Normal"/>
    <w:next w:val="Normal"/>
    <w:link w:val="DateChar"/>
    <w:uiPriority w:val="99"/>
    <w:semiHidden/>
    <w:unhideWhenUsed/>
    <w:rsid w:val="000D2DA7"/>
  </w:style>
  <w:style w:type="character" w:customStyle="1" w:styleId="DateChar">
    <w:name w:val="Date Char"/>
    <w:basedOn w:val="DefaultParagraphFont"/>
    <w:link w:val="Date"/>
    <w:uiPriority w:val="99"/>
    <w:semiHidden/>
    <w:rsid w:val="000D2DA7"/>
  </w:style>
  <w:style w:type="character" w:customStyle="1" w:styleId="ListParagraphChar">
    <w:name w:val="List Paragraph Char"/>
    <w:link w:val="ListParagraph"/>
    <w:uiPriority w:val="34"/>
    <w:locked/>
    <w:rsid w:val="00A10380"/>
  </w:style>
  <w:style w:type="paragraph" w:customStyle="1" w:styleId="PSDDocumentTypeonCopyrightPage">
    <w:name w:val="~PSD Document Type on Copyright Page"/>
    <w:basedOn w:val="Normal"/>
    <w:autoRedefine/>
    <w:rsid w:val="00A10380"/>
    <w:pPr>
      <w:tabs>
        <w:tab w:val="center" w:pos="4320"/>
        <w:tab w:val="right" w:pos="8640"/>
      </w:tabs>
      <w:spacing w:before="1440" w:after="0" w:line="320" w:lineRule="exact"/>
      <w:jc w:val="left"/>
    </w:pPr>
    <w:rPr>
      <w:rFonts w:ascii="Arial" w:hAnsi="Arial" w:cs="Arial"/>
      <w:noProof/>
      <w:spacing w:val="1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888">
      <w:bodyDiv w:val="1"/>
      <w:marLeft w:val="0"/>
      <w:marRight w:val="0"/>
      <w:marTop w:val="0"/>
      <w:marBottom w:val="0"/>
      <w:divBdr>
        <w:top w:val="none" w:sz="0" w:space="0" w:color="auto"/>
        <w:left w:val="none" w:sz="0" w:space="0" w:color="auto"/>
        <w:bottom w:val="none" w:sz="0" w:space="0" w:color="auto"/>
        <w:right w:val="none" w:sz="0" w:space="0" w:color="auto"/>
      </w:divBdr>
    </w:div>
    <w:div w:id="80565393">
      <w:bodyDiv w:val="1"/>
      <w:marLeft w:val="0"/>
      <w:marRight w:val="0"/>
      <w:marTop w:val="0"/>
      <w:marBottom w:val="0"/>
      <w:divBdr>
        <w:top w:val="none" w:sz="0" w:space="0" w:color="auto"/>
        <w:left w:val="none" w:sz="0" w:space="0" w:color="auto"/>
        <w:bottom w:val="none" w:sz="0" w:space="0" w:color="auto"/>
        <w:right w:val="none" w:sz="0" w:space="0" w:color="auto"/>
      </w:divBdr>
    </w:div>
    <w:div w:id="88700188">
      <w:bodyDiv w:val="1"/>
      <w:marLeft w:val="0"/>
      <w:marRight w:val="0"/>
      <w:marTop w:val="0"/>
      <w:marBottom w:val="0"/>
      <w:divBdr>
        <w:top w:val="none" w:sz="0" w:space="0" w:color="auto"/>
        <w:left w:val="none" w:sz="0" w:space="0" w:color="auto"/>
        <w:bottom w:val="none" w:sz="0" w:space="0" w:color="auto"/>
        <w:right w:val="none" w:sz="0" w:space="0" w:color="auto"/>
      </w:divBdr>
    </w:div>
    <w:div w:id="120615815">
      <w:bodyDiv w:val="1"/>
      <w:marLeft w:val="0"/>
      <w:marRight w:val="0"/>
      <w:marTop w:val="0"/>
      <w:marBottom w:val="0"/>
      <w:divBdr>
        <w:top w:val="none" w:sz="0" w:space="0" w:color="auto"/>
        <w:left w:val="none" w:sz="0" w:space="0" w:color="auto"/>
        <w:bottom w:val="none" w:sz="0" w:space="0" w:color="auto"/>
        <w:right w:val="none" w:sz="0" w:space="0" w:color="auto"/>
      </w:divBdr>
    </w:div>
    <w:div w:id="139154955">
      <w:bodyDiv w:val="1"/>
      <w:marLeft w:val="0"/>
      <w:marRight w:val="0"/>
      <w:marTop w:val="0"/>
      <w:marBottom w:val="0"/>
      <w:divBdr>
        <w:top w:val="none" w:sz="0" w:space="0" w:color="auto"/>
        <w:left w:val="none" w:sz="0" w:space="0" w:color="auto"/>
        <w:bottom w:val="none" w:sz="0" w:space="0" w:color="auto"/>
        <w:right w:val="none" w:sz="0" w:space="0" w:color="auto"/>
      </w:divBdr>
    </w:div>
    <w:div w:id="140005511">
      <w:bodyDiv w:val="1"/>
      <w:marLeft w:val="0"/>
      <w:marRight w:val="0"/>
      <w:marTop w:val="0"/>
      <w:marBottom w:val="0"/>
      <w:divBdr>
        <w:top w:val="none" w:sz="0" w:space="0" w:color="auto"/>
        <w:left w:val="none" w:sz="0" w:space="0" w:color="auto"/>
        <w:bottom w:val="none" w:sz="0" w:space="0" w:color="auto"/>
        <w:right w:val="none" w:sz="0" w:space="0" w:color="auto"/>
      </w:divBdr>
    </w:div>
    <w:div w:id="179979766">
      <w:bodyDiv w:val="1"/>
      <w:marLeft w:val="0"/>
      <w:marRight w:val="0"/>
      <w:marTop w:val="0"/>
      <w:marBottom w:val="0"/>
      <w:divBdr>
        <w:top w:val="none" w:sz="0" w:space="0" w:color="auto"/>
        <w:left w:val="none" w:sz="0" w:space="0" w:color="auto"/>
        <w:bottom w:val="none" w:sz="0" w:space="0" w:color="auto"/>
        <w:right w:val="none" w:sz="0" w:space="0" w:color="auto"/>
      </w:divBdr>
    </w:div>
    <w:div w:id="182324430">
      <w:bodyDiv w:val="1"/>
      <w:marLeft w:val="0"/>
      <w:marRight w:val="0"/>
      <w:marTop w:val="0"/>
      <w:marBottom w:val="0"/>
      <w:divBdr>
        <w:top w:val="none" w:sz="0" w:space="0" w:color="auto"/>
        <w:left w:val="none" w:sz="0" w:space="0" w:color="auto"/>
        <w:bottom w:val="none" w:sz="0" w:space="0" w:color="auto"/>
        <w:right w:val="none" w:sz="0" w:space="0" w:color="auto"/>
      </w:divBdr>
    </w:div>
    <w:div w:id="192692767">
      <w:bodyDiv w:val="1"/>
      <w:marLeft w:val="0"/>
      <w:marRight w:val="0"/>
      <w:marTop w:val="0"/>
      <w:marBottom w:val="0"/>
      <w:divBdr>
        <w:top w:val="none" w:sz="0" w:space="0" w:color="auto"/>
        <w:left w:val="none" w:sz="0" w:space="0" w:color="auto"/>
        <w:bottom w:val="none" w:sz="0" w:space="0" w:color="auto"/>
        <w:right w:val="none" w:sz="0" w:space="0" w:color="auto"/>
      </w:divBdr>
    </w:div>
    <w:div w:id="213127372">
      <w:bodyDiv w:val="1"/>
      <w:marLeft w:val="0"/>
      <w:marRight w:val="0"/>
      <w:marTop w:val="0"/>
      <w:marBottom w:val="0"/>
      <w:divBdr>
        <w:top w:val="none" w:sz="0" w:space="0" w:color="auto"/>
        <w:left w:val="none" w:sz="0" w:space="0" w:color="auto"/>
        <w:bottom w:val="none" w:sz="0" w:space="0" w:color="auto"/>
        <w:right w:val="none" w:sz="0" w:space="0" w:color="auto"/>
      </w:divBdr>
    </w:div>
    <w:div w:id="215357461">
      <w:bodyDiv w:val="1"/>
      <w:marLeft w:val="0"/>
      <w:marRight w:val="0"/>
      <w:marTop w:val="0"/>
      <w:marBottom w:val="0"/>
      <w:divBdr>
        <w:top w:val="none" w:sz="0" w:space="0" w:color="auto"/>
        <w:left w:val="none" w:sz="0" w:space="0" w:color="auto"/>
        <w:bottom w:val="none" w:sz="0" w:space="0" w:color="auto"/>
        <w:right w:val="none" w:sz="0" w:space="0" w:color="auto"/>
      </w:divBdr>
    </w:div>
    <w:div w:id="244145259">
      <w:bodyDiv w:val="1"/>
      <w:marLeft w:val="0"/>
      <w:marRight w:val="0"/>
      <w:marTop w:val="0"/>
      <w:marBottom w:val="0"/>
      <w:divBdr>
        <w:top w:val="none" w:sz="0" w:space="0" w:color="auto"/>
        <w:left w:val="none" w:sz="0" w:space="0" w:color="auto"/>
        <w:bottom w:val="none" w:sz="0" w:space="0" w:color="auto"/>
        <w:right w:val="none" w:sz="0" w:space="0" w:color="auto"/>
      </w:divBdr>
    </w:div>
    <w:div w:id="276645737">
      <w:bodyDiv w:val="1"/>
      <w:marLeft w:val="0"/>
      <w:marRight w:val="0"/>
      <w:marTop w:val="0"/>
      <w:marBottom w:val="0"/>
      <w:divBdr>
        <w:top w:val="none" w:sz="0" w:space="0" w:color="auto"/>
        <w:left w:val="none" w:sz="0" w:space="0" w:color="auto"/>
        <w:bottom w:val="none" w:sz="0" w:space="0" w:color="auto"/>
        <w:right w:val="none" w:sz="0" w:space="0" w:color="auto"/>
      </w:divBdr>
    </w:div>
    <w:div w:id="280111308">
      <w:bodyDiv w:val="1"/>
      <w:marLeft w:val="0"/>
      <w:marRight w:val="0"/>
      <w:marTop w:val="0"/>
      <w:marBottom w:val="0"/>
      <w:divBdr>
        <w:top w:val="none" w:sz="0" w:space="0" w:color="auto"/>
        <w:left w:val="none" w:sz="0" w:space="0" w:color="auto"/>
        <w:bottom w:val="none" w:sz="0" w:space="0" w:color="auto"/>
        <w:right w:val="none" w:sz="0" w:space="0" w:color="auto"/>
      </w:divBdr>
    </w:div>
    <w:div w:id="289944462">
      <w:bodyDiv w:val="1"/>
      <w:marLeft w:val="0"/>
      <w:marRight w:val="0"/>
      <w:marTop w:val="0"/>
      <w:marBottom w:val="0"/>
      <w:divBdr>
        <w:top w:val="none" w:sz="0" w:space="0" w:color="auto"/>
        <w:left w:val="none" w:sz="0" w:space="0" w:color="auto"/>
        <w:bottom w:val="none" w:sz="0" w:space="0" w:color="auto"/>
        <w:right w:val="none" w:sz="0" w:space="0" w:color="auto"/>
      </w:divBdr>
    </w:div>
    <w:div w:id="303969412">
      <w:bodyDiv w:val="1"/>
      <w:marLeft w:val="0"/>
      <w:marRight w:val="0"/>
      <w:marTop w:val="0"/>
      <w:marBottom w:val="0"/>
      <w:divBdr>
        <w:top w:val="none" w:sz="0" w:space="0" w:color="auto"/>
        <w:left w:val="none" w:sz="0" w:space="0" w:color="auto"/>
        <w:bottom w:val="none" w:sz="0" w:space="0" w:color="auto"/>
        <w:right w:val="none" w:sz="0" w:space="0" w:color="auto"/>
      </w:divBdr>
    </w:div>
    <w:div w:id="311564371">
      <w:bodyDiv w:val="1"/>
      <w:marLeft w:val="0"/>
      <w:marRight w:val="0"/>
      <w:marTop w:val="0"/>
      <w:marBottom w:val="0"/>
      <w:divBdr>
        <w:top w:val="none" w:sz="0" w:space="0" w:color="auto"/>
        <w:left w:val="none" w:sz="0" w:space="0" w:color="auto"/>
        <w:bottom w:val="none" w:sz="0" w:space="0" w:color="auto"/>
        <w:right w:val="none" w:sz="0" w:space="0" w:color="auto"/>
      </w:divBdr>
    </w:div>
    <w:div w:id="319118306">
      <w:bodyDiv w:val="1"/>
      <w:marLeft w:val="0"/>
      <w:marRight w:val="0"/>
      <w:marTop w:val="0"/>
      <w:marBottom w:val="0"/>
      <w:divBdr>
        <w:top w:val="none" w:sz="0" w:space="0" w:color="auto"/>
        <w:left w:val="none" w:sz="0" w:space="0" w:color="auto"/>
        <w:bottom w:val="none" w:sz="0" w:space="0" w:color="auto"/>
        <w:right w:val="none" w:sz="0" w:space="0" w:color="auto"/>
      </w:divBdr>
    </w:div>
    <w:div w:id="321470847">
      <w:bodyDiv w:val="1"/>
      <w:marLeft w:val="0"/>
      <w:marRight w:val="0"/>
      <w:marTop w:val="0"/>
      <w:marBottom w:val="0"/>
      <w:divBdr>
        <w:top w:val="none" w:sz="0" w:space="0" w:color="auto"/>
        <w:left w:val="none" w:sz="0" w:space="0" w:color="auto"/>
        <w:bottom w:val="none" w:sz="0" w:space="0" w:color="auto"/>
        <w:right w:val="none" w:sz="0" w:space="0" w:color="auto"/>
      </w:divBdr>
    </w:div>
    <w:div w:id="334306044">
      <w:bodyDiv w:val="1"/>
      <w:marLeft w:val="0"/>
      <w:marRight w:val="0"/>
      <w:marTop w:val="0"/>
      <w:marBottom w:val="0"/>
      <w:divBdr>
        <w:top w:val="none" w:sz="0" w:space="0" w:color="auto"/>
        <w:left w:val="none" w:sz="0" w:space="0" w:color="auto"/>
        <w:bottom w:val="none" w:sz="0" w:space="0" w:color="auto"/>
        <w:right w:val="none" w:sz="0" w:space="0" w:color="auto"/>
      </w:divBdr>
    </w:div>
    <w:div w:id="346100731">
      <w:bodyDiv w:val="1"/>
      <w:marLeft w:val="0"/>
      <w:marRight w:val="0"/>
      <w:marTop w:val="0"/>
      <w:marBottom w:val="0"/>
      <w:divBdr>
        <w:top w:val="none" w:sz="0" w:space="0" w:color="auto"/>
        <w:left w:val="none" w:sz="0" w:space="0" w:color="auto"/>
        <w:bottom w:val="none" w:sz="0" w:space="0" w:color="auto"/>
        <w:right w:val="none" w:sz="0" w:space="0" w:color="auto"/>
      </w:divBdr>
    </w:div>
    <w:div w:id="352922224">
      <w:bodyDiv w:val="1"/>
      <w:marLeft w:val="0"/>
      <w:marRight w:val="0"/>
      <w:marTop w:val="0"/>
      <w:marBottom w:val="0"/>
      <w:divBdr>
        <w:top w:val="none" w:sz="0" w:space="0" w:color="auto"/>
        <w:left w:val="none" w:sz="0" w:space="0" w:color="auto"/>
        <w:bottom w:val="none" w:sz="0" w:space="0" w:color="auto"/>
        <w:right w:val="none" w:sz="0" w:space="0" w:color="auto"/>
      </w:divBdr>
    </w:div>
    <w:div w:id="356589838">
      <w:bodyDiv w:val="1"/>
      <w:marLeft w:val="0"/>
      <w:marRight w:val="0"/>
      <w:marTop w:val="0"/>
      <w:marBottom w:val="0"/>
      <w:divBdr>
        <w:top w:val="none" w:sz="0" w:space="0" w:color="auto"/>
        <w:left w:val="none" w:sz="0" w:space="0" w:color="auto"/>
        <w:bottom w:val="none" w:sz="0" w:space="0" w:color="auto"/>
        <w:right w:val="none" w:sz="0" w:space="0" w:color="auto"/>
      </w:divBdr>
    </w:div>
    <w:div w:id="360933734">
      <w:bodyDiv w:val="1"/>
      <w:marLeft w:val="0"/>
      <w:marRight w:val="0"/>
      <w:marTop w:val="0"/>
      <w:marBottom w:val="0"/>
      <w:divBdr>
        <w:top w:val="none" w:sz="0" w:space="0" w:color="auto"/>
        <w:left w:val="none" w:sz="0" w:space="0" w:color="auto"/>
        <w:bottom w:val="none" w:sz="0" w:space="0" w:color="auto"/>
        <w:right w:val="none" w:sz="0" w:space="0" w:color="auto"/>
      </w:divBdr>
      <w:divsChild>
        <w:div w:id="345444892">
          <w:marLeft w:val="446"/>
          <w:marRight w:val="0"/>
          <w:marTop w:val="0"/>
          <w:marBottom w:val="0"/>
          <w:divBdr>
            <w:top w:val="none" w:sz="0" w:space="0" w:color="auto"/>
            <w:left w:val="none" w:sz="0" w:space="0" w:color="auto"/>
            <w:bottom w:val="none" w:sz="0" w:space="0" w:color="auto"/>
            <w:right w:val="none" w:sz="0" w:space="0" w:color="auto"/>
          </w:divBdr>
        </w:div>
        <w:div w:id="785662801">
          <w:marLeft w:val="446"/>
          <w:marRight w:val="0"/>
          <w:marTop w:val="0"/>
          <w:marBottom w:val="0"/>
          <w:divBdr>
            <w:top w:val="none" w:sz="0" w:space="0" w:color="auto"/>
            <w:left w:val="none" w:sz="0" w:space="0" w:color="auto"/>
            <w:bottom w:val="none" w:sz="0" w:space="0" w:color="auto"/>
            <w:right w:val="none" w:sz="0" w:space="0" w:color="auto"/>
          </w:divBdr>
        </w:div>
      </w:divsChild>
    </w:div>
    <w:div w:id="368575867">
      <w:bodyDiv w:val="1"/>
      <w:marLeft w:val="0"/>
      <w:marRight w:val="0"/>
      <w:marTop w:val="0"/>
      <w:marBottom w:val="0"/>
      <w:divBdr>
        <w:top w:val="none" w:sz="0" w:space="0" w:color="auto"/>
        <w:left w:val="none" w:sz="0" w:space="0" w:color="auto"/>
        <w:bottom w:val="none" w:sz="0" w:space="0" w:color="auto"/>
        <w:right w:val="none" w:sz="0" w:space="0" w:color="auto"/>
      </w:divBdr>
    </w:div>
    <w:div w:id="372317136">
      <w:bodyDiv w:val="1"/>
      <w:marLeft w:val="0"/>
      <w:marRight w:val="0"/>
      <w:marTop w:val="0"/>
      <w:marBottom w:val="0"/>
      <w:divBdr>
        <w:top w:val="none" w:sz="0" w:space="0" w:color="auto"/>
        <w:left w:val="none" w:sz="0" w:space="0" w:color="auto"/>
        <w:bottom w:val="none" w:sz="0" w:space="0" w:color="auto"/>
        <w:right w:val="none" w:sz="0" w:space="0" w:color="auto"/>
      </w:divBdr>
    </w:div>
    <w:div w:id="381903014">
      <w:bodyDiv w:val="1"/>
      <w:marLeft w:val="0"/>
      <w:marRight w:val="0"/>
      <w:marTop w:val="0"/>
      <w:marBottom w:val="0"/>
      <w:divBdr>
        <w:top w:val="none" w:sz="0" w:space="0" w:color="auto"/>
        <w:left w:val="none" w:sz="0" w:space="0" w:color="auto"/>
        <w:bottom w:val="none" w:sz="0" w:space="0" w:color="auto"/>
        <w:right w:val="none" w:sz="0" w:space="0" w:color="auto"/>
      </w:divBdr>
    </w:div>
    <w:div w:id="385223310">
      <w:bodyDiv w:val="1"/>
      <w:marLeft w:val="0"/>
      <w:marRight w:val="0"/>
      <w:marTop w:val="0"/>
      <w:marBottom w:val="0"/>
      <w:divBdr>
        <w:top w:val="none" w:sz="0" w:space="0" w:color="auto"/>
        <w:left w:val="none" w:sz="0" w:space="0" w:color="auto"/>
        <w:bottom w:val="none" w:sz="0" w:space="0" w:color="auto"/>
        <w:right w:val="none" w:sz="0" w:space="0" w:color="auto"/>
      </w:divBdr>
    </w:div>
    <w:div w:id="397869985">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1246996">
      <w:bodyDiv w:val="1"/>
      <w:marLeft w:val="0"/>
      <w:marRight w:val="0"/>
      <w:marTop w:val="0"/>
      <w:marBottom w:val="0"/>
      <w:divBdr>
        <w:top w:val="none" w:sz="0" w:space="0" w:color="auto"/>
        <w:left w:val="none" w:sz="0" w:space="0" w:color="auto"/>
        <w:bottom w:val="none" w:sz="0" w:space="0" w:color="auto"/>
        <w:right w:val="none" w:sz="0" w:space="0" w:color="auto"/>
      </w:divBdr>
    </w:div>
    <w:div w:id="416751995">
      <w:bodyDiv w:val="1"/>
      <w:marLeft w:val="0"/>
      <w:marRight w:val="0"/>
      <w:marTop w:val="0"/>
      <w:marBottom w:val="0"/>
      <w:divBdr>
        <w:top w:val="none" w:sz="0" w:space="0" w:color="auto"/>
        <w:left w:val="none" w:sz="0" w:space="0" w:color="auto"/>
        <w:bottom w:val="none" w:sz="0" w:space="0" w:color="auto"/>
        <w:right w:val="none" w:sz="0" w:space="0" w:color="auto"/>
      </w:divBdr>
    </w:div>
    <w:div w:id="448597054">
      <w:bodyDiv w:val="1"/>
      <w:marLeft w:val="0"/>
      <w:marRight w:val="0"/>
      <w:marTop w:val="0"/>
      <w:marBottom w:val="0"/>
      <w:divBdr>
        <w:top w:val="none" w:sz="0" w:space="0" w:color="auto"/>
        <w:left w:val="none" w:sz="0" w:space="0" w:color="auto"/>
        <w:bottom w:val="none" w:sz="0" w:space="0" w:color="auto"/>
        <w:right w:val="none" w:sz="0" w:space="0" w:color="auto"/>
      </w:divBdr>
    </w:div>
    <w:div w:id="450124996">
      <w:bodyDiv w:val="1"/>
      <w:marLeft w:val="0"/>
      <w:marRight w:val="0"/>
      <w:marTop w:val="0"/>
      <w:marBottom w:val="0"/>
      <w:divBdr>
        <w:top w:val="none" w:sz="0" w:space="0" w:color="auto"/>
        <w:left w:val="none" w:sz="0" w:space="0" w:color="auto"/>
        <w:bottom w:val="none" w:sz="0" w:space="0" w:color="auto"/>
        <w:right w:val="none" w:sz="0" w:space="0" w:color="auto"/>
      </w:divBdr>
    </w:div>
    <w:div w:id="483395587">
      <w:bodyDiv w:val="1"/>
      <w:marLeft w:val="0"/>
      <w:marRight w:val="0"/>
      <w:marTop w:val="0"/>
      <w:marBottom w:val="0"/>
      <w:divBdr>
        <w:top w:val="none" w:sz="0" w:space="0" w:color="auto"/>
        <w:left w:val="none" w:sz="0" w:space="0" w:color="auto"/>
        <w:bottom w:val="none" w:sz="0" w:space="0" w:color="auto"/>
        <w:right w:val="none" w:sz="0" w:space="0" w:color="auto"/>
      </w:divBdr>
    </w:div>
    <w:div w:id="495264046">
      <w:bodyDiv w:val="1"/>
      <w:marLeft w:val="0"/>
      <w:marRight w:val="0"/>
      <w:marTop w:val="0"/>
      <w:marBottom w:val="0"/>
      <w:divBdr>
        <w:top w:val="none" w:sz="0" w:space="0" w:color="auto"/>
        <w:left w:val="none" w:sz="0" w:space="0" w:color="auto"/>
        <w:bottom w:val="none" w:sz="0" w:space="0" w:color="auto"/>
        <w:right w:val="none" w:sz="0" w:space="0" w:color="auto"/>
      </w:divBdr>
    </w:div>
    <w:div w:id="501624104">
      <w:bodyDiv w:val="1"/>
      <w:marLeft w:val="0"/>
      <w:marRight w:val="0"/>
      <w:marTop w:val="0"/>
      <w:marBottom w:val="0"/>
      <w:divBdr>
        <w:top w:val="none" w:sz="0" w:space="0" w:color="auto"/>
        <w:left w:val="none" w:sz="0" w:space="0" w:color="auto"/>
        <w:bottom w:val="none" w:sz="0" w:space="0" w:color="auto"/>
        <w:right w:val="none" w:sz="0" w:space="0" w:color="auto"/>
      </w:divBdr>
    </w:div>
    <w:div w:id="505093703">
      <w:bodyDiv w:val="1"/>
      <w:marLeft w:val="0"/>
      <w:marRight w:val="0"/>
      <w:marTop w:val="0"/>
      <w:marBottom w:val="0"/>
      <w:divBdr>
        <w:top w:val="none" w:sz="0" w:space="0" w:color="auto"/>
        <w:left w:val="none" w:sz="0" w:space="0" w:color="auto"/>
        <w:bottom w:val="none" w:sz="0" w:space="0" w:color="auto"/>
        <w:right w:val="none" w:sz="0" w:space="0" w:color="auto"/>
      </w:divBdr>
    </w:div>
    <w:div w:id="509951441">
      <w:bodyDiv w:val="1"/>
      <w:marLeft w:val="0"/>
      <w:marRight w:val="0"/>
      <w:marTop w:val="0"/>
      <w:marBottom w:val="0"/>
      <w:divBdr>
        <w:top w:val="none" w:sz="0" w:space="0" w:color="auto"/>
        <w:left w:val="none" w:sz="0" w:space="0" w:color="auto"/>
        <w:bottom w:val="none" w:sz="0" w:space="0" w:color="auto"/>
        <w:right w:val="none" w:sz="0" w:space="0" w:color="auto"/>
      </w:divBdr>
    </w:div>
    <w:div w:id="512845306">
      <w:bodyDiv w:val="1"/>
      <w:marLeft w:val="0"/>
      <w:marRight w:val="0"/>
      <w:marTop w:val="0"/>
      <w:marBottom w:val="0"/>
      <w:divBdr>
        <w:top w:val="none" w:sz="0" w:space="0" w:color="auto"/>
        <w:left w:val="none" w:sz="0" w:space="0" w:color="auto"/>
        <w:bottom w:val="none" w:sz="0" w:space="0" w:color="auto"/>
        <w:right w:val="none" w:sz="0" w:space="0" w:color="auto"/>
      </w:divBdr>
    </w:div>
    <w:div w:id="524251806">
      <w:bodyDiv w:val="1"/>
      <w:marLeft w:val="0"/>
      <w:marRight w:val="0"/>
      <w:marTop w:val="0"/>
      <w:marBottom w:val="0"/>
      <w:divBdr>
        <w:top w:val="none" w:sz="0" w:space="0" w:color="auto"/>
        <w:left w:val="none" w:sz="0" w:space="0" w:color="auto"/>
        <w:bottom w:val="none" w:sz="0" w:space="0" w:color="auto"/>
        <w:right w:val="none" w:sz="0" w:space="0" w:color="auto"/>
      </w:divBdr>
    </w:div>
    <w:div w:id="533152276">
      <w:bodyDiv w:val="1"/>
      <w:marLeft w:val="0"/>
      <w:marRight w:val="0"/>
      <w:marTop w:val="0"/>
      <w:marBottom w:val="0"/>
      <w:divBdr>
        <w:top w:val="none" w:sz="0" w:space="0" w:color="auto"/>
        <w:left w:val="none" w:sz="0" w:space="0" w:color="auto"/>
        <w:bottom w:val="none" w:sz="0" w:space="0" w:color="auto"/>
        <w:right w:val="none" w:sz="0" w:space="0" w:color="auto"/>
      </w:divBdr>
    </w:div>
    <w:div w:id="540940408">
      <w:bodyDiv w:val="1"/>
      <w:marLeft w:val="0"/>
      <w:marRight w:val="0"/>
      <w:marTop w:val="0"/>
      <w:marBottom w:val="0"/>
      <w:divBdr>
        <w:top w:val="none" w:sz="0" w:space="0" w:color="auto"/>
        <w:left w:val="none" w:sz="0" w:space="0" w:color="auto"/>
        <w:bottom w:val="none" w:sz="0" w:space="0" w:color="auto"/>
        <w:right w:val="none" w:sz="0" w:space="0" w:color="auto"/>
      </w:divBdr>
    </w:div>
    <w:div w:id="554775018">
      <w:bodyDiv w:val="1"/>
      <w:marLeft w:val="0"/>
      <w:marRight w:val="0"/>
      <w:marTop w:val="0"/>
      <w:marBottom w:val="0"/>
      <w:divBdr>
        <w:top w:val="none" w:sz="0" w:space="0" w:color="auto"/>
        <w:left w:val="none" w:sz="0" w:space="0" w:color="auto"/>
        <w:bottom w:val="none" w:sz="0" w:space="0" w:color="auto"/>
        <w:right w:val="none" w:sz="0" w:space="0" w:color="auto"/>
      </w:divBdr>
    </w:div>
    <w:div w:id="574052979">
      <w:bodyDiv w:val="1"/>
      <w:marLeft w:val="0"/>
      <w:marRight w:val="0"/>
      <w:marTop w:val="0"/>
      <w:marBottom w:val="0"/>
      <w:divBdr>
        <w:top w:val="none" w:sz="0" w:space="0" w:color="auto"/>
        <w:left w:val="none" w:sz="0" w:space="0" w:color="auto"/>
        <w:bottom w:val="none" w:sz="0" w:space="0" w:color="auto"/>
        <w:right w:val="none" w:sz="0" w:space="0" w:color="auto"/>
      </w:divBdr>
    </w:div>
    <w:div w:id="574171066">
      <w:bodyDiv w:val="1"/>
      <w:marLeft w:val="0"/>
      <w:marRight w:val="0"/>
      <w:marTop w:val="0"/>
      <w:marBottom w:val="0"/>
      <w:divBdr>
        <w:top w:val="none" w:sz="0" w:space="0" w:color="auto"/>
        <w:left w:val="none" w:sz="0" w:space="0" w:color="auto"/>
        <w:bottom w:val="none" w:sz="0" w:space="0" w:color="auto"/>
        <w:right w:val="none" w:sz="0" w:space="0" w:color="auto"/>
      </w:divBdr>
    </w:div>
    <w:div w:id="595945062">
      <w:bodyDiv w:val="1"/>
      <w:marLeft w:val="0"/>
      <w:marRight w:val="0"/>
      <w:marTop w:val="0"/>
      <w:marBottom w:val="0"/>
      <w:divBdr>
        <w:top w:val="none" w:sz="0" w:space="0" w:color="auto"/>
        <w:left w:val="none" w:sz="0" w:space="0" w:color="auto"/>
        <w:bottom w:val="none" w:sz="0" w:space="0" w:color="auto"/>
        <w:right w:val="none" w:sz="0" w:space="0" w:color="auto"/>
      </w:divBdr>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10892858">
      <w:bodyDiv w:val="1"/>
      <w:marLeft w:val="0"/>
      <w:marRight w:val="0"/>
      <w:marTop w:val="0"/>
      <w:marBottom w:val="0"/>
      <w:divBdr>
        <w:top w:val="none" w:sz="0" w:space="0" w:color="auto"/>
        <w:left w:val="none" w:sz="0" w:space="0" w:color="auto"/>
        <w:bottom w:val="none" w:sz="0" w:space="0" w:color="auto"/>
        <w:right w:val="none" w:sz="0" w:space="0" w:color="auto"/>
      </w:divBdr>
    </w:div>
    <w:div w:id="619839526">
      <w:bodyDiv w:val="1"/>
      <w:marLeft w:val="0"/>
      <w:marRight w:val="0"/>
      <w:marTop w:val="0"/>
      <w:marBottom w:val="0"/>
      <w:divBdr>
        <w:top w:val="none" w:sz="0" w:space="0" w:color="auto"/>
        <w:left w:val="none" w:sz="0" w:space="0" w:color="auto"/>
        <w:bottom w:val="none" w:sz="0" w:space="0" w:color="auto"/>
        <w:right w:val="none" w:sz="0" w:space="0" w:color="auto"/>
      </w:divBdr>
    </w:div>
    <w:div w:id="636879111">
      <w:bodyDiv w:val="1"/>
      <w:marLeft w:val="0"/>
      <w:marRight w:val="0"/>
      <w:marTop w:val="0"/>
      <w:marBottom w:val="0"/>
      <w:divBdr>
        <w:top w:val="none" w:sz="0" w:space="0" w:color="auto"/>
        <w:left w:val="none" w:sz="0" w:space="0" w:color="auto"/>
        <w:bottom w:val="none" w:sz="0" w:space="0" w:color="auto"/>
        <w:right w:val="none" w:sz="0" w:space="0" w:color="auto"/>
      </w:divBdr>
    </w:div>
    <w:div w:id="649481903">
      <w:bodyDiv w:val="1"/>
      <w:marLeft w:val="0"/>
      <w:marRight w:val="0"/>
      <w:marTop w:val="0"/>
      <w:marBottom w:val="0"/>
      <w:divBdr>
        <w:top w:val="none" w:sz="0" w:space="0" w:color="auto"/>
        <w:left w:val="none" w:sz="0" w:space="0" w:color="auto"/>
        <w:bottom w:val="none" w:sz="0" w:space="0" w:color="auto"/>
        <w:right w:val="none" w:sz="0" w:space="0" w:color="auto"/>
      </w:divBdr>
    </w:div>
    <w:div w:id="669336452">
      <w:bodyDiv w:val="1"/>
      <w:marLeft w:val="0"/>
      <w:marRight w:val="0"/>
      <w:marTop w:val="0"/>
      <w:marBottom w:val="0"/>
      <w:divBdr>
        <w:top w:val="none" w:sz="0" w:space="0" w:color="auto"/>
        <w:left w:val="none" w:sz="0" w:space="0" w:color="auto"/>
        <w:bottom w:val="none" w:sz="0" w:space="0" w:color="auto"/>
        <w:right w:val="none" w:sz="0" w:space="0" w:color="auto"/>
      </w:divBdr>
    </w:div>
    <w:div w:id="670566162">
      <w:bodyDiv w:val="1"/>
      <w:marLeft w:val="0"/>
      <w:marRight w:val="0"/>
      <w:marTop w:val="0"/>
      <w:marBottom w:val="0"/>
      <w:divBdr>
        <w:top w:val="none" w:sz="0" w:space="0" w:color="auto"/>
        <w:left w:val="none" w:sz="0" w:space="0" w:color="auto"/>
        <w:bottom w:val="none" w:sz="0" w:space="0" w:color="auto"/>
        <w:right w:val="none" w:sz="0" w:space="0" w:color="auto"/>
      </w:divBdr>
    </w:div>
    <w:div w:id="670568270">
      <w:bodyDiv w:val="1"/>
      <w:marLeft w:val="0"/>
      <w:marRight w:val="0"/>
      <w:marTop w:val="0"/>
      <w:marBottom w:val="0"/>
      <w:divBdr>
        <w:top w:val="none" w:sz="0" w:space="0" w:color="auto"/>
        <w:left w:val="none" w:sz="0" w:space="0" w:color="auto"/>
        <w:bottom w:val="none" w:sz="0" w:space="0" w:color="auto"/>
        <w:right w:val="none" w:sz="0" w:space="0" w:color="auto"/>
      </w:divBdr>
    </w:div>
    <w:div w:id="679703775">
      <w:bodyDiv w:val="1"/>
      <w:marLeft w:val="0"/>
      <w:marRight w:val="0"/>
      <w:marTop w:val="0"/>
      <w:marBottom w:val="0"/>
      <w:divBdr>
        <w:top w:val="none" w:sz="0" w:space="0" w:color="auto"/>
        <w:left w:val="none" w:sz="0" w:space="0" w:color="auto"/>
        <w:bottom w:val="none" w:sz="0" w:space="0" w:color="auto"/>
        <w:right w:val="none" w:sz="0" w:space="0" w:color="auto"/>
      </w:divBdr>
    </w:div>
    <w:div w:id="681130597">
      <w:bodyDiv w:val="1"/>
      <w:marLeft w:val="0"/>
      <w:marRight w:val="0"/>
      <w:marTop w:val="0"/>
      <w:marBottom w:val="0"/>
      <w:divBdr>
        <w:top w:val="none" w:sz="0" w:space="0" w:color="auto"/>
        <w:left w:val="none" w:sz="0" w:space="0" w:color="auto"/>
        <w:bottom w:val="none" w:sz="0" w:space="0" w:color="auto"/>
        <w:right w:val="none" w:sz="0" w:space="0" w:color="auto"/>
      </w:divBdr>
    </w:div>
    <w:div w:id="682243812">
      <w:bodyDiv w:val="1"/>
      <w:marLeft w:val="0"/>
      <w:marRight w:val="0"/>
      <w:marTop w:val="0"/>
      <w:marBottom w:val="0"/>
      <w:divBdr>
        <w:top w:val="none" w:sz="0" w:space="0" w:color="auto"/>
        <w:left w:val="none" w:sz="0" w:space="0" w:color="auto"/>
        <w:bottom w:val="none" w:sz="0" w:space="0" w:color="auto"/>
        <w:right w:val="none" w:sz="0" w:space="0" w:color="auto"/>
      </w:divBdr>
    </w:div>
    <w:div w:id="702053013">
      <w:bodyDiv w:val="1"/>
      <w:marLeft w:val="0"/>
      <w:marRight w:val="0"/>
      <w:marTop w:val="0"/>
      <w:marBottom w:val="0"/>
      <w:divBdr>
        <w:top w:val="none" w:sz="0" w:space="0" w:color="auto"/>
        <w:left w:val="none" w:sz="0" w:space="0" w:color="auto"/>
        <w:bottom w:val="none" w:sz="0" w:space="0" w:color="auto"/>
        <w:right w:val="none" w:sz="0" w:space="0" w:color="auto"/>
      </w:divBdr>
    </w:div>
    <w:div w:id="702101354">
      <w:bodyDiv w:val="1"/>
      <w:marLeft w:val="0"/>
      <w:marRight w:val="0"/>
      <w:marTop w:val="0"/>
      <w:marBottom w:val="0"/>
      <w:divBdr>
        <w:top w:val="none" w:sz="0" w:space="0" w:color="auto"/>
        <w:left w:val="none" w:sz="0" w:space="0" w:color="auto"/>
        <w:bottom w:val="none" w:sz="0" w:space="0" w:color="auto"/>
        <w:right w:val="none" w:sz="0" w:space="0" w:color="auto"/>
      </w:divBdr>
    </w:div>
    <w:div w:id="715588025">
      <w:bodyDiv w:val="1"/>
      <w:marLeft w:val="0"/>
      <w:marRight w:val="0"/>
      <w:marTop w:val="0"/>
      <w:marBottom w:val="0"/>
      <w:divBdr>
        <w:top w:val="none" w:sz="0" w:space="0" w:color="auto"/>
        <w:left w:val="none" w:sz="0" w:space="0" w:color="auto"/>
        <w:bottom w:val="none" w:sz="0" w:space="0" w:color="auto"/>
        <w:right w:val="none" w:sz="0" w:space="0" w:color="auto"/>
      </w:divBdr>
    </w:div>
    <w:div w:id="717969203">
      <w:bodyDiv w:val="1"/>
      <w:marLeft w:val="0"/>
      <w:marRight w:val="0"/>
      <w:marTop w:val="0"/>
      <w:marBottom w:val="0"/>
      <w:divBdr>
        <w:top w:val="none" w:sz="0" w:space="0" w:color="auto"/>
        <w:left w:val="none" w:sz="0" w:space="0" w:color="auto"/>
        <w:bottom w:val="none" w:sz="0" w:space="0" w:color="auto"/>
        <w:right w:val="none" w:sz="0" w:space="0" w:color="auto"/>
      </w:divBdr>
    </w:div>
    <w:div w:id="719982083">
      <w:bodyDiv w:val="1"/>
      <w:marLeft w:val="0"/>
      <w:marRight w:val="0"/>
      <w:marTop w:val="0"/>
      <w:marBottom w:val="0"/>
      <w:divBdr>
        <w:top w:val="none" w:sz="0" w:space="0" w:color="auto"/>
        <w:left w:val="none" w:sz="0" w:space="0" w:color="auto"/>
        <w:bottom w:val="none" w:sz="0" w:space="0" w:color="auto"/>
        <w:right w:val="none" w:sz="0" w:space="0" w:color="auto"/>
      </w:divBdr>
    </w:div>
    <w:div w:id="722871347">
      <w:bodyDiv w:val="1"/>
      <w:marLeft w:val="0"/>
      <w:marRight w:val="0"/>
      <w:marTop w:val="0"/>
      <w:marBottom w:val="0"/>
      <w:divBdr>
        <w:top w:val="none" w:sz="0" w:space="0" w:color="auto"/>
        <w:left w:val="none" w:sz="0" w:space="0" w:color="auto"/>
        <w:bottom w:val="none" w:sz="0" w:space="0" w:color="auto"/>
        <w:right w:val="none" w:sz="0" w:space="0" w:color="auto"/>
      </w:divBdr>
    </w:div>
    <w:div w:id="746072821">
      <w:bodyDiv w:val="1"/>
      <w:marLeft w:val="0"/>
      <w:marRight w:val="0"/>
      <w:marTop w:val="0"/>
      <w:marBottom w:val="0"/>
      <w:divBdr>
        <w:top w:val="none" w:sz="0" w:space="0" w:color="auto"/>
        <w:left w:val="none" w:sz="0" w:space="0" w:color="auto"/>
        <w:bottom w:val="none" w:sz="0" w:space="0" w:color="auto"/>
        <w:right w:val="none" w:sz="0" w:space="0" w:color="auto"/>
      </w:divBdr>
    </w:div>
    <w:div w:id="756943631">
      <w:bodyDiv w:val="1"/>
      <w:marLeft w:val="0"/>
      <w:marRight w:val="0"/>
      <w:marTop w:val="0"/>
      <w:marBottom w:val="0"/>
      <w:divBdr>
        <w:top w:val="none" w:sz="0" w:space="0" w:color="auto"/>
        <w:left w:val="none" w:sz="0" w:space="0" w:color="auto"/>
        <w:bottom w:val="none" w:sz="0" w:space="0" w:color="auto"/>
        <w:right w:val="none" w:sz="0" w:space="0" w:color="auto"/>
      </w:divBdr>
    </w:div>
    <w:div w:id="770129377">
      <w:bodyDiv w:val="1"/>
      <w:marLeft w:val="0"/>
      <w:marRight w:val="0"/>
      <w:marTop w:val="0"/>
      <w:marBottom w:val="0"/>
      <w:divBdr>
        <w:top w:val="none" w:sz="0" w:space="0" w:color="auto"/>
        <w:left w:val="none" w:sz="0" w:space="0" w:color="auto"/>
        <w:bottom w:val="none" w:sz="0" w:space="0" w:color="auto"/>
        <w:right w:val="none" w:sz="0" w:space="0" w:color="auto"/>
      </w:divBdr>
    </w:div>
    <w:div w:id="780881032">
      <w:bodyDiv w:val="1"/>
      <w:marLeft w:val="0"/>
      <w:marRight w:val="0"/>
      <w:marTop w:val="0"/>
      <w:marBottom w:val="0"/>
      <w:divBdr>
        <w:top w:val="none" w:sz="0" w:space="0" w:color="auto"/>
        <w:left w:val="none" w:sz="0" w:space="0" w:color="auto"/>
        <w:bottom w:val="none" w:sz="0" w:space="0" w:color="auto"/>
        <w:right w:val="none" w:sz="0" w:space="0" w:color="auto"/>
      </w:divBdr>
    </w:div>
    <w:div w:id="782387280">
      <w:bodyDiv w:val="1"/>
      <w:marLeft w:val="0"/>
      <w:marRight w:val="0"/>
      <w:marTop w:val="0"/>
      <w:marBottom w:val="0"/>
      <w:divBdr>
        <w:top w:val="none" w:sz="0" w:space="0" w:color="auto"/>
        <w:left w:val="none" w:sz="0" w:space="0" w:color="auto"/>
        <w:bottom w:val="none" w:sz="0" w:space="0" w:color="auto"/>
        <w:right w:val="none" w:sz="0" w:space="0" w:color="auto"/>
      </w:divBdr>
    </w:div>
    <w:div w:id="793524342">
      <w:bodyDiv w:val="1"/>
      <w:marLeft w:val="0"/>
      <w:marRight w:val="0"/>
      <w:marTop w:val="0"/>
      <w:marBottom w:val="0"/>
      <w:divBdr>
        <w:top w:val="none" w:sz="0" w:space="0" w:color="auto"/>
        <w:left w:val="none" w:sz="0" w:space="0" w:color="auto"/>
        <w:bottom w:val="none" w:sz="0" w:space="0" w:color="auto"/>
        <w:right w:val="none" w:sz="0" w:space="0" w:color="auto"/>
      </w:divBdr>
    </w:div>
    <w:div w:id="794445049">
      <w:bodyDiv w:val="1"/>
      <w:marLeft w:val="0"/>
      <w:marRight w:val="0"/>
      <w:marTop w:val="0"/>
      <w:marBottom w:val="0"/>
      <w:divBdr>
        <w:top w:val="none" w:sz="0" w:space="0" w:color="auto"/>
        <w:left w:val="none" w:sz="0" w:space="0" w:color="auto"/>
        <w:bottom w:val="none" w:sz="0" w:space="0" w:color="auto"/>
        <w:right w:val="none" w:sz="0" w:space="0" w:color="auto"/>
      </w:divBdr>
    </w:div>
    <w:div w:id="807478337">
      <w:bodyDiv w:val="1"/>
      <w:marLeft w:val="0"/>
      <w:marRight w:val="0"/>
      <w:marTop w:val="0"/>
      <w:marBottom w:val="0"/>
      <w:divBdr>
        <w:top w:val="none" w:sz="0" w:space="0" w:color="auto"/>
        <w:left w:val="none" w:sz="0" w:space="0" w:color="auto"/>
        <w:bottom w:val="none" w:sz="0" w:space="0" w:color="auto"/>
        <w:right w:val="none" w:sz="0" w:space="0" w:color="auto"/>
      </w:divBdr>
    </w:div>
    <w:div w:id="809976732">
      <w:bodyDiv w:val="1"/>
      <w:marLeft w:val="0"/>
      <w:marRight w:val="0"/>
      <w:marTop w:val="0"/>
      <w:marBottom w:val="0"/>
      <w:divBdr>
        <w:top w:val="none" w:sz="0" w:space="0" w:color="auto"/>
        <w:left w:val="none" w:sz="0" w:space="0" w:color="auto"/>
        <w:bottom w:val="none" w:sz="0" w:space="0" w:color="auto"/>
        <w:right w:val="none" w:sz="0" w:space="0" w:color="auto"/>
      </w:divBdr>
    </w:div>
    <w:div w:id="849442688">
      <w:bodyDiv w:val="1"/>
      <w:marLeft w:val="0"/>
      <w:marRight w:val="0"/>
      <w:marTop w:val="0"/>
      <w:marBottom w:val="0"/>
      <w:divBdr>
        <w:top w:val="none" w:sz="0" w:space="0" w:color="auto"/>
        <w:left w:val="none" w:sz="0" w:space="0" w:color="auto"/>
        <w:bottom w:val="none" w:sz="0" w:space="0" w:color="auto"/>
        <w:right w:val="none" w:sz="0" w:space="0" w:color="auto"/>
      </w:divBdr>
    </w:div>
    <w:div w:id="854226241">
      <w:bodyDiv w:val="1"/>
      <w:marLeft w:val="0"/>
      <w:marRight w:val="0"/>
      <w:marTop w:val="0"/>
      <w:marBottom w:val="0"/>
      <w:divBdr>
        <w:top w:val="none" w:sz="0" w:space="0" w:color="auto"/>
        <w:left w:val="none" w:sz="0" w:space="0" w:color="auto"/>
        <w:bottom w:val="none" w:sz="0" w:space="0" w:color="auto"/>
        <w:right w:val="none" w:sz="0" w:space="0" w:color="auto"/>
      </w:divBdr>
    </w:div>
    <w:div w:id="858860870">
      <w:bodyDiv w:val="1"/>
      <w:marLeft w:val="0"/>
      <w:marRight w:val="0"/>
      <w:marTop w:val="0"/>
      <w:marBottom w:val="0"/>
      <w:divBdr>
        <w:top w:val="none" w:sz="0" w:space="0" w:color="auto"/>
        <w:left w:val="none" w:sz="0" w:space="0" w:color="auto"/>
        <w:bottom w:val="none" w:sz="0" w:space="0" w:color="auto"/>
        <w:right w:val="none" w:sz="0" w:space="0" w:color="auto"/>
      </w:divBdr>
    </w:div>
    <w:div w:id="859439139">
      <w:bodyDiv w:val="1"/>
      <w:marLeft w:val="0"/>
      <w:marRight w:val="0"/>
      <w:marTop w:val="0"/>
      <w:marBottom w:val="0"/>
      <w:divBdr>
        <w:top w:val="none" w:sz="0" w:space="0" w:color="auto"/>
        <w:left w:val="none" w:sz="0" w:space="0" w:color="auto"/>
        <w:bottom w:val="none" w:sz="0" w:space="0" w:color="auto"/>
        <w:right w:val="none" w:sz="0" w:space="0" w:color="auto"/>
      </w:divBdr>
    </w:div>
    <w:div w:id="869873263">
      <w:bodyDiv w:val="1"/>
      <w:marLeft w:val="0"/>
      <w:marRight w:val="0"/>
      <w:marTop w:val="0"/>
      <w:marBottom w:val="0"/>
      <w:divBdr>
        <w:top w:val="none" w:sz="0" w:space="0" w:color="auto"/>
        <w:left w:val="none" w:sz="0" w:space="0" w:color="auto"/>
        <w:bottom w:val="none" w:sz="0" w:space="0" w:color="auto"/>
        <w:right w:val="none" w:sz="0" w:space="0" w:color="auto"/>
      </w:divBdr>
    </w:div>
    <w:div w:id="894437654">
      <w:bodyDiv w:val="1"/>
      <w:marLeft w:val="0"/>
      <w:marRight w:val="0"/>
      <w:marTop w:val="0"/>
      <w:marBottom w:val="0"/>
      <w:divBdr>
        <w:top w:val="none" w:sz="0" w:space="0" w:color="auto"/>
        <w:left w:val="none" w:sz="0" w:space="0" w:color="auto"/>
        <w:bottom w:val="none" w:sz="0" w:space="0" w:color="auto"/>
        <w:right w:val="none" w:sz="0" w:space="0" w:color="auto"/>
      </w:divBdr>
    </w:div>
    <w:div w:id="894438808">
      <w:bodyDiv w:val="1"/>
      <w:marLeft w:val="0"/>
      <w:marRight w:val="0"/>
      <w:marTop w:val="0"/>
      <w:marBottom w:val="0"/>
      <w:divBdr>
        <w:top w:val="none" w:sz="0" w:space="0" w:color="auto"/>
        <w:left w:val="none" w:sz="0" w:space="0" w:color="auto"/>
        <w:bottom w:val="none" w:sz="0" w:space="0" w:color="auto"/>
        <w:right w:val="none" w:sz="0" w:space="0" w:color="auto"/>
      </w:divBdr>
    </w:div>
    <w:div w:id="938567420">
      <w:bodyDiv w:val="1"/>
      <w:marLeft w:val="0"/>
      <w:marRight w:val="0"/>
      <w:marTop w:val="0"/>
      <w:marBottom w:val="0"/>
      <w:divBdr>
        <w:top w:val="none" w:sz="0" w:space="0" w:color="auto"/>
        <w:left w:val="none" w:sz="0" w:space="0" w:color="auto"/>
        <w:bottom w:val="none" w:sz="0" w:space="0" w:color="auto"/>
        <w:right w:val="none" w:sz="0" w:space="0" w:color="auto"/>
      </w:divBdr>
    </w:div>
    <w:div w:id="960575504">
      <w:bodyDiv w:val="1"/>
      <w:marLeft w:val="0"/>
      <w:marRight w:val="0"/>
      <w:marTop w:val="0"/>
      <w:marBottom w:val="0"/>
      <w:divBdr>
        <w:top w:val="none" w:sz="0" w:space="0" w:color="auto"/>
        <w:left w:val="none" w:sz="0" w:space="0" w:color="auto"/>
        <w:bottom w:val="none" w:sz="0" w:space="0" w:color="auto"/>
        <w:right w:val="none" w:sz="0" w:space="0" w:color="auto"/>
      </w:divBdr>
    </w:div>
    <w:div w:id="964235844">
      <w:bodyDiv w:val="1"/>
      <w:marLeft w:val="0"/>
      <w:marRight w:val="0"/>
      <w:marTop w:val="0"/>
      <w:marBottom w:val="0"/>
      <w:divBdr>
        <w:top w:val="none" w:sz="0" w:space="0" w:color="auto"/>
        <w:left w:val="none" w:sz="0" w:space="0" w:color="auto"/>
        <w:bottom w:val="none" w:sz="0" w:space="0" w:color="auto"/>
        <w:right w:val="none" w:sz="0" w:space="0" w:color="auto"/>
      </w:divBdr>
    </w:div>
    <w:div w:id="978220632">
      <w:bodyDiv w:val="1"/>
      <w:marLeft w:val="0"/>
      <w:marRight w:val="0"/>
      <w:marTop w:val="0"/>
      <w:marBottom w:val="0"/>
      <w:divBdr>
        <w:top w:val="none" w:sz="0" w:space="0" w:color="auto"/>
        <w:left w:val="none" w:sz="0" w:space="0" w:color="auto"/>
        <w:bottom w:val="none" w:sz="0" w:space="0" w:color="auto"/>
        <w:right w:val="none" w:sz="0" w:space="0" w:color="auto"/>
      </w:divBdr>
    </w:div>
    <w:div w:id="985933895">
      <w:bodyDiv w:val="1"/>
      <w:marLeft w:val="0"/>
      <w:marRight w:val="0"/>
      <w:marTop w:val="0"/>
      <w:marBottom w:val="0"/>
      <w:divBdr>
        <w:top w:val="none" w:sz="0" w:space="0" w:color="auto"/>
        <w:left w:val="none" w:sz="0" w:space="0" w:color="auto"/>
        <w:bottom w:val="none" w:sz="0" w:space="0" w:color="auto"/>
        <w:right w:val="none" w:sz="0" w:space="0" w:color="auto"/>
      </w:divBdr>
    </w:div>
    <w:div w:id="1017654993">
      <w:bodyDiv w:val="1"/>
      <w:marLeft w:val="0"/>
      <w:marRight w:val="0"/>
      <w:marTop w:val="0"/>
      <w:marBottom w:val="0"/>
      <w:divBdr>
        <w:top w:val="none" w:sz="0" w:space="0" w:color="auto"/>
        <w:left w:val="none" w:sz="0" w:space="0" w:color="auto"/>
        <w:bottom w:val="none" w:sz="0" w:space="0" w:color="auto"/>
        <w:right w:val="none" w:sz="0" w:space="0" w:color="auto"/>
      </w:divBdr>
    </w:div>
    <w:div w:id="1018652182">
      <w:bodyDiv w:val="1"/>
      <w:marLeft w:val="0"/>
      <w:marRight w:val="0"/>
      <w:marTop w:val="0"/>
      <w:marBottom w:val="0"/>
      <w:divBdr>
        <w:top w:val="none" w:sz="0" w:space="0" w:color="auto"/>
        <w:left w:val="none" w:sz="0" w:space="0" w:color="auto"/>
        <w:bottom w:val="none" w:sz="0" w:space="0" w:color="auto"/>
        <w:right w:val="none" w:sz="0" w:space="0" w:color="auto"/>
      </w:divBdr>
    </w:div>
    <w:div w:id="1032028155">
      <w:bodyDiv w:val="1"/>
      <w:marLeft w:val="0"/>
      <w:marRight w:val="0"/>
      <w:marTop w:val="0"/>
      <w:marBottom w:val="0"/>
      <w:divBdr>
        <w:top w:val="none" w:sz="0" w:space="0" w:color="auto"/>
        <w:left w:val="none" w:sz="0" w:space="0" w:color="auto"/>
        <w:bottom w:val="none" w:sz="0" w:space="0" w:color="auto"/>
        <w:right w:val="none" w:sz="0" w:space="0" w:color="auto"/>
      </w:divBdr>
    </w:div>
    <w:div w:id="1037004240">
      <w:bodyDiv w:val="1"/>
      <w:marLeft w:val="0"/>
      <w:marRight w:val="0"/>
      <w:marTop w:val="0"/>
      <w:marBottom w:val="0"/>
      <w:divBdr>
        <w:top w:val="none" w:sz="0" w:space="0" w:color="auto"/>
        <w:left w:val="none" w:sz="0" w:space="0" w:color="auto"/>
        <w:bottom w:val="none" w:sz="0" w:space="0" w:color="auto"/>
        <w:right w:val="none" w:sz="0" w:space="0" w:color="auto"/>
      </w:divBdr>
    </w:div>
    <w:div w:id="1040981830">
      <w:bodyDiv w:val="1"/>
      <w:marLeft w:val="0"/>
      <w:marRight w:val="0"/>
      <w:marTop w:val="0"/>
      <w:marBottom w:val="0"/>
      <w:divBdr>
        <w:top w:val="none" w:sz="0" w:space="0" w:color="auto"/>
        <w:left w:val="none" w:sz="0" w:space="0" w:color="auto"/>
        <w:bottom w:val="none" w:sz="0" w:space="0" w:color="auto"/>
        <w:right w:val="none" w:sz="0" w:space="0" w:color="auto"/>
      </w:divBdr>
    </w:div>
    <w:div w:id="1049379926">
      <w:bodyDiv w:val="1"/>
      <w:marLeft w:val="0"/>
      <w:marRight w:val="0"/>
      <w:marTop w:val="0"/>
      <w:marBottom w:val="0"/>
      <w:divBdr>
        <w:top w:val="none" w:sz="0" w:space="0" w:color="auto"/>
        <w:left w:val="none" w:sz="0" w:space="0" w:color="auto"/>
        <w:bottom w:val="none" w:sz="0" w:space="0" w:color="auto"/>
        <w:right w:val="none" w:sz="0" w:space="0" w:color="auto"/>
      </w:divBdr>
    </w:div>
    <w:div w:id="1055786076">
      <w:bodyDiv w:val="1"/>
      <w:marLeft w:val="0"/>
      <w:marRight w:val="0"/>
      <w:marTop w:val="0"/>
      <w:marBottom w:val="0"/>
      <w:divBdr>
        <w:top w:val="none" w:sz="0" w:space="0" w:color="auto"/>
        <w:left w:val="none" w:sz="0" w:space="0" w:color="auto"/>
        <w:bottom w:val="none" w:sz="0" w:space="0" w:color="auto"/>
        <w:right w:val="none" w:sz="0" w:space="0" w:color="auto"/>
      </w:divBdr>
    </w:div>
    <w:div w:id="1063453981">
      <w:bodyDiv w:val="1"/>
      <w:marLeft w:val="0"/>
      <w:marRight w:val="0"/>
      <w:marTop w:val="0"/>
      <w:marBottom w:val="0"/>
      <w:divBdr>
        <w:top w:val="none" w:sz="0" w:space="0" w:color="auto"/>
        <w:left w:val="none" w:sz="0" w:space="0" w:color="auto"/>
        <w:bottom w:val="none" w:sz="0" w:space="0" w:color="auto"/>
        <w:right w:val="none" w:sz="0" w:space="0" w:color="auto"/>
      </w:divBdr>
    </w:div>
    <w:div w:id="1064109380">
      <w:bodyDiv w:val="1"/>
      <w:marLeft w:val="0"/>
      <w:marRight w:val="0"/>
      <w:marTop w:val="0"/>
      <w:marBottom w:val="0"/>
      <w:divBdr>
        <w:top w:val="none" w:sz="0" w:space="0" w:color="auto"/>
        <w:left w:val="none" w:sz="0" w:space="0" w:color="auto"/>
        <w:bottom w:val="none" w:sz="0" w:space="0" w:color="auto"/>
        <w:right w:val="none" w:sz="0" w:space="0" w:color="auto"/>
      </w:divBdr>
    </w:div>
    <w:div w:id="1064718846">
      <w:bodyDiv w:val="1"/>
      <w:marLeft w:val="0"/>
      <w:marRight w:val="0"/>
      <w:marTop w:val="0"/>
      <w:marBottom w:val="0"/>
      <w:divBdr>
        <w:top w:val="none" w:sz="0" w:space="0" w:color="auto"/>
        <w:left w:val="none" w:sz="0" w:space="0" w:color="auto"/>
        <w:bottom w:val="none" w:sz="0" w:space="0" w:color="auto"/>
        <w:right w:val="none" w:sz="0" w:space="0" w:color="auto"/>
      </w:divBdr>
    </w:div>
    <w:div w:id="1099569821">
      <w:bodyDiv w:val="1"/>
      <w:marLeft w:val="0"/>
      <w:marRight w:val="0"/>
      <w:marTop w:val="0"/>
      <w:marBottom w:val="0"/>
      <w:divBdr>
        <w:top w:val="none" w:sz="0" w:space="0" w:color="auto"/>
        <w:left w:val="none" w:sz="0" w:space="0" w:color="auto"/>
        <w:bottom w:val="none" w:sz="0" w:space="0" w:color="auto"/>
        <w:right w:val="none" w:sz="0" w:space="0" w:color="auto"/>
      </w:divBdr>
    </w:div>
    <w:div w:id="1100226198">
      <w:bodyDiv w:val="1"/>
      <w:marLeft w:val="0"/>
      <w:marRight w:val="0"/>
      <w:marTop w:val="0"/>
      <w:marBottom w:val="0"/>
      <w:divBdr>
        <w:top w:val="none" w:sz="0" w:space="0" w:color="auto"/>
        <w:left w:val="none" w:sz="0" w:space="0" w:color="auto"/>
        <w:bottom w:val="none" w:sz="0" w:space="0" w:color="auto"/>
        <w:right w:val="none" w:sz="0" w:space="0" w:color="auto"/>
      </w:divBdr>
    </w:div>
    <w:div w:id="1104691307">
      <w:bodyDiv w:val="1"/>
      <w:marLeft w:val="0"/>
      <w:marRight w:val="0"/>
      <w:marTop w:val="0"/>
      <w:marBottom w:val="0"/>
      <w:divBdr>
        <w:top w:val="none" w:sz="0" w:space="0" w:color="auto"/>
        <w:left w:val="none" w:sz="0" w:space="0" w:color="auto"/>
        <w:bottom w:val="none" w:sz="0" w:space="0" w:color="auto"/>
        <w:right w:val="none" w:sz="0" w:space="0" w:color="auto"/>
      </w:divBdr>
    </w:div>
    <w:div w:id="1118255119">
      <w:bodyDiv w:val="1"/>
      <w:marLeft w:val="0"/>
      <w:marRight w:val="0"/>
      <w:marTop w:val="0"/>
      <w:marBottom w:val="0"/>
      <w:divBdr>
        <w:top w:val="none" w:sz="0" w:space="0" w:color="auto"/>
        <w:left w:val="none" w:sz="0" w:space="0" w:color="auto"/>
        <w:bottom w:val="none" w:sz="0" w:space="0" w:color="auto"/>
        <w:right w:val="none" w:sz="0" w:space="0" w:color="auto"/>
      </w:divBdr>
    </w:div>
    <w:div w:id="1126196575">
      <w:bodyDiv w:val="1"/>
      <w:marLeft w:val="0"/>
      <w:marRight w:val="0"/>
      <w:marTop w:val="0"/>
      <w:marBottom w:val="0"/>
      <w:divBdr>
        <w:top w:val="none" w:sz="0" w:space="0" w:color="auto"/>
        <w:left w:val="none" w:sz="0" w:space="0" w:color="auto"/>
        <w:bottom w:val="none" w:sz="0" w:space="0" w:color="auto"/>
        <w:right w:val="none" w:sz="0" w:space="0" w:color="auto"/>
      </w:divBdr>
    </w:div>
    <w:div w:id="1136605555">
      <w:bodyDiv w:val="1"/>
      <w:marLeft w:val="0"/>
      <w:marRight w:val="0"/>
      <w:marTop w:val="0"/>
      <w:marBottom w:val="0"/>
      <w:divBdr>
        <w:top w:val="none" w:sz="0" w:space="0" w:color="auto"/>
        <w:left w:val="none" w:sz="0" w:space="0" w:color="auto"/>
        <w:bottom w:val="none" w:sz="0" w:space="0" w:color="auto"/>
        <w:right w:val="none" w:sz="0" w:space="0" w:color="auto"/>
      </w:divBdr>
    </w:div>
    <w:div w:id="1149786131">
      <w:bodyDiv w:val="1"/>
      <w:marLeft w:val="0"/>
      <w:marRight w:val="0"/>
      <w:marTop w:val="0"/>
      <w:marBottom w:val="0"/>
      <w:divBdr>
        <w:top w:val="none" w:sz="0" w:space="0" w:color="auto"/>
        <w:left w:val="none" w:sz="0" w:space="0" w:color="auto"/>
        <w:bottom w:val="none" w:sz="0" w:space="0" w:color="auto"/>
        <w:right w:val="none" w:sz="0" w:space="0" w:color="auto"/>
      </w:divBdr>
    </w:div>
    <w:div w:id="1176920648">
      <w:bodyDiv w:val="1"/>
      <w:marLeft w:val="0"/>
      <w:marRight w:val="0"/>
      <w:marTop w:val="0"/>
      <w:marBottom w:val="0"/>
      <w:divBdr>
        <w:top w:val="none" w:sz="0" w:space="0" w:color="auto"/>
        <w:left w:val="none" w:sz="0" w:space="0" w:color="auto"/>
        <w:bottom w:val="none" w:sz="0" w:space="0" w:color="auto"/>
        <w:right w:val="none" w:sz="0" w:space="0" w:color="auto"/>
      </w:divBdr>
    </w:div>
    <w:div w:id="1177116693">
      <w:bodyDiv w:val="1"/>
      <w:marLeft w:val="0"/>
      <w:marRight w:val="0"/>
      <w:marTop w:val="0"/>
      <w:marBottom w:val="0"/>
      <w:divBdr>
        <w:top w:val="none" w:sz="0" w:space="0" w:color="auto"/>
        <w:left w:val="none" w:sz="0" w:space="0" w:color="auto"/>
        <w:bottom w:val="none" w:sz="0" w:space="0" w:color="auto"/>
        <w:right w:val="none" w:sz="0" w:space="0" w:color="auto"/>
      </w:divBdr>
    </w:div>
    <w:div w:id="1190070946">
      <w:bodyDiv w:val="1"/>
      <w:marLeft w:val="0"/>
      <w:marRight w:val="0"/>
      <w:marTop w:val="0"/>
      <w:marBottom w:val="0"/>
      <w:divBdr>
        <w:top w:val="none" w:sz="0" w:space="0" w:color="auto"/>
        <w:left w:val="none" w:sz="0" w:space="0" w:color="auto"/>
        <w:bottom w:val="none" w:sz="0" w:space="0" w:color="auto"/>
        <w:right w:val="none" w:sz="0" w:space="0" w:color="auto"/>
      </w:divBdr>
    </w:div>
    <w:div w:id="1192106828">
      <w:bodyDiv w:val="1"/>
      <w:marLeft w:val="0"/>
      <w:marRight w:val="0"/>
      <w:marTop w:val="0"/>
      <w:marBottom w:val="0"/>
      <w:divBdr>
        <w:top w:val="none" w:sz="0" w:space="0" w:color="auto"/>
        <w:left w:val="none" w:sz="0" w:space="0" w:color="auto"/>
        <w:bottom w:val="none" w:sz="0" w:space="0" w:color="auto"/>
        <w:right w:val="none" w:sz="0" w:space="0" w:color="auto"/>
      </w:divBdr>
    </w:div>
    <w:div w:id="1212500355">
      <w:bodyDiv w:val="1"/>
      <w:marLeft w:val="0"/>
      <w:marRight w:val="0"/>
      <w:marTop w:val="0"/>
      <w:marBottom w:val="0"/>
      <w:divBdr>
        <w:top w:val="none" w:sz="0" w:space="0" w:color="auto"/>
        <w:left w:val="none" w:sz="0" w:space="0" w:color="auto"/>
        <w:bottom w:val="none" w:sz="0" w:space="0" w:color="auto"/>
        <w:right w:val="none" w:sz="0" w:space="0" w:color="auto"/>
      </w:divBdr>
    </w:div>
    <w:div w:id="1223247631">
      <w:bodyDiv w:val="1"/>
      <w:marLeft w:val="0"/>
      <w:marRight w:val="0"/>
      <w:marTop w:val="0"/>
      <w:marBottom w:val="0"/>
      <w:divBdr>
        <w:top w:val="none" w:sz="0" w:space="0" w:color="auto"/>
        <w:left w:val="none" w:sz="0" w:space="0" w:color="auto"/>
        <w:bottom w:val="none" w:sz="0" w:space="0" w:color="auto"/>
        <w:right w:val="none" w:sz="0" w:space="0" w:color="auto"/>
      </w:divBdr>
    </w:div>
    <w:div w:id="1232159407">
      <w:bodyDiv w:val="1"/>
      <w:marLeft w:val="0"/>
      <w:marRight w:val="0"/>
      <w:marTop w:val="0"/>
      <w:marBottom w:val="0"/>
      <w:divBdr>
        <w:top w:val="none" w:sz="0" w:space="0" w:color="auto"/>
        <w:left w:val="none" w:sz="0" w:space="0" w:color="auto"/>
        <w:bottom w:val="none" w:sz="0" w:space="0" w:color="auto"/>
        <w:right w:val="none" w:sz="0" w:space="0" w:color="auto"/>
      </w:divBdr>
    </w:div>
    <w:div w:id="1232547226">
      <w:bodyDiv w:val="1"/>
      <w:marLeft w:val="0"/>
      <w:marRight w:val="0"/>
      <w:marTop w:val="0"/>
      <w:marBottom w:val="0"/>
      <w:divBdr>
        <w:top w:val="none" w:sz="0" w:space="0" w:color="auto"/>
        <w:left w:val="none" w:sz="0" w:space="0" w:color="auto"/>
        <w:bottom w:val="none" w:sz="0" w:space="0" w:color="auto"/>
        <w:right w:val="none" w:sz="0" w:space="0" w:color="auto"/>
      </w:divBdr>
    </w:div>
    <w:div w:id="1237395666">
      <w:bodyDiv w:val="1"/>
      <w:marLeft w:val="0"/>
      <w:marRight w:val="0"/>
      <w:marTop w:val="0"/>
      <w:marBottom w:val="0"/>
      <w:divBdr>
        <w:top w:val="none" w:sz="0" w:space="0" w:color="auto"/>
        <w:left w:val="none" w:sz="0" w:space="0" w:color="auto"/>
        <w:bottom w:val="none" w:sz="0" w:space="0" w:color="auto"/>
        <w:right w:val="none" w:sz="0" w:space="0" w:color="auto"/>
      </w:divBdr>
    </w:div>
    <w:div w:id="1264075668">
      <w:bodyDiv w:val="1"/>
      <w:marLeft w:val="0"/>
      <w:marRight w:val="0"/>
      <w:marTop w:val="0"/>
      <w:marBottom w:val="0"/>
      <w:divBdr>
        <w:top w:val="none" w:sz="0" w:space="0" w:color="auto"/>
        <w:left w:val="none" w:sz="0" w:space="0" w:color="auto"/>
        <w:bottom w:val="none" w:sz="0" w:space="0" w:color="auto"/>
        <w:right w:val="none" w:sz="0" w:space="0" w:color="auto"/>
      </w:divBdr>
    </w:div>
    <w:div w:id="1268584612">
      <w:bodyDiv w:val="1"/>
      <w:marLeft w:val="0"/>
      <w:marRight w:val="0"/>
      <w:marTop w:val="0"/>
      <w:marBottom w:val="0"/>
      <w:divBdr>
        <w:top w:val="none" w:sz="0" w:space="0" w:color="auto"/>
        <w:left w:val="none" w:sz="0" w:space="0" w:color="auto"/>
        <w:bottom w:val="none" w:sz="0" w:space="0" w:color="auto"/>
        <w:right w:val="none" w:sz="0" w:space="0" w:color="auto"/>
      </w:divBdr>
    </w:div>
    <w:div w:id="1281841606">
      <w:bodyDiv w:val="1"/>
      <w:marLeft w:val="0"/>
      <w:marRight w:val="0"/>
      <w:marTop w:val="0"/>
      <w:marBottom w:val="0"/>
      <w:divBdr>
        <w:top w:val="none" w:sz="0" w:space="0" w:color="auto"/>
        <w:left w:val="none" w:sz="0" w:space="0" w:color="auto"/>
        <w:bottom w:val="none" w:sz="0" w:space="0" w:color="auto"/>
        <w:right w:val="none" w:sz="0" w:space="0" w:color="auto"/>
      </w:divBdr>
    </w:div>
    <w:div w:id="1298953903">
      <w:bodyDiv w:val="1"/>
      <w:marLeft w:val="0"/>
      <w:marRight w:val="0"/>
      <w:marTop w:val="0"/>
      <w:marBottom w:val="0"/>
      <w:divBdr>
        <w:top w:val="none" w:sz="0" w:space="0" w:color="auto"/>
        <w:left w:val="none" w:sz="0" w:space="0" w:color="auto"/>
        <w:bottom w:val="none" w:sz="0" w:space="0" w:color="auto"/>
        <w:right w:val="none" w:sz="0" w:space="0" w:color="auto"/>
      </w:divBdr>
    </w:div>
    <w:div w:id="1300845147">
      <w:bodyDiv w:val="1"/>
      <w:marLeft w:val="0"/>
      <w:marRight w:val="0"/>
      <w:marTop w:val="0"/>
      <w:marBottom w:val="0"/>
      <w:divBdr>
        <w:top w:val="none" w:sz="0" w:space="0" w:color="auto"/>
        <w:left w:val="none" w:sz="0" w:space="0" w:color="auto"/>
        <w:bottom w:val="none" w:sz="0" w:space="0" w:color="auto"/>
        <w:right w:val="none" w:sz="0" w:space="0" w:color="auto"/>
      </w:divBdr>
    </w:div>
    <w:div w:id="1312057907">
      <w:bodyDiv w:val="1"/>
      <w:marLeft w:val="0"/>
      <w:marRight w:val="0"/>
      <w:marTop w:val="0"/>
      <w:marBottom w:val="0"/>
      <w:divBdr>
        <w:top w:val="none" w:sz="0" w:space="0" w:color="auto"/>
        <w:left w:val="none" w:sz="0" w:space="0" w:color="auto"/>
        <w:bottom w:val="none" w:sz="0" w:space="0" w:color="auto"/>
        <w:right w:val="none" w:sz="0" w:space="0" w:color="auto"/>
      </w:divBdr>
    </w:div>
    <w:div w:id="1335838378">
      <w:bodyDiv w:val="1"/>
      <w:marLeft w:val="0"/>
      <w:marRight w:val="0"/>
      <w:marTop w:val="0"/>
      <w:marBottom w:val="0"/>
      <w:divBdr>
        <w:top w:val="none" w:sz="0" w:space="0" w:color="auto"/>
        <w:left w:val="none" w:sz="0" w:space="0" w:color="auto"/>
        <w:bottom w:val="none" w:sz="0" w:space="0" w:color="auto"/>
        <w:right w:val="none" w:sz="0" w:space="0" w:color="auto"/>
      </w:divBdr>
    </w:div>
    <w:div w:id="1345744801">
      <w:bodyDiv w:val="1"/>
      <w:marLeft w:val="0"/>
      <w:marRight w:val="0"/>
      <w:marTop w:val="0"/>
      <w:marBottom w:val="0"/>
      <w:divBdr>
        <w:top w:val="none" w:sz="0" w:space="0" w:color="auto"/>
        <w:left w:val="none" w:sz="0" w:space="0" w:color="auto"/>
        <w:bottom w:val="none" w:sz="0" w:space="0" w:color="auto"/>
        <w:right w:val="none" w:sz="0" w:space="0" w:color="auto"/>
      </w:divBdr>
    </w:div>
    <w:div w:id="1352990780">
      <w:bodyDiv w:val="1"/>
      <w:marLeft w:val="0"/>
      <w:marRight w:val="0"/>
      <w:marTop w:val="0"/>
      <w:marBottom w:val="0"/>
      <w:divBdr>
        <w:top w:val="none" w:sz="0" w:space="0" w:color="auto"/>
        <w:left w:val="none" w:sz="0" w:space="0" w:color="auto"/>
        <w:bottom w:val="none" w:sz="0" w:space="0" w:color="auto"/>
        <w:right w:val="none" w:sz="0" w:space="0" w:color="auto"/>
      </w:divBdr>
      <w:divsChild>
        <w:div w:id="178859854">
          <w:marLeft w:val="979"/>
          <w:marRight w:val="0"/>
          <w:marTop w:val="240"/>
          <w:marBottom w:val="0"/>
          <w:divBdr>
            <w:top w:val="none" w:sz="0" w:space="0" w:color="auto"/>
            <w:left w:val="none" w:sz="0" w:space="0" w:color="auto"/>
            <w:bottom w:val="none" w:sz="0" w:space="0" w:color="auto"/>
            <w:right w:val="none" w:sz="0" w:space="0" w:color="auto"/>
          </w:divBdr>
        </w:div>
        <w:div w:id="212742073">
          <w:marLeft w:val="979"/>
          <w:marRight w:val="0"/>
          <w:marTop w:val="240"/>
          <w:marBottom w:val="0"/>
          <w:divBdr>
            <w:top w:val="none" w:sz="0" w:space="0" w:color="auto"/>
            <w:left w:val="none" w:sz="0" w:space="0" w:color="auto"/>
            <w:bottom w:val="none" w:sz="0" w:space="0" w:color="auto"/>
            <w:right w:val="none" w:sz="0" w:space="0" w:color="auto"/>
          </w:divBdr>
        </w:div>
      </w:divsChild>
    </w:div>
    <w:div w:id="1353654823">
      <w:bodyDiv w:val="1"/>
      <w:marLeft w:val="0"/>
      <w:marRight w:val="0"/>
      <w:marTop w:val="0"/>
      <w:marBottom w:val="0"/>
      <w:divBdr>
        <w:top w:val="none" w:sz="0" w:space="0" w:color="auto"/>
        <w:left w:val="none" w:sz="0" w:space="0" w:color="auto"/>
        <w:bottom w:val="none" w:sz="0" w:space="0" w:color="auto"/>
        <w:right w:val="none" w:sz="0" w:space="0" w:color="auto"/>
      </w:divBdr>
    </w:div>
    <w:div w:id="1372607103">
      <w:bodyDiv w:val="1"/>
      <w:marLeft w:val="0"/>
      <w:marRight w:val="0"/>
      <w:marTop w:val="0"/>
      <w:marBottom w:val="0"/>
      <w:divBdr>
        <w:top w:val="none" w:sz="0" w:space="0" w:color="auto"/>
        <w:left w:val="none" w:sz="0" w:space="0" w:color="auto"/>
        <w:bottom w:val="none" w:sz="0" w:space="0" w:color="auto"/>
        <w:right w:val="none" w:sz="0" w:space="0" w:color="auto"/>
      </w:divBdr>
    </w:div>
    <w:div w:id="1374886059">
      <w:bodyDiv w:val="1"/>
      <w:marLeft w:val="0"/>
      <w:marRight w:val="0"/>
      <w:marTop w:val="0"/>
      <w:marBottom w:val="0"/>
      <w:divBdr>
        <w:top w:val="none" w:sz="0" w:space="0" w:color="auto"/>
        <w:left w:val="none" w:sz="0" w:space="0" w:color="auto"/>
        <w:bottom w:val="none" w:sz="0" w:space="0" w:color="auto"/>
        <w:right w:val="none" w:sz="0" w:space="0" w:color="auto"/>
      </w:divBdr>
    </w:div>
    <w:div w:id="1376926438">
      <w:bodyDiv w:val="1"/>
      <w:marLeft w:val="0"/>
      <w:marRight w:val="0"/>
      <w:marTop w:val="0"/>
      <w:marBottom w:val="0"/>
      <w:divBdr>
        <w:top w:val="none" w:sz="0" w:space="0" w:color="auto"/>
        <w:left w:val="none" w:sz="0" w:space="0" w:color="auto"/>
        <w:bottom w:val="none" w:sz="0" w:space="0" w:color="auto"/>
        <w:right w:val="none" w:sz="0" w:space="0" w:color="auto"/>
      </w:divBdr>
    </w:div>
    <w:div w:id="1398161040">
      <w:bodyDiv w:val="1"/>
      <w:marLeft w:val="0"/>
      <w:marRight w:val="0"/>
      <w:marTop w:val="0"/>
      <w:marBottom w:val="0"/>
      <w:divBdr>
        <w:top w:val="none" w:sz="0" w:space="0" w:color="auto"/>
        <w:left w:val="none" w:sz="0" w:space="0" w:color="auto"/>
        <w:bottom w:val="none" w:sz="0" w:space="0" w:color="auto"/>
        <w:right w:val="none" w:sz="0" w:space="0" w:color="auto"/>
      </w:divBdr>
    </w:div>
    <w:div w:id="1399741155">
      <w:bodyDiv w:val="1"/>
      <w:marLeft w:val="0"/>
      <w:marRight w:val="0"/>
      <w:marTop w:val="0"/>
      <w:marBottom w:val="0"/>
      <w:divBdr>
        <w:top w:val="none" w:sz="0" w:space="0" w:color="auto"/>
        <w:left w:val="none" w:sz="0" w:space="0" w:color="auto"/>
        <w:bottom w:val="none" w:sz="0" w:space="0" w:color="auto"/>
        <w:right w:val="none" w:sz="0" w:space="0" w:color="auto"/>
      </w:divBdr>
    </w:div>
    <w:div w:id="1441334030">
      <w:bodyDiv w:val="1"/>
      <w:marLeft w:val="0"/>
      <w:marRight w:val="0"/>
      <w:marTop w:val="0"/>
      <w:marBottom w:val="0"/>
      <w:divBdr>
        <w:top w:val="none" w:sz="0" w:space="0" w:color="auto"/>
        <w:left w:val="none" w:sz="0" w:space="0" w:color="auto"/>
        <w:bottom w:val="none" w:sz="0" w:space="0" w:color="auto"/>
        <w:right w:val="none" w:sz="0" w:space="0" w:color="auto"/>
      </w:divBdr>
    </w:div>
    <w:div w:id="1456100667">
      <w:bodyDiv w:val="1"/>
      <w:marLeft w:val="0"/>
      <w:marRight w:val="0"/>
      <w:marTop w:val="0"/>
      <w:marBottom w:val="0"/>
      <w:divBdr>
        <w:top w:val="none" w:sz="0" w:space="0" w:color="auto"/>
        <w:left w:val="none" w:sz="0" w:space="0" w:color="auto"/>
        <w:bottom w:val="none" w:sz="0" w:space="0" w:color="auto"/>
        <w:right w:val="none" w:sz="0" w:space="0" w:color="auto"/>
      </w:divBdr>
    </w:div>
    <w:div w:id="1473249759">
      <w:bodyDiv w:val="1"/>
      <w:marLeft w:val="0"/>
      <w:marRight w:val="0"/>
      <w:marTop w:val="0"/>
      <w:marBottom w:val="0"/>
      <w:divBdr>
        <w:top w:val="none" w:sz="0" w:space="0" w:color="auto"/>
        <w:left w:val="none" w:sz="0" w:space="0" w:color="auto"/>
        <w:bottom w:val="none" w:sz="0" w:space="0" w:color="auto"/>
        <w:right w:val="none" w:sz="0" w:space="0" w:color="auto"/>
      </w:divBdr>
      <w:divsChild>
        <w:div w:id="939917346">
          <w:marLeft w:val="850"/>
          <w:marRight w:val="0"/>
          <w:marTop w:val="360"/>
          <w:marBottom w:val="0"/>
          <w:divBdr>
            <w:top w:val="none" w:sz="0" w:space="0" w:color="auto"/>
            <w:left w:val="none" w:sz="0" w:space="0" w:color="auto"/>
            <w:bottom w:val="none" w:sz="0" w:space="0" w:color="auto"/>
            <w:right w:val="none" w:sz="0" w:space="0" w:color="auto"/>
          </w:divBdr>
        </w:div>
        <w:div w:id="1980770411">
          <w:marLeft w:val="850"/>
          <w:marRight w:val="0"/>
          <w:marTop w:val="360"/>
          <w:marBottom w:val="0"/>
          <w:divBdr>
            <w:top w:val="none" w:sz="0" w:space="0" w:color="auto"/>
            <w:left w:val="none" w:sz="0" w:space="0" w:color="auto"/>
            <w:bottom w:val="none" w:sz="0" w:space="0" w:color="auto"/>
            <w:right w:val="none" w:sz="0" w:space="0" w:color="auto"/>
          </w:divBdr>
        </w:div>
        <w:div w:id="741217474">
          <w:marLeft w:val="850"/>
          <w:marRight w:val="0"/>
          <w:marTop w:val="360"/>
          <w:marBottom w:val="0"/>
          <w:divBdr>
            <w:top w:val="none" w:sz="0" w:space="0" w:color="auto"/>
            <w:left w:val="none" w:sz="0" w:space="0" w:color="auto"/>
            <w:bottom w:val="none" w:sz="0" w:space="0" w:color="auto"/>
            <w:right w:val="none" w:sz="0" w:space="0" w:color="auto"/>
          </w:divBdr>
        </w:div>
        <w:div w:id="1431584481">
          <w:marLeft w:val="850"/>
          <w:marRight w:val="0"/>
          <w:marTop w:val="360"/>
          <w:marBottom w:val="0"/>
          <w:divBdr>
            <w:top w:val="none" w:sz="0" w:space="0" w:color="auto"/>
            <w:left w:val="none" w:sz="0" w:space="0" w:color="auto"/>
            <w:bottom w:val="none" w:sz="0" w:space="0" w:color="auto"/>
            <w:right w:val="none" w:sz="0" w:space="0" w:color="auto"/>
          </w:divBdr>
        </w:div>
      </w:divsChild>
    </w:div>
    <w:div w:id="1497187260">
      <w:bodyDiv w:val="1"/>
      <w:marLeft w:val="0"/>
      <w:marRight w:val="0"/>
      <w:marTop w:val="0"/>
      <w:marBottom w:val="0"/>
      <w:divBdr>
        <w:top w:val="none" w:sz="0" w:space="0" w:color="auto"/>
        <w:left w:val="none" w:sz="0" w:space="0" w:color="auto"/>
        <w:bottom w:val="none" w:sz="0" w:space="0" w:color="auto"/>
        <w:right w:val="none" w:sz="0" w:space="0" w:color="auto"/>
      </w:divBdr>
    </w:div>
    <w:div w:id="1505824176">
      <w:bodyDiv w:val="1"/>
      <w:marLeft w:val="0"/>
      <w:marRight w:val="0"/>
      <w:marTop w:val="0"/>
      <w:marBottom w:val="0"/>
      <w:divBdr>
        <w:top w:val="none" w:sz="0" w:space="0" w:color="auto"/>
        <w:left w:val="none" w:sz="0" w:space="0" w:color="auto"/>
        <w:bottom w:val="none" w:sz="0" w:space="0" w:color="auto"/>
        <w:right w:val="none" w:sz="0" w:space="0" w:color="auto"/>
      </w:divBdr>
    </w:div>
    <w:div w:id="1507134443">
      <w:bodyDiv w:val="1"/>
      <w:marLeft w:val="0"/>
      <w:marRight w:val="0"/>
      <w:marTop w:val="0"/>
      <w:marBottom w:val="0"/>
      <w:divBdr>
        <w:top w:val="none" w:sz="0" w:space="0" w:color="auto"/>
        <w:left w:val="none" w:sz="0" w:space="0" w:color="auto"/>
        <w:bottom w:val="none" w:sz="0" w:space="0" w:color="auto"/>
        <w:right w:val="none" w:sz="0" w:space="0" w:color="auto"/>
      </w:divBdr>
    </w:div>
    <w:div w:id="1509443016">
      <w:bodyDiv w:val="1"/>
      <w:marLeft w:val="0"/>
      <w:marRight w:val="0"/>
      <w:marTop w:val="0"/>
      <w:marBottom w:val="0"/>
      <w:divBdr>
        <w:top w:val="none" w:sz="0" w:space="0" w:color="auto"/>
        <w:left w:val="none" w:sz="0" w:space="0" w:color="auto"/>
        <w:bottom w:val="none" w:sz="0" w:space="0" w:color="auto"/>
        <w:right w:val="none" w:sz="0" w:space="0" w:color="auto"/>
      </w:divBdr>
    </w:div>
    <w:div w:id="1520465390">
      <w:bodyDiv w:val="1"/>
      <w:marLeft w:val="0"/>
      <w:marRight w:val="0"/>
      <w:marTop w:val="0"/>
      <w:marBottom w:val="0"/>
      <w:divBdr>
        <w:top w:val="none" w:sz="0" w:space="0" w:color="auto"/>
        <w:left w:val="none" w:sz="0" w:space="0" w:color="auto"/>
        <w:bottom w:val="none" w:sz="0" w:space="0" w:color="auto"/>
        <w:right w:val="none" w:sz="0" w:space="0" w:color="auto"/>
      </w:divBdr>
    </w:div>
    <w:div w:id="1530293136">
      <w:bodyDiv w:val="1"/>
      <w:marLeft w:val="0"/>
      <w:marRight w:val="0"/>
      <w:marTop w:val="0"/>
      <w:marBottom w:val="0"/>
      <w:divBdr>
        <w:top w:val="none" w:sz="0" w:space="0" w:color="auto"/>
        <w:left w:val="none" w:sz="0" w:space="0" w:color="auto"/>
        <w:bottom w:val="none" w:sz="0" w:space="0" w:color="auto"/>
        <w:right w:val="none" w:sz="0" w:space="0" w:color="auto"/>
      </w:divBdr>
    </w:div>
    <w:div w:id="1538156104">
      <w:bodyDiv w:val="1"/>
      <w:marLeft w:val="0"/>
      <w:marRight w:val="0"/>
      <w:marTop w:val="0"/>
      <w:marBottom w:val="0"/>
      <w:divBdr>
        <w:top w:val="none" w:sz="0" w:space="0" w:color="auto"/>
        <w:left w:val="none" w:sz="0" w:space="0" w:color="auto"/>
        <w:bottom w:val="none" w:sz="0" w:space="0" w:color="auto"/>
        <w:right w:val="none" w:sz="0" w:space="0" w:color="auto"/>
      </w:divBdr>
    </w:div>
    <w:div w:id="1579049041">
      <w:bodyDiv w:val="1"/>
      <w:marLeft w:val="0"/>
      <w:marRight w:val="0"/>
      <w:marTop w:val="0"/>
      <w:marBottom w:val="0"/>
      <w:divBdr>
        <w:top w:val="none" w:sz="0" w:space="0" w:color="auto"/>
        <w:left w:val="none" w:sz="0" w:space="0" w:color="auto"/>
        <w:bottom w:val="none" w:sz="0" w:space="0" w:color="auto"/>
        <w:right w:val="none" w:sz="0" w:space="0" w:color="auto"/>
      </w:divBdr>
    </w:div>
    <w:div w:id="1583181944">
      <w:bodyDiv w:val="1"/>
      <w:marLeft w:val="0"/>
      <w:marRight w:val="0"/>
      <w:marTop w:val="0"/>
      <w:marBottom w:val="0"/>
      <w:divBdr>
        <w:top w:val="none" w:sz="0" w:space="0" w:color="auto"/>
        <w:left w:val="none" w:sz="0" w:space="0" w:color="auto"/>
        <w:bottom w:val="none" w:sz="0" w:space="0" w:color="auto"/>
        <w:right w:val="none" w:sz="0" w:space="0" w:color="auto"/>
      </w:divBdr>
    </w:div>
    <w:div w:id="1583292657">
      <w:bodyDiv w:val="1"/>
      <w:marLeft w:val="0"/>
      <w:marRight w:val="0"/>
      <w:marTop w:val="0"/>
      <w:marBottom w:val="0"/>
      <w:divBdr>
        <w:top w:val="none" w:sz="0" w:space="0" w:color="auto"/>
        <w:left w:val="none" w:sz="0" w:space="0" w:color="auto"/>
        <w:bottom w:val="none" w:sz="0" w:space="0" w:color="auto"/>
        <w:right w:val="none" w:sz="0" w:space="0" w:color="auto"/>
      </w:divBdr>
    </w:div>
    <w:div w:id="1601572296">
      <w:bodyDiv w:val="1"/>
      <w:marLeft w:val="0"/>
      <w:marRight w:val="0"/>
      <w:marTop w:val="0"/>
      <w:marBottom w:val="0"/>
      <w:divBdr>
        <w:top w:val="none" w:sz="0" w:space="0" w:color="auto"/>
        <w:left w:val="none" w:sz="0" w:space="0" w:color="auto"/>
        <w:bottom w:val="none" w:sz="0" w:space="0" w:color="auto"/>
        <w:right w:val="none" w:sz="0" w:space="0" w:color="auto"/>
      </w:divBdr>
    </w:div>
    <w:div w:id="1604727052">
      <w:bodyDiv w:val="1"/>
      <w:marLeft w:val="0"/>
      <w:marRight w:val="0"/>
      <w:marTop w:val="0"/>
      <w:marBottom w:val="0"/>
      <w:divBdr>
        <w:top w:val="none" w:sz="0" w:space="0" w:color="auto"/>
        <w:left w:val="none" w:sz="0" w:space="0" w:color="auto"/>
        <w:bottom w:val="none" w:sz="0" w:space="0" w:color="auto"/>
        <w:right w:val="none" w:sz="0" w:space="0" w:color="auto"/>
      </w:divBdr>
    </w:div>
    <w:div w:id="1632900426">
      <w:bodyDiv w:val="1"/>
      <w:marLeft w:val="0"/>
      <w:marRight w:val="0"/>
      <w:marTop w:val="0"/>
      <w:marBottom w:val="0"/>
      <w:divBdr>
        <w:top w:val="none" w:sz="0" w:space="0" w:color="auto"/>
        <w:left w:val="none" w:sz="0" w:space="0" w:color="auto"/>
        <w:bottom w:val="none" w:sz="0" w:space="0" w:color="auto"/>
        <w:right w:val="none" w:sz="0" w:space="0" w:color="auto"/>
      </w:divBdr>
    </w:div>
    <w:div w:id="1638605549">
      <w:bodyDiv w:val="1"/>
      <w:marLeft w:val="0"/>
      <w:marRight w:val="0"/>
      <w:marTop w:val="0"/>
      <w:marBottom w:val="0"/>
      <w:divBdr>
        <w:top w:val="none" w:sz="0" w:space="0" w:color="auto"/>
        <w:left w:val="none" w:sz="0" w:space="0" w:color="auto"/>
        <w:bottom w:val="none" w:sz="0" w:space="0" w:color="auto"/>
        <w:right w:val="none" w:sz="0" w:space="0" w:color="auto"/>
      </w:divBdr>
    </w:div>
    <w:div w:id="1649355493">
      <w:bodyDiv w:val="1"/>
      <w:marLeft w:val="0"/>
      <w:marRight w:val="0"/>
      <w:marTop w:val="0"/>
      <w:marBottom w:val="0"/>
      <w:divBdr>
        <w:top w:val="none" w:sz="0" w:space="0" w:color="auto"/>
        <w:left w:val="none" w:sz="0" w:space="0" w:color="auto"/>
        <w:bottom w:val="none" w:sz="0" w:space="0" w:color="auto"/>
        <w:right w:val="none" w:sz="0" w:space="0" w:color="auto"/>
      </w:divBdr>
    </w:div>
    <w:div w:id="1654068291">
      <w:bodyDiv w:val="1"/>
      <w:marLeft w:val="0"/>
      <w:marRight w:val="0"/>
      <w:marTop w:val="0"/>
      <w:marBottom w:val="0"/>
      <w:divBdr>
        <w:top w:val="none" w:sz="0" w:space="0" w:color="auto"/>
        <w:left w:val="none" w:sz="0" w:space="0" w:color="auto"/>
        <w:bottom w:val="none" w:sz="0" w:space="0" w:color="auto"/>
        <w:right w:val="none" w:sz="0" w:space="0" w:color="auto"/>
      </w:divBdr>
    </w:div>
    <w:div w:id="1665737981">
      <w:bodyDiv w:val="1"/>
      <w:marLeft w:val="0"/>
      <w:marRight w:val="0"/>
      <w:marTop w:val="0"/>
      <w:marBottom w:val="0"/>
      <w:divBdr>
        <w:top w:val="none" w:sz="0" w:space="0" w:color="auto"/>
        <w:left w:val="none" w:sz="0" w:space="0" w:color="auto"/>
        <w:bottom w:val="none" w:sz="0" w:space="0" w:color="auto"/>
        <w:right w:val="none" w:sz="0" w:space="0" w:color="auto"/>
      </w:divBdr>
    </w:div>
    <w:div w:id="1675838052">
      <w:bodyDiv w:val="1"/>
      <w:marLeft w:val="0"/>
      <w:marRight w:val="0"/>
      <w:marTop w:val="0"/>
      <w:marBottom w:val="0"/>
      <w:divBdr>
        <w:top w:val="none" w:sz="0" w:space="0" w:color="auto"/>
        <w:left w:val="none" w:sz="0" w:space="0" w:color="auto"/>
        <w:bottom w:val="none" w:sz="0" w:space="0" w:color="auto"/>
        <w:right w:val="none" w:sz="0" w:space="0" w:color="auto"/>
      </w:divBdr>
    </w:div>
    <w:div w:id="1701128100">
      <w:bodyDiv w:val="1"/>
      <w:marLeft w:val="0"/>
      <w:marRight w:val="0"/>
      <w:marTop w:val="0"/>
      <w:marBottom w:val="0"/>
      <w:divBdr>
        <w:top w:val="none" w:sz="0" w:space="0" w:color="auto"/>
        <w:left w:val="none" w:sz="0" w:space="0" w:color="auto"/>
        <w:bottom w:val="none" w:sz="0" w:space="0" w:color="auto"/>
        <w:right w:val="none" w:sz="0" w:space="0" w:color="auto"/>
      </w:divBdr>
    </w:div>
    <w:div w:id="1714891369">
      <w:bodyDiv w:val="1"/>
      <w:marLeft w:val="0"/>
      <w:marRight w:val="0"/>
      <w:marTop w:val="0"/>
      <w:marBottom w:val="0"/>
      <w:divBdr>
        <w:top w:val="none" w:sz="0" w:space="0" w:color="auto"/>
        <w:left w:val="none" w:sz="0" w:space="0" w:color="auto"/>
        <w:bottom w:val="none" w:sz="0" w:space="0" w:color="auto"/>
        <w:right w:val="none" w:sz="0" w:space="0" w:color="auto"/>
      </w:divBdr>
    </w:div>
    <w:div w:id="1722706165">
      <w:bodyDiv w:val="1"/>
      <w:marLeft w:val="0"/>
      <w:marRight w:val="0"/>
      <w:marTop w:val="0"/>
      <w:marBottom w:val="0"/>
      <w:divBdr>
        <w:top w:val="none" w:sz="0" w:space="0" w:color="auto"/>
        <w:left w:val="none" w:sz="0" w:space="0" w:color="auto"/>
        <w:bottom w:val="none" w:sz="0" w:space="0" w:color="auto"/>
        <w:right w:val="none" w:sz="0" w:space="0" w:color="auto"/>
      </w:divBdr>
    </w:div>
    <w:div w:id="1737783431">
      <w:bodyDiv w:val="1"/>
      <w:marLeft w:val="0"/>
      <w:marRight w:val="0"/>
      <w:marTop w:val="0"/>
      <w:marBottom w:val="0"/>
      <w:divBdr>
        <w:top w:val="none" w:sz="0" w:space="0" w:color="auto"/>
        <w:left w:val="none" w:sz="0" w:space="0" w:color="auto"/>
        <w:bottom w:val="none" w:sz="0" w:space="0" w:color="auto"/>
        <w:right w:val="none" w:sz="0" w:space="0" w:color="auto"/>
      </w:divBdr>
    </w:div>
    <w:div w:id="1739130388">
      <w:bodyDiv w:val="1"/>
      <w:marLeft w:val="0"/>
      <w:marRight w:val="0"/>
      <w:marTop w:val="0"/>
      <w:marBottom w:val="0"/>
      <w:divBdr>
        <w:top w:val="none" w:sz="0" w:space="0" w:color="auto"/>
        <w:left w:val="none" w:sz="0" w:space="0" w:color="auto"/>
        <w:bottom w:val="none" w:sz="0" w:space="0" w:color="auto"/>
        <w:right w:val="none" w:sz="0" w:space="0" w:color="auto"/>
      </w:divBdr>
    </w:div>
    <w:div w:id="1759984030">
      <w:bodyDiv w:val="1"/>
      <w:marLeft w:val="0"/>
      <w:marRight w:val="0"/>
      <w:marTop w:val="0"/>
      <w:marBottom w:val="0"/>
      <w:divBdr>
        <w:top w:val="none" w:sz="0" w:space="0" w:color="auto"/>
        <w:left w:val="none" w:sz="0" w:space="0" w:color="auto"/>
        <w:bottom w:val="none" w:sz="0" w:space="0" w:color="auto"/>
        <w:right w:val="none" w:sz="0" w:space="0" w:color="auto"/>
      </w:divBdr>
    </w:div>
    <w:div w:id="1772168511">
      <w:bodyDiv w:val="1"/>
      <w:marLeft w:val="0"/>
      <w:marRight w:val="0"/>
      <w:marTop w:val="0"/>
      <w:marBottom w:val="0"/>
      <w:divBdr>
        <w:top w:val="none" w:sz="0" w:space="0" w:color="auto"/>
        <w:left w:val="none" w:sz="0" w:space="0" w:color="auto"/>
        <w:bottom w:val="none" w:sz="0" w:space="0" w:color="auto"/>
        <w:right w:val="none" w:sz="0" w:space="0" w:color="auto"/>
      </w:divBdr>
    </w:div>
    <w:div w:id="1808891545">
      <w:bodyDiv w:val="1"/>
      <w:marLeft w:val="0"/>
      <w:marRight w:val="0"/>
      <w:marTop w:val="0"/>
      <w:marBottom w:val="0"/>
      <w:divBdr>
        <w:top w:val="none" w:sz="0" w:space="0" w:color="auto"/>
        <w:left w:val="none" w:sz="0" w:space="0" w:color="auto"/>
        <w:bottom w:val="none" w:sz="0" w:space="0" w:color="auto"/>
        <w:right w:val="none" w:sz="0" w:space="0" w:color="auto"/>
      </w:divBdr>
    </w:div>
    <w:div w:id="1832286888">
      <w:bodyDiv w:val="1"/>
      <w:marLeft w:val="0"/>
      <w:marRight w:val="0"/>
      <w:marTop w:val="0"/>
      <w:marBottom w:val="0"/>
      <w:divBdr>
        <w:top w:val="none" w:sz="0" w:space="0" w:color="auto"/>
        <w:left w:val="none" w:sz="0" w:space="0" w:color="auto"/>
        <w:bottom w:val="none" w:sz="0" w:space="0" w:color="auto"/>
        <w:right w:val="none" w:sz="0" w:space="0" w:color="auto"/>
      </w:divBdr>
    </w:div>
    <w:div w:id="1849101565">
      <w:bodyDiv w:val="1"/>
      <w:marLeft w:val="0"/>
      <w:marRight w:val="0"/>
      <w:marTop w:val="0"/>
      <w:marBottom w:val="0"/>
      <w:divBdr>
        <w:top w:val="none" w:sz="0" w:space="0" w:color="auto"/>
        <w:left w:val="none" w:sz="0" w:space="0" w:color="auto"/>
        <w:bottom w:val="none" w:sz="0" w:space="0" w:color="auto"/>
        <w:right w:val="none" w:sz="0" w:space="0" w:color="auto"/>
      </w:divBdr>
    </w:div>
    <w:div w:id="1881283586">
      <w:bodyDiv w:val="1"/>
      <w:marLeft w:val="0"/>
      <w:marRight w:val="0"/>
      <w:marTop w:val="0"/>
      <w:marBottom w:val="0"/>
      <w:divBdr>
        <w:top w:val="none" w:sz="0" w:space="0" w:color="auto"/>
        <w:left w:val="none" w:sz="0" w:space="0" w:color="auto"/>
        <w:bottom w:val="none" w:sz="0" w:space="0" w:color="auto"/>
        <w:right w:val="none" w:sz="0" w:space="0" w:color="auto"/>
      </w:divBdr>
    </w:div>
    <w:div w:id="1883209564">
      <w:bodyDiv w:val="1"/>
      <w:marLeft w:val="0"/>
      <w:marRight w:val="0"/>
      <w:marTop w:val="0"/>
      <w:marBottom w:val="0"/>
      <w:divBdr>
        <w:top w:val="none" w:sz="0" w:space="0" w:color="auto"/>
        <w:left w:val="none" w:sz="0" w:space="0" w:color="auto"/>
        <w:bottom w:val="none" w:sz="0" w:space="0" w:color="auto"/>
        <w:right w:val="none" w:sz="0" w:space="0" w:color="auto"/>
      </w:divBdr>
    </w:div>
    <w:div w:id="1898011082">
      <w:bodyDiv w:val="1"/>
      <w:marLeft w:val="0"/>
      <w:marRight w:val="0"/>
      <w:marTop w:val="0"/>
      <w:marBottom w:val="0"/>
      <w:divBdr>
        <w:top w:val="none" w:sz="0" w:space="0" w:color="auto"/>
        <w:left w:val="none" w:sz="0" w:space="0" w:color="auto"/>
        <w:bottom w:val="none" w:sz="0" w:space="0" w:color="auto"/>
        <w:right w:val="none" w:sz="0" w:space="0" w:color="auto"/>
      </w:divBdr>
    </w:div>
    <w:div w:id="1901015687">
      <w:bodyDiv w:val="1"/>
      <w:marLeft w:val="0"/>
      <w:marRight w:val="0"/>
      <w:marTop w:val="0"/>
      <w:marBottom w:val="0"/>
      <w:divBdr>
        <w:top w:val="none" w:sz="0" w:space="0" w:color="auto"/>
        <w:left w:val="none" w:sz="0" w:space="0" w:color="auto"/>
        <w:bottom w:val="none" w:sz="0" w:space="0" w:color="auto"/>
        <w:right w:val="none" w:sz="0" w:space="0" w:color="auto"/>
      </w:divBdr>
    </w:div>
    <w:div w:id="1912034501">
      <w:bodyDiv w:val="1"/>
      <w:marLeft w:val="0"/>
      <w:marRight w:val="0"/>
      <w:marTop w:val="0"/>
      <w:marBottom w:val="0"/>
      <w:divBdr>
        <w:top w:val="none" w:sz="0" w:space="0" w:color="auto"/>
        <w:left w:val="none" w:sz="0" w:space="0" w:color="auto"/>
        <w:bottom w:val="none" w:sz="0" w:space="0" w:color="auto"/>
        <w:right w:val="none" w:sz="0" w:space="0" w:color="auto"/>
      </w:divBdr>
    </w:div>
    <w:div w:id="1913344686">
      <w:bodyDiv w:val="1"/>
      <w:marLeft w:val="0"/>
      <w:marRight w:val="0"/>
      <w:marTop w:val="0"/>
      <w:marBottom w:val="0"/>
      <w:divBdr>
        <w:top w:val="none" w:sz="0" w:space="0" w:color="auto"/>
        <w:left w:val="none" w:sz="0" w:space="0" w:color="auto"/>
        <w:bottom w:val="none" w:sz="0" w:space="0" w:color="auto"/>
        <w:right w:val="none" w:sz="0" w:space="0" w:color="auto"/>
      </w:divBdr>
    </w:div>
    <w:div w:id="1914927479">
      <w:bodyDiv w:val="1"/>
      <w:marLeft w:val="0"/>
      <w:marRight w:val="0"/>
      <w:marTop w:val="0"/>
      <w:marBottom w:val="0"/>
      <w:divBdr>
        <w:top w:val="none" w:sz="0" w:space="0" w:color="auto"/>
        <w:left w:val="none" w:sz="0" w:space="0" w:color="auto"/>
        <w:bottom w:val="none" w:sz="0" w:space="0" w:color="auto"/>
        <w:right w:val="none" w:sz="0" w:space="0" w:color="auto"/>
      </w:divBdr>
    </w:div>
    <w:div w:id="1914973073">
      <w:bodyDiv w:val="1"/>
      <w:marLeft w:val="0"/>
      <w:marRight w:val="0"/>
      <w:marTop w:val="0"/>
      <w:marBottom w:val="0"/>
      <w:divBdr>
        <w:top w:val="none" w:sz="0" w:space="0" w:color="auto"/>
        <w:left w:val="none" w:sz="0" w:space="0" w:color="auto"/>
        <w:bottom w:val="none" w:sz="0" w:space="0" w:color="auto"/>
        <w:right w:val="none" w:sz="0" w:space="0" w:color="auto"/>
      </w:divBdr>
    </w:div>
    <w:div w:id="1924952970">
      <w:bodyDiv w:val="1"/>
      <w:marLeft w:val="0"/>
      <w:marRight w:val="0"/>
      <w:marTop w:val="0"/>
      <w:marBottom w:val="0"/>
      <w:divBdr>
        <w:top w:val="none" w:sz="0" w:space="0" w:color="auto"/>
        <w:left w:val="none" w:sz="0" w:space="0" w:color="auto"/>
        <w:bottom w:val="none" w:sz="0" w:space="0" w:color="auto"/>
        <w:right w:val="none" w:sz="0" w:space="0" w:color="auto"/>
      </w:divBdr>
    </w:div>
    <w:div w:id="1936598410">
      <w:bodyDiv w:val="1"/>
      <w:marLeft w:val="0"/>
      <w:marRight w:val="0"/>
      <w:marTop w:val="0"/>
      <w:marBottom w:val="0"/>
      <w:divBdr>
        <w:top w:val="none" w:sz="0" w:space="0" w:color="auto"/>
        <w:left w:val="none" w:sz="0" w:space="0" w:color="auto"/>
        <w:bottom w:val="none" w:sz="0" w:space="0" w:color="auto"/>
        <w:right w:val="none" w:sz="0" w:space="0" w:color="auto"/>
      </w:divBdr>
    </w:div>
    <w:div w:id="1939019564">
      <w:bodyDiv w:val="1"/>
      <w:marLeft w:val="0"/>
      <w:marRight w:val="0"/>
      <w:marTop w:val="0"/>
      <w:marBottom w:val="0"/>
      <w:divBdr>
        <w:top w:val="none" w:sz="0" w:space="0" w:color="auto"/>
        <w:left w:val="none" w:sz="0" w:space="0" w:color="auto"/>
        <w:bottom w:val="none" w:sz="0" w:space="0" w:color="auto"/>
        <w:right w:val="none" w:sz="0" w:space="0" w:color="auto"/>
      </w:divBdr>
    </w:div>
    <w:div w:id="1948198187">
      <w:bodyDiv w:val="1"/>
      <w:marLeft w:val="0"/>
      <w:marRight w:val="0"/>
      <w:marTop w:val="0"/>
      <w:marBottom w:val="0"/>
      <w:divBdr>
        <w:top w:val="none" w:sz="0" w:space="0" w:color="auto"/>
        <w:left w:val="none" w:sz="0" w:space="0" w:color="auto"/>
        <w:bottom w:val="none" w:sz="0" w:space="0" w:color="auto"/>
        <w:right w:val="none" w:sz="0" w:space="0" w:color="auto"/>
      </w:divBdr>
    </w:div>
    <w:div w:id="1952130345">
      <w:bodyDiv w:val="1"/>
      <w:marLeft w:val="0"/>
      <w:marRight w:val="0"/>
      <w:marTop w:val="0"/>
      <w:marBottom w:val="0"/>
      <w:divBdr>
        <w:top w:val="none" w:sz="0" w:space="0" w:color="auto"/>
        <w:left w:val="none" w:sz="0" w:space="0" w:color="auto"/>
        <w:bottom w:val="none" w:sz="0" w:space="0" w:color="auto"/>
        <w:right w:val="none" w:sz="0" w:space="0" w:color="auto"/>
      </w:divBdr>
    </w:div>
    <w:div w:id="1985113016">
      <w:bodyDiv w:val="1"/>
      <w:marLeft w:val="0"/>
      <w:marRight w:val="0"/>
      <w:marTop w:val="0"/>
      <w:marBottom w:val="0"/>
      <w:divBdr>
        <w:top w:val="none" w:sz="0" w:space="0" w:color="auto"/>
        <w:left w:val="none" w:sz="0" w:space="0" w:color="auto"/>
        <w:bottom w:val="none" w:sz="0" w:space="0" w:color="auto"/>
        <w:right w:val="none" w:sz="0" w:space="0" w:color="auto"/>
      </w:divBdr>
    </w:div>
    <w:div w:id="1986546263">
      <w:bodyDiv w:val="1"/>
      <w:marLeft w:val="0"/>
      <w:marRight w:val="0"/>
      <w:marTop w:val="0"/>
      <w:marBottom w:val="0"/>
      <w:divBdr>
        <w:top w:val="none" w:sz="0" w:space="0" w:color="auto"/>
        <w:left w:val="none" w:sz="0" w:space="0" w:color="auto"/>
        <w:bottom w:val="none" w:sz="0" w:space="0" w:color="auto"/>
        <w:right w:val="none" w:sz="0" w:space="0" w:color="auto"/>
      </w:divBdr>
    </w:div>
    <w:div w:id="2000229642">
      <w:bodyDiv w:val="1"/>
      <w:marLeft w:val="0"/>
      <w:marRight w:val="0"/>
      <w:marTop w:val="0"/>
      <w:marBottom w:val="0"/>
      <w:divBdr>
        <w:top w:val="none" w:sz="0" w:space="0" w:color="auto"/>
        <w:left w:val="none" w:sz="0" w:space="0" w:color="auto"/>
        <w:bottom w:val="none" w:sz="0" w:space="0" w:color="auto"/>
        <w:right w:val="none" w:sz="0" w:space="0" w:color="auto"/>
      </w:divBdr>
    </w:div>
    <w:div w:id="2001032456">
      <w:bodyDiv w:val="1"/>
      <w:marLeft w:val="0"/>
      <w:marRight w:val="0"/>
      <w:marTop w:val="0"/>
      <w:marBottom w:val="0"/>
      <w:divBdr>
        <w:top w:val="none" w:sz="0" w:space="0" w:color="auto"/>
        <w:left w:val="none" w:sz="0" w:space="0" w:color="auto"/>
        <w:bottom w:val="none" w:sz="0" w:space="0" w:color="auto"/>
        <w:right w:val="none" w:sz="0" w:space="0" w:color="auto"/>
      </w:divBdr>
    </w:div>
    <w:div w:id="2018581814">
      <w:bodyDiv w:val="1"/>
      <w:marLeft w:val="0"/>
      <w:marRight w:val="0"/>
      <w:marTop w:val="0"/>
      <w:marBottom w:val="0"/>
      <w:divBdr>
        <w:top w:val="none" w:sz="0" w:space="0" w:color="auto"/>
        <w:left w:val="none" w:sz="0" w:space="0" w:color="auto"/>
        <w:bottom w:val="none" w:sz="0" w:space="0" w:color="auto"/>
        <w:right w:val="none" w:sz="0" w:space="0" w:color="auto"/>
      </w:divBdr>
    </w:div>
    <w:div w:id="2029091825">
      <w:bodyDiv w:val="1"/>
      <w:marLeft w:val="0"/>
      <w:marRight w:val="0"/>
      <w:marTop w:val="0"/>
      <w:marBottom w:val="0"/>
      <w:divBdr>
        <w:top w:val="none" w:sz="0" w:space="0" w:color="auto"/>
        <w:left w:val="none" w:sz="0" w:space="0" w:color="auto"/>
        <w:bottom w:val="none" w:sz="0" w:space="0" w:color="auto"/>
        <w:right w:val="none" w:sz="0" w:space="0" w:color="auto"/>
      </w:divBdr>
    </w:div>
    <w:div w:id="2038775655">
      <w:bodyDiv w:val="1"/>
      <w:marLeft w:val="0"/>
      <w:marRight w:val="0"/>
      <w:marTop w:val="0"/>
      <w:marBottom w:val="0"/>
      <w:divBdr>
        <w:top w:val="none" w:sz="0" w:space="0" w:color="auto"/>
        <w:left w:val="none" w:sz="0" w:space="0" w:color="auto"/>
        <w:bottom w:val="none" w:sz="0" w:space="0" w:color="auto"/>
        <w:right w:val="none" w:sz="0" w:space="0" w:color="auto"/>
      </w:divBdr>
    </w:div>
    <w:div w:id="2039622253">
      <w:bodyDiv w:val="1"/>
      <w:marLeft w:val="0"/>
      <w:marRight w:val="0"/>
      <w:marTop w:val="0"/>
      <w:marBottom w:val="0"/>
      <w:divBdr>
        <w:top w:val="none" w:sz="0" w:space="0" w:color="auto"/>
        <w:left w:val="none" w:sz="0" w:space="0" w:color="auto"/>
        <w:bottom w:val="none" w:sz="0" w:space="0" w:color="auto"/>
        <w:right w:val="none" w:sz="0" w:space="0" w:color="auto"/>
      </w:divBdr>
    </w:div>
    <w:div w:id="2040663348">
      <w:bodyDiv w:val="1"/>
      <w:marLeft w:val="0"/>
      <w:marRight w:val="0"/>
      <w:marTop w:val="0"/>
      <w:marBottom w:val="0"/>
      <w:divBdr>
        <w:top w:val="none" w:sz="0" w:space="0" w:color="auto"/>
        <w:left w:val="none" w:sz="0" w:space="0" w:color="auto"/>
        <w:bottom w:val="none" w:sz="0" w:space="0" w:color="auto"/>
        <w:right w:val="none" w:sz="0" w:space="0" w:color="auto"/>
      </w:divBdr>
    </w:div>
    <w:div w:id="2052341866">
      <w:bodyDiv w:val="1"/>
      <w:marLeft w:val="0"/>
      <w:marRight w:val="0"/>
      <w:marTop w:val="0"/>
      <w:marBottom w:val="0"/>
      <w:divBdr>
        <w:top w:val="none" w:sz="0" w:space="0" w:color="auto"/>
        <w:left w:val="none" w:sz="0" w:space="0" w:color="auto"/>
        <w:bottom w:val="none" w:sz="0" w:space="0" w:color="auto"/>
        <w:right w:val="none" w:sz="0" w:space="0" w:color="auto"/>
      </w:divBdr>
    </w:div>
    <w:div w:id="2055958462">
      <w:bodyDiv w:val="1"/>
      <w:marLeft w:val="0"/>
      <w:marRight w:val="0"/>
      <w:marTop w:val="0"/>
      <w:marBottom w:val="0"/>
      <w:divBdr>
        <w:top w:val="none" w:sz="0" w:space="0" w:color="auto"/>
        <w:left w:val="none" w:sz="0" w:space="0" w:color="auto"/>
        <w:bottom w:val="none" w:sz="0" w:space="0" w:color="auto"/>
        <w:right w:val="none" w:sz="0" w:space="0" w:color="auto"/>
      </w:divBdr>
    </w:div>
    <w:div w:id="2062754051">
      <w:bodyDiv w:val="1"/>
      <w:marLeft w:val="0"/>
      <w:marRight w:val="0"/>
      <w:marTop w:val="0"/>
      <w:marBottom w:val="0"/>
      <w:divBdr>
        <w:top w:val="none" w:sz="0" w:space="0" w:color="auto"/>
        <w:left w:val="none" w:sz="0" w:space="0" w:color="auto"/>
        <w:bottom w:val="none" w:sz="0" w:space="0" w:color="auto"/>
        <w:right w:val="none" w:sz="0" w:space="0" w:color="auto"/>
      </w:divBdr>
    </w:div>
    <w:div w:id="2103597459">
      <w:bodyDiv w:val="1"/>
      <w:marLeft w:val="0"/>
      <w:marRight w:val="0"/>
      <w:marTop w:val="0"/>
      <w:marBottom w:val="0"/>
      <w:divBdr>
        <w:top w:val="none" w:sz="0" w:space="0" w:color="auto"/>
        <w:left w:val="none" w:sz="0" w:space="0" w:color="auto"/>
        <w:bottom w:val="none" w:sz="0" w:space="0" w:color="auto"/>
        <w:right w:val="none" w:sz="0" w:space="0" w:color="auto"/>
      </w:divBdr>
    </w:div>
    <w:div w:id="21303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emf"/></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BC883-9743-4F20-A9B7-DF9DFC70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7106</TotalTime>
  <Pages>23</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Navaneeth.Koppalu@cbi.ae</dc:creator>
  <cp:keywords/>
  <dc:description/>
  <cp:lastModifiedBy>KANNAN VENKATARAMANAN</cp:lastModifiedBy>
  <cp:revision>654</cp:revision>
  <dcterms:created xsi:type="dcterms:W3CDTF">2020-04-21T17:32:00Z</dcterms:created>
  <dcterms:modified xsi:type="dcterms:W3CDTF">2025-08-29T14:25:00Z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7c4dabea,4cea058b,ac2e436,1ae56dad,5ebc23ff,22d4f176</vt:lpwstr>
  </property>
  <property fmtid="{D5CDD505-2E9C-101B-9397-08002B2CF9AE}" pid="3" name="ClassificationContentMarkingFooterFontProps">
    <vt:lpwstr>#000000,8,Calibri</vt:lpwstr>
  </property>
  <property fmtid="{D5CDD505-2E9C-101B-9397-08002B2CF9AE}" pid="4" name="ClassificationContentMarkingFooterText">
    <vt:lpwstr>The content is classified as Internal</vt:lpwstr>
  </property>
  <property fmtid="{D5CDD505-2E9C-101B-9397-08002B2CF9AE}" pid="5" name="MSIP_Label_97c8bb9e-8289-4c2a-bfcd-c238307f9e27_Enabled">
    <vt:lpwstr>true</vt:lpwstr>
  </property>
  <property fmtid="{D5CDD505-2E9C-101B-9397-08002B2CF9AE}" pid="6" name="MSIP_Label_97c8bb9e-8289-4c2a-bfcd-c238307f9e27_SetDate">
    <vt:lpwstr>2024-07-25T06:05:36Z</vt:lpwstr>
  </property>
  <property fmtid="{D5CDD505-2E9C-101B-9397-08002B2CF9AE}" pid="7" name="MSIP_Label_97c8bb9e-8289-4c2a-bfcd-c238307f9e27_Method">
    <vt:lpwstr>Privileged</vt:lpwstr>
  </property>
  <property fmtid="{D5CDD505-2E9C-101B-9397-08002B2CF9AE}" pid="8" name="MSIP_Label_97c8bb9e-8289-4c2a-bfcd-c238307f9e27_Name">
    <vt:lpwstr>Internal</vt:lpwstr>
  </property>
  <property fmtid="{D5CDD505-2E9C-101B-9397-08002B2CF9AE}" pid="9" name="MSIP_Label_97c8bb9e-8289-4c2a-bfcd-c238307f9e27_SiteId">
    <vt:lpwstr>eae1afb4-8eb3-43e2-9137-2ae984980b6e</vt:lpwstr>
  </property>
  <property fmtid="{D5CDD505-2E9C-101B-9397-08002B2CF9AE}" pid="10" name="MSIP_Label_97c8bb9e-8289-4c2a-bfcd-c238307f9e27_ActionId">
    <vt:lpwstr>7802b892-f005-4b7a-8ffb-75aab182fb38</vt:lpwstr>
  </property>
  <property fmtid="{D5CDD505-2E9C-101B-9397-08002B2CF9AE}" pid="11" name="MSIP_Label_97c8bb9e-8289-4c2a-bfcd-c238307f9e27_ContentBits">
    <vt:lpwstr>2</vt:lpwstr>
  </property>
</Properties>
</file>