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E1FC" w14:textId="196A4E64"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Executive Summary </w:t>
      </w:r>
    </w:p>
    <w:p w14:paraId="768C1FDB" w14:textId="77777777" w:rsidR="002D0EA2" w:rsidRPr="002D0EA2" w:rsidRDefault="002D0EA2" w:rsidP="002D0EA2">
      <w:pPr>
        <w:spacing w:after="0"/>
        <w:rPr>
          <w:rFonts w:ascii="Arial" w:hAnsi="Arial" w:cs="Arial"/>
        </w:rPr>
      </w:pPr>
    </w:p>
    <w:p w14:paraId="78AF02A8" w14:textId="64A1D0CB" w:rsidR="002D0EA2" w:rsidRPr="002D0EA2" w:rsidRDefault="002D0EA2" w:rsidP="002D0EA2">
      <w:pPr>
        <w:spacing w:after="0"/>
        <w:rPr>
          <w:rFonts w:ascii="Arial" w:hAnsi="Arial" w:cs="Arial"/>
        </w:rPr>
      </w:pPr>
      <w:r w:rsidRPr="002D0EA2">
        <w:rPr>
          <w:rFonts w:ascii="Arial" w:hAnsi="Arial" w:cs="Arial"/>
        </w:rPr>
        <w:t xml:space="preserve">This is a </w:t>
      </w:r>
      <w:r w:rsidR="009C5EBE">
        <w:rPr>
          <w:rFonts w:ascii="Arial" w:hAnsi="Arial" w:cs="Arial"/>
        </w:rPr>
        <w:t>Validation</w:t>
      </w:r>
      <w:r w:rsidR="00343681">
        <w:rPr>
          <w:rFonts w:ascii="Arial" w:hAnsi="Arial" w:cs="Arial"/>
        </w:rPr>
        <w:t xml:space="preserve"> report</w:t>
      </w:r>
      <w:r w:rsidRPr="002D0EA2">
        <w:rPr>
          <w:rFonts w:ascii="Arial" w:hAnsi="Arial" w:cs="Arial"/>
        </w:rPr>
        <w:t xml:space="preserve"> of the Wholesale PD Credit Risk Model (a.k.a., PD model) in accordance with the requirements of XX Model Risk Management Policy [3]. </w:t>
      </w:r>
    </w:p>
    <w:p w14:paraId="6D05D8D8" w14:textId="77777777" w:rsidR="002D0EA2" w:rsidRPr="002D0EA2" w:rsidRDefault="002D0EA2" w:rsidP="002D0EA2">
      <w:pPr>
        <w:spacing w:after="0"/>
        <w:rPr>
          <w:rFonts w:ascii="Arial" w:hAnsi="Arial" w:cs="Arial"/>
        </w:rPr>
      </w:pPr>
    </w:p>
    <w:p w14:paraId="145CD361" w14:textId="77777777" w:rsidR="002D0EA2" w:rsidRPr="002D0EA2" w:rsidRDefault="002D0EA2" w:rsidP="002D0EA2">
      <w:pPr>
        <w:spacing w:after="0"/>
        <w:rPr>
          <w:rFonts w:ascii="Arial" w:hAnsi="Arial" w:cs="Arial"/>
        </w:rPr>
      </w:pPr>
      <w:r w:rsidRPr="002D0EA2">
        <w:rPr>
          <w:rFonts w:ascii="Arial" w:hAnsi="Arial" w:cs="Arial"/>
        </w:rPr>
        <w:t>The objective of the Wholesale PD Credit Risk is to quantify the probability of default in the wholesale loan portfolio. Probability of default is used for appetite and capital adequacy testing purposes as well as for Business as Usual (“BAU”) stress testing for the XX and XX US Operations (XX). The model is utilized in credit risk limit setting and to project losses in the bank’s annual Risk Appetite Statement. </w:t>
      </w:r>
    </w:p>
    <w:p w14:paraId="4825DBEC" w14:textId="77777777" w:rsidR="002D0EA2" w:rsidRPr="002D0EA2" w:rsidRDefault="002D0EA2" w:rsidP="002D0EA2">
      <w:pPr>
        <w:spacing w:after="0"/>
        <w:rPr>
          <w:rFonts w:ascii="Arial" w:hAnsi="Arial" w:cs="Arial"/>
        </w:rPr>
      </w:pPr>
    </w:p>
    <w:p w14:paraId="6F72C29A" w14:textId="77777777" w:rsidR="002D0EA2" w:rsidRPr="002D0EA2" w:rsidRDefault="002D0EA2" w:rsidP="002D0EA2">
      <w:pPr>
        <w:spacing w:after="0"/>
        <w:rPr>
          <w:rFonts w:ascii="Arial" w:hAnsi="Arial" w:cs="Arial"/>
        </w:rPr>
      </w:pPr>
      <w:r w:rsidRPr="002D0EA2">
        <w:rPr>
          <w:rFonts w:ascii="Arial" w:hAnsi="Arial" w:cs="Arial"/>
        </w:rPr>
        <w:t>The PD model is used to forecast conditional default rates and rating transitions under macroeconomic scenarios developed internally and by XX, along with those provided by XX. The PDs are used to estimate losses and assess whether the BHC has sufficient capital to continue operations in times of financial stress. This model is applied to the Bank’s Wholesale portfolio, which primarily includes Commercial &amp; Industrial (“C&amp;I”) loans, leases, and letters of credit. The model is also used to evaluate the probability of a credit risk loss due to a trading counterparty failing to meet contractual obligations. </w:t>
      </w:r>
    </w:p>
    <w:p w14:paraId="20A06DEE" w14:textId="77777777" w:rsidR="002D0EA2" w:rsidRPr="002D0EA2" w:rsidRDefault="002D0EA2" w:rsidP="002D0EA2">
      <w:pPr>
        <w:spacing w:after="0"/>
        <w:rPr>
          <w:rFonts w:ascii="Arial" w:hAnsi="Arial" w:cs="Arial"/>
        </w:rPr>
      </w:pPr>
    </w:p>
    <w:p w14:paraId="45A61129" w14:textId="77777777" w:rsidR="002D0EA2" w:rsidRPr="002D0EA2" w:rsidRDefault="002D0EA2" w:rsidP="002D0EA2">
      <w:pPr>
        <w:spacing w:after="0"/>
        <w:rPr>
          <w:rFonts w:ascii="Arial" w:hAnsi="Arial" w:cs="Arial"/>
        </w:rPr>
      </w:pPr>
      <w:r w:rsidRPr="002D0EA2">
        <w:rPr>
          <w:rFonts w:ascii="Arial" w:hAnsi="Arial" w:cs="Arial"/>
        </w:rPr>
        <w:t>This report outlines the governance framework and model design of the rating transition model. It also presents the validation findings which cover model governance, input data, model design and methodology, implementation, the performance of the model, and documentation according to XX Model Risk Management policy. </w:t>
      </w:r>
    </w:p>
    <w:p w14:paraId="0EED3999" w14:textId="77777777" w:rsidR="002D0EA2" w:rsidRPr="002D0EA2" w:rsidRDefault="002D0EA2" w:rsidP="002D0EA2">
      <w:pPr>
        <w:spacing w:after="0"/>
        <w:rPr>
          <w:rFonts w:ascii="Arial" w:hAnsi="Arial" w:cs="Arial"/>
        </w:rPr>
      </w:pPr>
    </w:p>
    <w:p w14:paraId="257C3542" w14:textId="720494AE"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Model Purpose and Use </w:t>
      </w:r>
    </w:p>
    <w:p w14:paraId="2913EBC9" w14:textId="77777777" w:rsidR="002D0EA2" w:rsidRPr="002D0EA2" w:rsidRDefault="002D0EA2" w:rsidP="002D0EA2">
      <w:pPr>
        <w:spacing w:after="0"/>
        <w:rPr>
          <w:rFonts w:ascii="Arial" w:hAnsi="Arial" w:cs="Arial"/>
        </w:rPr>
      </w:pPr>
      <w:r w:rsidRPr="002D0EA2">
        <w:rPr>
          <w:rFonts w:ascii="Arial" w:hAnsi="Arial" w:cs="Arial"/>
        </w:rPr>
        <w:t>The Wholesale Credit Risk PD model is primarily intended to be used, in combination with the Loss Given Default (LGD), Exposure at Default (EAD), Counterparty Credit Risk (CCR), and balance projection models, to support loss forecasting for internal baseline projection and stress-testing under XX credit risk appetite and capital planning exercises. The model also supports ad hoc stress testing employed in the overall credit risk management framework. </w:t>
      </w:r>
    </w:p>
    <w:p w14:paraId="7C494A71" w14:textId="77777777" w:rsidR="002D0EA2" w:rsidRPr="002D0EA2" w:rsidRDefault="002D0EA2" w:rsidP="002D0EA2">
      <w:pPr>
        <w:spacing w:after="0"/>
        <w:rPr>
          <w:rFonts w:ascii="Arial" w:hAnsi="Arial" w:cs="Arial"/>
        </w:rPr>
      </w:pPr>
    </w:p>
    <w:p w14:paraId="22B9DBBF" w14:textId="77777777" w:rsidR="002D0EA2" w:rsidRPr="002D0EA2" w:rsidRDefault="002D0EA2" w:rsidP="002D0EA2">
      <w:pPr>
        <w:spacing w:after="0"/>
        <w:rPr>
          <w:rFonts w:ascii="Arial" w:hAnsi="Arial" w:cs="Arial"/>
        </w:rPr>
      </w:pPr>
      <w:r w:rsidRPr="002D0EA2">
        <w:rPr>
          <w:rFonts w:ascii="Arial" w:hAnsi="Arial" w:cs="Arial"/>
        </w:rPr>
        <w:t>The primary output of the model consists of forecasted PD estimates. The model supports forecasting horizons of any given length. For the purposes of the annual Risk Appetite statement, only the first four quarters are used. </w:t>
      </w:r>
    </w:p>
    <w:p w14:paraId="4F2FEA41" w14:textId="77777777" w:rsidR="002D0EA2" w:rsidRPr="002D0EA2" w:rsidRDefault="002D0EA2" w:rsidP="002D0EA2">
      <w:pPr>
        <w:spacing w:after="0"/>
        <w:rPr>
          <w:rFonts w:ascii="Arial" w:hAnsi="Arial" w:cs="Arial"/>
        </w:rPr>
      </w:pPr>
    </w:p>
    <w:p w14:paraId="7C3A9E78" w14:textId="77777777" w:rsidR="002D0EA2" w:rsidRPr="002D0EA2" w:rsidRDefault="002D0EA2" w:rsidP="002D0EA2">
      <w:pPr>
        <w:spacing w:after="0"/>
        <w:rPr>
          <w:rFonts w:ascii="Arial" w:hAnsi="Arial" w:cs="Arial"/>
        </w:rPr>
      </w:pPr>
      <w:r w:rsidRPr="002D0EA2">
        <w:rPr>
          <w:rFonts w:ascii="Arial" w:hAnsi="Arial" w:cs="Arial"/>
        </w:rPr>
        <w:t>The wholesale loan business is a traditional lending business whereby XX earns interest income for providing loans to institutional borrowers. </w:t>
      </w:r>
    </w:p>
    <w:p w14:paraId="6FDE6025" w14:textId="77777777" w:rsidR="002D0EA2" w:rsidRPr="002D0EA2" w:rsidRDefault="002D0EA2" w:rsidP="002D0EA2">
      <w:pPr>
        <w:spacing w:after="0"/>
        <w:rPr>
          <w:rFonts w:ascii="Arial" w:hAnsi="Arial" w:cs="Arial"/>
        </w:rPr>
      </w:pPr>
    </w:p>
    <w:p w14:paraId="411B63B4" w14:textId="77777777" w:rsidR="002D0EA2" w:rsidRPr="002D0EA2" w:rsidRDefault="002D0EA2" w:rsidP="002D0EA2">
      <w:pPr>
        <w:spacing w:after="0"/>
        <w:rPr>
          <w:rFonts w:ascii="Arial" w:hAnsi="Arial" w:cs="Arial"/>
        </w:rPr>
      </w:pPr>
      <w:r w:rsidRPr="002D0EA2">
        <w:rPr>
          <w:rFonts w:ascii="Arial" w:hAnsi="Arial" w:cs="Arial"/>
        </w:rPr>
        <w:t>2.1 Model Overview </w:t>
      </w:r>
    </w:p>
    <w:p w14:paraId="52CCB865" w14:textId="77777777" w:rsidR="002D0EA2" w:rsidRPr="002D0EA2" w:rsidRDefault="002D0EA2" w:rsidP="002D0EA2">
      <w:pPr>
        <w:spacing w:after="0"/>
        <w:rPr>
          <w:rFonts w:ascii="Arial" w:hAnsi="Arial" w:cs="Arial"/>
        </w:rPr>
      </w:pPr>
    </w:p>
    <w:p w14:paraId="12CAE9E3" w14:textId="77777777" w:rsidR="002D0EA2" w:rsidRPr="002D0EA2" w:rsidRDefault="002D0EA2" w:rsidP="002D0EA2">
      <w:pPr>
        <w:spacing w:after="0"/>
        <w:rPr>
          <w:rFonts w:ascii="Arial" w:hAnsi="Arial" w:cs="Arial"/>
        </w:rPr>
      </w:pPr>
      <w:r w:rsidRPr="002D0EA2">
        <w:rPr>
          <w:rFonts w:ascii="Arial" w:hAnsi="Arial" w:cs="Arial"/>
        </w:rPr>
        <w:t>2.2 Development Data </w:t>
      </w:r>
    </w:p>
    <w:p w14:paraId="0D7B7239" w14:textId="77777777" w:rsidR="002D0EA2" w:rsidRPr="002D0EA2" w:rsidRDefault="002D0EA2" w:rsidP="002D0EA2">
      <w:pPr>
        <w:spacing w:after="0"/>
        <w:rPr>
          <w:rFonts w:ascii="Arial" w:hAnsi="Arial" w:cs="Arial"/>
        </w:rPr>
      </w:pPr>
    </w:p>
    <w:p w14:paraId="53D9B67E" w14:textId="77777777" w:rsidR="002D0EA2" w:rsidRPr="002D0EA2" w:rsidRDefault="002D0EA2" w:rsidP="002D0EA2">
      <w:pPr>
        <w:spacing w:after="0"/>
        <w:rPr>
          <w:rFonts w:ascii="Arial" w:hAnsi="Arial" w:cs="Arial"/>
        </w:rPr>
      </w:pPr>
      <w:r w:rsidRPr="002D0EA2">
        <w:rPr>
          <w:rFonts w:ascii="Arial" w:hAnsi="Arial" w:cs="Arial"/>
        </w:rPr>
        <w:lastRenderedPageBreak/>
        <w:t>Historical quarterly transition matrices were generated from XX Analytics EDF Database, using S&amp;P rating data. The primary sources of independent variables include XX Analytics Data Buffet, the XX Reserve, and XX. Categories were devised for each of the 2,000+ distinct variables, and business line experts selected intuitive sets of variables from the categories to create the starting list of variables for each segment. Scenario forecasts were also provided by XX and the XX, but in the case of the Latin America variables, the Bank’s in-house economics department provided macroeconomic forecasts </w:t>
      </w:r>
    </w:p>
    <w:p w14:paraId="623AEC0B" w14:textId="77777777" w:rsidR="002D0EA2" w:rsidRPr="002D0EA2" w:rsidRDefault="002D0EA2" w:rsidP="002D0EA2">
      <w:pPr>
        <w:spacing w:after="0"/>
        <w:rPr>
          <w:rFonts w:ascii="Arial" w:hAnsi="Arial" w:cs="Arial"/>
        </w:rPr>
      </w:pPr>
    </w:p>
    <w:p w14:paraId="097E4DE6" w14:textId="77777777" w:rsidR="002D0EA2" w:rsidRPr="002D0EA2" w:rsidRDefault="002D0EA2" w:rsidP="002D0EA2">
      <w:pPr>
        <w:spacing w:after="0"/>
        <w:rPr>
          <w:rFonts w:ascii="Arial" w:hAnsi="Arial" w:cs="Arial"/>
        </w:rPr>
      </w:pPr>
      <w:r w:rsidRPr="002D0EA2">
        <w:rPr>
          <w:rFonts w:ascii="Arial" w:hAnsi="Arial" w:cs="Arial"/>
        </w:rPr>
        <w:t>2.3 Population Segmentation Schema </w:t>
      </w:r>
    </w:p>
    <w:p w14:paraId="4D7F133F" w14:textId="77777777" w:rsidR="002D0EA2" w:rsidRPr="002D0EA2" w:rsidRDefault="002D0EA2" w:rsidP="002D0EA2">
      <w:pPr>
        <w:spacing w:after="0"/>
        <w:rPr>
          <w:rFonts w:ascii="Arial" w:hAnsi="Arial" w:cs="Arial"/>
        </w:rPr>
      </w:pPr>
    </w:p>
    <w:p w14:paraId="1F12358D" w14:textId="77777777" w:rsidR="002D0EA2" w:rsidRPr="002D0EA2" w:rsidRDefault="002D0EA2" w:rsidP="002D0EA2">
      <w:pPr>
        <w:spacing w:after="0"/>
        <w:rPr>
          <w:rFonts w:ascii="Arial" w:hAnsi="Arial" w:cs="Arial"/>
        </w:rPr>
      </w:pPr>
      <w:r w:rsidRPr="002D0EA2">
        <w:rPr>
          <w:rFonts w:ascii="Arial" w:hAnsi="Arial" w:cs="Arial"/>
        </w:rPr>
        <w:t>The models were segmented into 7 cohorts by industry type based on the portfolio composition of the entire MUSO portfolio: Energy, Auto, Financials, Utilities, Industrials, Commercial, and Latin America. </w:t>
      </w:r>
    </w:p>
    <w:p w14:paraId="189D17A6" w14:textId="77777777" w:rsidR="002D0EA2" w:rsidRPr="002D0EA2" w:rsidRDefault="002D0EA2" w:rsidP="002D0EA2">
      <w:pPr>
        <w:spacing w:after="0"/>
        <w:rPr>
          <w:rFonts w:ascii="Arial" w:hAnsi="Arial" w:cs="Arial"/>
        </w:rPr>
      </w:pPr>
    </w:p>
    <w:p w14:paraId="5DA10256" w14:textId="77777777" w:rsidR="002D0EA2" w:rsidRPr="002D0EA2" w:rsidRDefault="002D0EA2" w:rsidP="002D0EA2">
      <w:pPr>
        <w:spacing w:after="0"/>
        <w:rPr>
          <w:rFonts w:ascii="Arial" w:hAnsi="Arial" w:cs="Arial"/>
        </w:rPr>
      </w:pPr>
      <w:r w:rsidRPr="002D0EA2">
        <w:rPr>
          <w:rFonts w:ascii="Arial" w:hAnsi="Arial" w:cs="Arial"/>
        </w:rPr>
        <w:t xml:space="preserve">2.4 </w:t>
      </w:r>
      <w:proofErr w:type="spellStart"/>
      <w:r w:rsidRPr="002D0EA2">
        <w:rPr>
          <w:rFonts w:ascii="Arial" w:hAnsi="Arial" w:cs="Arial"/>
        </w:rPr>
        <w:t>Modeling</w:t>
      </w:r>
      <w:proofErr w:type="spellEnd"/>
      <w:r w:rsidRPr="002D0EA2">
        <w:rPr>
          <w:rFonts w:ascii="Arial" w:hAnsi="Arial" w:cs="Arial"/>
        </w:rPr>
        <w:t xml:space="preserve"> Approach Overview </w:t>
      </w:r>
    </w:p>
    <w:p w14:paraId="04E37E94" w14:textId="77777777" w:rsidR="002D0EA2" w:rsidRPr="002D0EA2" w:rsidRDefault="002D0EA2" w:rsidP="002D0EA2">
      <w:pPr>
        <w:spacing w:after="0"/>
        <w:rPr>
          <w:rFonts w:ascii="Arial" w:hAnsi="Arial" w:cs="Arial"/>
        </w:rPr>
      </w:pPr>
    </w:p>
    <w:p w14:paraId="267BA55F" w14:textId="77777777" w:rsidR="002D0EA2" w:rsidRPr="002D0EA2" w:rsidRDefault="002D0EA2" w:rsidP="002D0EA2">
      <w:pPr>
        <w:spacing w:after="0"/>
        <w:rPr>
          <w:rFonts w:ascii="Arial" w:hAnsi="Arial" w:cs="Arial"/>
        </w:rPr>
      </w:pPr>
      <w:r w:rsidRPr="002D0EA2">
        <w:rPr>
          <w:rFonts w:ascii="Arial" w:hAnsi="Arial" w:cs="Arial"/>
        </w:rPr>
        <w:t>The model consists of three parts: 1) The first part consists of a framework called ASRF (Asymptotic Single Risk Factor) that summarizes rating transition matrices using two parameters: m-factors, which represent systematic risk and correlations of the rating transition to systematic risk. 2) The second part consists of linkage models that establish a statistical relationship between m-factors and macroeconomic variables 3) The third part uses the results of the linkage model combined with the ASRF framework to calculate the forecasted rating transition matrix and ultimately the probability of default for XX portfolios. </w:t>
      </w:r>
    </w:p>
    <w:p w14:paraId="7083EA6D" w14:textId="77777777" w:rsidR="002D0EA2" w:rsidRPr="002D0EA2" w:rsidRDefault="002D0EA2" w:rsidP="002D0EA2">
      <w:pPr>
        <w:spacing w:after="0"/>
        <w:rPr>
          <w:rFonts w:ascii="Arial" w:hAnsi="Arial" w:cs="Arial"/>
        </w:rPr>
      </w:pPr>
    </w:p>
    <w:p w14:paraId="0FC54B4A" w14:textId="77777777" w:rsidR="002D0EA2" w:rsidRPr="002D0EA2" w:rsidRDefault="002D0EA2" w:rsidP="002D0EA2">
      <w:pPr>
        <w:spacing w:after="0"/>
        <w:rPr>
          <w:rFonts w:ascii="Arial" w:hAnsi="Arial" w:cs="Arial"/>
        </w:rPr>
      </w:pPr>
      <w:r w:rsidRPr="002D0EA2">
        <w:rPr>
          <w:rFonts w:ascii="Arial" w:hAnsi="Arial" w:cs="Arial"/>
        </w:rPr>
        <w:t>An overview of the model structure and methodologies can be found in Error! Reference source not found... Please note that the model can be used to forecast the probability of default (which is the probability of transitioning into rating D), as well as the probability of transitioning into a different rating. </w:t>
      </w:r>
    </w:p>
    <w:p w14:paraId="1EE61ABF" w14:textId="77777777" w:rsidR="002D0EA2" w:rsidRPr="002D0EA2" w:rsidRDefault="002D0EA2" w:rsidP="002D0EA2">
      <w:pPr>
        <w:spacing w:after="0"/>
        <w:rPr>
          <w:rFonts w:ascii="Arial" w:hAnsi="Arial" w:cs="Arial"/>
        </w:rPr>
      </w:pPr>
    </w:p>
    <w:p w14:paraId="7C9CC216" w14:textId="77777777" w:rsidR="002D0EA2" w:rsidRPr="002D0EA2" w:rsidRDefault="002D0EA2" w:rsidP="002D0EA2">
      <w:pPr>
        <w:spacing w:after="0"/>
        <w:rPr>
          <w:rFonts w:ascii="Arial" w:hAnsi="Arial" w:cs="Arial"/>
        </w:rPr>
      </w:pPr>
      <w:r w:rsidRPr="002D0EA2">
        <w:rPr>
          <w:rFonts w:ascii="Arial" w:hAnsi="Arial" w:cs="Arial"/>
        </w:rPr>
        <w:t>2.5 Model Structure </w:t>
      </w:r>
    </w:p>
    <w:p w14:paraId="24CEC8BE" w14:textId="77777777" w:rsidR="002D0EA2" w:rsidRPr="002D0EA2" w:rsidRDefault="002D0EA2" w:rsidP="002D0EA2">
      <w:pPr>
        <w:spacing w:after="0"/>
        <w:rPr>
          <w:rFonts w:ascii="Arial" w:hAnsi="Arial" w:cs="Arial"/>
        </w:rPr>
      </w:pPr>
    </w:p>
    <w:p w14:paraId="2BF7F984" w14:textId="77777777" w:rsidR="002D0EA2" w:rsidRPr="002D0EA2" w:rsidRDefault="002D0EA2" w:rsidP="002D0EA2">
      <w:pPr>
        <w:spacing w:after="0"/>
        <w:rPr>
          <w:rFonts w:ascii="Arial" w:hAnsi="Arial" w:cs="Arial"/>
        </w:rPr>
      </w:pPr>
      <w:r w:rsidRPr="002D0EA2">
        <w:rPr>
          <w:rFonts w:ascii="Arial" w:hAnsi="Arial" w:cs="Arial"/>
        </w:rPr>
        <w:t>Asymptotic Single Risk Factor Model (ASRF) </w:t>
      </w:r>
    </w:p>
    <w:p w14:paraId="632C0448" w14:textId="77777777" w:rsidR="002D0EA2" w:rsidRPr="002D0EA2" w:rsidRDefault="002D0EA2" w:rsidP="002D0EA2">
      <w:pPr>
        <w:spacing w:after="0"/>
        <w:rPr>
          <w:rFonts w:ascii="Arial" w:hAnsi="Arial" w:cs="Arial"/>
        </w:rPr>
      </w:pPr>
    </w:p>
    <w:p w14:paraId="2AAD3B5D" w14:textId="77777777" w:rsidR="002D0EA2" w:rsidRPr="002D0EA2" w:rsidRDefault="002D0EA2" w:rsidP="002D0EA2">
      <w:pPr>
        <w:spacing w:after="0"/>
        <w:rPr>
          <w:rFonts w:ascii="Arial" w:hAnsi="Arial" w:cs="Arial"/>
        </w:rPr>
      </w:pPr>
      <w:r w:rsidRPr="002D0EA2">
        <w:rPr>
          <w:rFonts w:ascii="Arial" w:hAnsi="Arial" w:cs="Arial"/>
        </w:rPr>
        <w:t xml:space="preserve">The conditional transition matrix framework follows an industry standard default model (also commonly used in vended tools), which forms the basis for the standardized approach to credit risk adopted in the Basel II accords. Within this framework, a transition matrix (or subcomponent thereof) is described in terms of a single systemic factor (the “m factor”), representing how much an individual quarter’s rating transitions deviate from the average historical experience. The m-factor, which takes the form of a draw from a standard normal distribution, is positive under </w:t>
      </w:r>
      <w:proofErr w:type="spellStart"/>
      <w:r w:rsidRPr="002D0EA2">
        <w:rPr>
          <w:rFonts w:ascii="Arial" w:hAnsi="Arial" w:cs="Arial"/>
        </w:rPr>
        <w:t>favorable</w:t>
      </w:r>
      <w:proofErr w:type="spellEnd"/>
      <w:r w:rsidRPr="002D0EA2">
        <w:rPr>
          <w:rFonts w:ascii="Arial" w:hAnsi="Arial" w:cs="Arial"/>
        </w:rPr>
        <w:t xml:space="preserve"> conditions and negative under adverse conditions, with the magnitude corresponding to the distance from the average matrix. This is a structural Merton-style model, an obligor is said to be in default if the value of the total assets, V, drops below a certain threshold e.g. the contractual value of its obligations. The probability of default, thus, is given by</w:t>
      </w:r>
    </w:p>
    <w:p w14:paraId="52CB2644" w14:textId="77777777" w:rsidR="002D0EA2" w:rsidRPr="002D0EA2" w:rsidRDefault="002D0EA2" w:rsidP="002D0EA2">
      <w:pPr>
        <w:spacing w:after="0"/>
        <w:rPr>
          <w:rFonts w:ascii="Arial" w:hAnsi="Arial" w:cs="Arial"/>
        </w:rPr>
      </w:pPr>
    </w:p>
    <w:p w14:paraId="5687E37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𝑉</w:t>
      </w:r>
      <w:r w:rsidRPr="002D0EA2">
        <w:rPr>
          <w:rFonts w:ascii="Arial" w:hAnsi="Arial" w:cs="Arial"/>
        </w:rPr>
        <w:t>&lt;</w:t>
      </w:r>
      <w:r w:rsidRPr="002D0EA2">
        <w:rPr>
          <w:rFonts w:ascii="Cambria Math" w:hAnsi="Cambria Math" w:cs="Cambria Math"/>
        </w:rPr>
        <w:t>𝑐𝑖</w:t>
      </w:r>
      <w:r w:rsidRPr="002D0EA2">
        <w:rPr>
          <w:rFonts w:ascii="Arial" w:hAnsi="Arial" w:cs="Arial"/>
        </w:rPr>
        <w:t>)</w:t>
      </w:r>
    </w:p>
    <w:p w14:paraId="362ECB4A" w14:textId="77777777" w:rsidR="002D0EA2" w:rsidRPr="002D0EA2" w:rsidRDefault="002D0EA2" w:rsidP="002D0EA2">
      <w:pPr>
        <w:spacing w:after="0"/>
        <w:rPr>
          <w:rFonts w:ascii="Arial" w:hAnsi="Arial" w:cs="Arial"/>
        </w:rPr>
      </w:pPr>
    </w:p>
    <w:p w14:paraId="3C39950C" w14:textId="77777777" w:rsidR="002D0EA2" w:rsidRPr="002D0EA2" w:rsidRDefault="002D0EA2" w:rsidP="002D0EA2">
      <w:pPr>
        <w:spacing w:after="0"/>
        <w:rPr>
          <w:rFonts w:ascii="Arial" w:hAnsi="Arial" w:cs="Arial"/>
        </w:rPr>
      </w:pPr>
    </w:p>
    <w:p w14:paraId="0817CBEC" w14:textId="77777777" w:rsidR="002D0EA2" w:rsidRPr="002D0EA2" w:rsidRDefault="002D0EA2" w:rsidP="002D0EA2">
      <w:pPr>
        <w:spacing w:after="0"/>
        <w:rPr>
          <w:rFonts w:ascii="Arial" w:hAnsi="Arial" w:cs="Arial"/>
        </w:rPr>
      </w:pPr>
    </w:p>
    <w:p w14:paraId="13F6D90E" w14:textId="77777777" w:rsidR="002D0EA2" w:rsidRPr="002D0EA2" w:rsidRDefault="002D0EA2" w:rsidP="002D0EA2">
      <w:pPr>
        <w:spacing w:after="0"/>
        <w:rPr>
          <w:rFonts w:ascii="Arial" w:hAnsi="Arial" w:cs="Arial"/>
        </w:rPr>
      </w:pPr>
      <w:r w:rsidRPr="002D0EA2">
        <w:rPr>
          <w:rFonts w:ascii="Arial" w:hAnsi="Arial" w:cs="Arial"/>
        </w:rPr>
        <w:t>In the so-called one-factor models, defaults and rating transitions are driven by a single factor, a continuous, normally distributed underlying credit indicator, X, which can be further decomposed into a systemic component, M, shared by all borrowers and an idiosyncratic, borrower specific component, X, Z, and ε, which are related through the correlation parameter ρ as follows, where M and Y are independent unit normally distributed random variables: are standard normal variables and mutually independent, the default probability may then be expressed as the probability of a standard normal variable falling below a critical value, defined with respect to the different ratings (with a total of n rating classes or risk rating grades). </w:t>
      </w:r>
    </w:p>
    <w:p w14:paraId="7FF1AA06" w14:textId="77777777" w:rsidR="002D0EA2" w:rsidRPr="002D0EA2" w:rsidRDefault="002D0EA2" w:rsidP="002D0EA2">
      <w:pPr>
        <w:spacing w:after="0"/>
        <w:rPr>
          <w:rFonts w:ascii="Arial" w:hAnsi="Arial" w:cs="Arial"/>
        </w:rPr>
      </w:pPr>
    </w:p>
    <w:p w14:paraId="7514B45E" w14:textId="77777777" w:rsidR="002D0EA2" w:rsidRPr="002D0EA2" w:rsidRDefault="002D0EA2" w:rsidP="002D0EA2">
      <w:pPr>
        <w:spacing w:after="0"/>
        <w:rPr>
          <w:rFonts w:ascii="Arial" w:hAnsi="Arial" w:cs="Arial"/>
        </w:rPr>
      </w:pPr>
      <w:r w:rsidRPr="002D0EA2">
        <w:rPr>
          <w:rFonts w:ascii="Arial" w:hAnsi="Arial" w:cs="Arial"/>
        </w:rPr>
        <w:t>The probability of default can now be formulated as </w:t>
      </w:r>
    </w:p>
    <w:p w14:paraId="365874A8" w14:textId="77777777" w:rsidR="002D0EA2" w:rsidRPr="002D0EA2" w:rsidRDefault="002D0EA2" w:rsidP="002D0EA2">
      <w:pPr>
        <w:spacing w:after="0"/>
        <w:rPr>
          <w:rFonts w:ascii="Arial" w:hAnsi="Arial" w:cs="Arial"/>
        </w:rPr>
      </w:pPr>
    </w:p>
    <w:p w14:paraId="7A802A45"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p>
    <w:p w14:paraId="21E27FB8" w14:textId="77777777" w:rsidR="002D0EA2" w:rsidRPr="002D0EA2" w:rsidRDefault="002D0EA2" w:rsidP="002D0EA2">
      <w:pPr>
        <w:spacing w:after="0"/>
        <w:rPr>
          <w:rFonts w:ascii="Arial" w:hAnsi="Arial" w:cs="Arial"/>
        </w:rPr>
      </w:pPr>
    </w:p>
    <w:p w14:paraId="094A89FE" w14:textId="77777777" w:rsidR="002D0EA2" w:rsidRPr="002D0EA2" w:rsidRDefault="002D0EA2" w:rsidP="002D0EA2">
      <w:pPr>
        <w:spacing w:after="0"/>
        <w:rPr>
          <w:rFonts w:ascii="Arial" w:hAnsi="Arial" w:cs="Arial"/>
        </w:rPr>
      </w:pPr>
      <w:r w:rsidRPr="002D0EA2">
        <w:rPr>
          <w:rFonts w:ascii="Arial" w:hAnsi="Arial" w:cs="Arial"/>
        </w:rPr>
        <w:t> Since</w:t>
      </w:r>
    </w:p>
    <w:p w14:paraId="0B9C8814" w14:textId="77777777" w:rsidR="002D0EA2" w:rsidRPr="002D0EA2" w:rsidRDefault="002D0EA2" w:rsidP="002D0EA2">
      <w:pPr>
        <w:spacing w:after="0"/>
        <w:rPr>
          <w:rFonts w:ascii="Arial" w:hAnsi="Arial" w:cs="Arial"/>
        </w:rPr>
      </w:pPr>
    </w:p>
    <w:p w14:paraId="0F1D2097" w14:textId="77777777" w:rsidR="002D0EA2" w:rsidRPr="002D0EA2" w:rsidRDefault="002D0EA2" w:rsidP="002D0EA2">
      <w:pPr>
        <w:spacing w:after="0"/>
        <w:rPr>
          <w:rFonts w:ascii="Arial" w:hAnsi="Arial" w:cs="Arial"/>
        </w:rPr>
      </w:pP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𝑡∼𝑁</w:t>
      </w:r>
      <w:r w:rsidRPr="002D0EA2">
        <w:rPr>
          <w:rFonts w:ascii="Arial" w:hAnsi="Arial" w:cs="Arial"/>
        </w:rPr>
        <w:t>(0,1)</w:t>
      </w:r>
    </w:p>
    <w:p w14:paraId="6B77F29B" w14:textId="77777777" w:rsidR="002D0EA2" w:rsidRPr="002D0EA2" w:rsidRDefault="002D0EA2" w:rsidP="002D0EA2">
      <w:pPr>
        <w:spacing w:after="0"/>
        <w:rPr>
          <w:rFonts w:ascii="Arial" w:hAnsi="Arial" w:cs="Arial"/>
        </w:rPr>
      </w:pPr>
    </w:p>
    <w:p w14:paraId="73A31586" w14:textId="77777777" w:rsidR="002D0EA2" w:rsidRPr="002D0EA2" w:rsidRDefault="002D0EA2" w:rsidP="002D0EA2">
      <w:pPr>
        <w:spacing w:after="0"/>
        <w:rPr>
          <w:rFonts w:ascii="Arial" w:hAnsi="Arial" w:cs="Arial"/>
        </w:rPr>
      </w:pPr>
      <w:r w:rsidRPr="002D0EA2">
        <w:rPr>
          <w:rFonts w:ascii="Arial" w:hAnsi="Arial" w:cs="Arial"/>
        </w:rPr>
        <w:t>it follows that</w:t>
      </w:r>
    </w:p>
    <w:p w14:paraId="527DA133" w14:textId="77777777" w:rsidR="002D0EA2" w:rsidRPr="002D0EA2" w:rsidRDefault="002D0EA2" w:rsidP="002D0EA2">
      <w:pPr>
        <w:spacing w:after="0"/>
        <w:rPr>
          <w:rFonts w:ascii="Arial" w:hAnsi="Arial" w:cs="Arial"/>
        </w:rPr>
      </w:pPr>
    </w:p>
    <w:p w14:paraId="389E148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−1(</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w:t>
      </w:r>
      <w:r w:rsidRPr="002D0EA2">
        <w:rPr>
          <w:rFonts w:ascii="Cambria Math" w:hAnsi="Cambria Math" w:cs="Cambria Math"/>
        </w:rPr>
        <w:t>𝑐𝑖</w:t>
      </w:r>
    </w:p>
    <w:p w14:paraId="2386EB5E" w14:textId="77777777" w:rsidR="002D0EA2" w:rsidRPr="002D0EA2" w:rsidRDefault="002D0EA2" w:rsidP="002D0EA2">
      <w:pPr>
        <w:spacing w:after="0"/>
        <w:rPr>
          <w:rFonts w:ascii="Arial" w:hAnsi="Arial" w:cs="Arial"/>
        </w:rPr>
      </w:pPr>
    </w:p>
    <w:p w14:paraId="0A004AF2" w14:textId="77777777" w:rsidR="002D0EA2" w:rsidRPr="002D0EA2" w:rsidRDefault="002D0EA2" w:rsidP="002D0EA2">
      <w:pPr>
        <w:spacing w:after="0"/>
        <w:rPr>
          <w:rFonts w:ascii="Arial" w:hAnsi="Arial" w:cs="Arial"/>
        </w:rPr>
      </w:pPr>
      <w:r w:rsidRPr="002D0EA2">
        <w:rPr>
          <w:rFonts w:ascii="Arial" w:hAnsi="Arial" w:cs="Arial"/>
        </w:rPr>
        <w:t> This is the unconditional default probability. If the outcome of the systematic risk factor is known, we could calculate the conditional probability of default</w:t>
      </w:r>
    </w:p>
    <w:p w14:paraId="4847D891" w14:textId="77777777" w:rsidR="002D0EA2" w:rsidRPr="002D0EA2" w:rsidRDefault="002D0EA2" w:rsidP="002D0EA2">
      <w:pPr>
        <w:spacing w:after="0"/>
        <w:rPr>
          <w:rFonts w:ascii="Arial" w:hAnsi="Arial" w:cs="Arial"/>
        </w:rPr>
      </w:pPr>
    </w:p>
    <w:p w14:paraId="074C046D"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∣∣𝑀𝑡</w:t>
      </w:r>
      <w:r w:rsidRPr="002D0EA2">
        <w:rPr>
          <w:rFonts w:ascii="Arial" w:hAnsi="Arial" w:cs="Arial"/>
        </w:rPr>
        <w:t>=</w:t>
      </w:r>
      <w:r w:rsidRPr="002D0EA2">
        <w:rPr>
          <w:rFonts w:ascii="Cambria Math" w:hAnsi="Cambria Math" w:cs="Cambria Math"/>
        </w:rPr>
        <w:t>𝑚</w:t>
      </w:r>
      <w:r w:rsidRPr="002D0EA2">
        <w:rPr>
          <w:rFonts w:ascii="Arial" w:hAnsi="Arial" w:cs="Arial"/>
        </w:rPr>
        <w:t>)=</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𝜌∣∣𝑀𝑡</w:t>
      </w:r>
      <w:r w:rsidRPr="002D0EA2">
        <w:rPr>
          <w:rFonts w:ascii="Arial" w:hAnsi="Arial" w:cs="Arial"/>
        </w:rPr>
        <w:t>=</w:t>
      </w:r>
      <w:r w:rsidRPr="002D0EA2">
        <w:rPr>
          <w:rFonts w:ascii="Cambria Math" w:hAnsi="Cambria Math" w:cs="Cambria Math"/>
        </w:rPr>
        <w:t>𝑧</w:t>
      </w:r>
      <w:r w:rsidRPr="002D0EA2">
        <w:rPr>
          <w:rFonts w:ascii="Arial" w:hAnsi="Arial" w:cs="Arial"/>
        </w:rPr>
        <w:t>) =</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𝜌𝑚</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0A528399" w14:textId="77777777" w:rsidR="002D0EA2" w:rsidRPr="002D0EA2" w:rsidRDefault="002D0EA2" w:rsidP="002D0EA2">
      <w:pPr>
        <w:spacing w:after="0"/>
        <w:rPr>
          <w:rFonts w:ascii="Arial" w:hAnsi="Arial" w:cs="Arial"/>
        </w:rPr>
      </w:pPr>
    </w:p>
    <w:p w14:paraId="1A8F2853" w14:textId="77777777" w:rsidR="002D0EA2" w:rsidRPr="002D0EA2" w:rsidRDefault="002D0EA2" w:rsidP="002D0EA2">
      <w:pPr>
        <w:spacing w:after="0"/>
        <w:rPr>
          <w:rFonts w:ascii="Arial" w:hAnsi="Arial" w:cs="Arial"/>
        </w:rPr>
      </w:pPr>
      <w:r w:rsidRPr="002D0EA2">
        <w:rPr>
          <w:rFonts w:ascii="Arial" w:hAnsi="Arial" w:cs="Arial"/>
        </w:rPr>
        <w:t xml:space="preserve"> The correlation parameter, which determines the extent to which transition </w:t>
      </w:r>
      <w:proofErr w:type="spellStart"/>
      <w:r w:rsidRPr="002D0EA2">
        <w:rPr>
          <w:rFonts w:ascii="Arial" w:hAnsi="Arial" w:cs="Arial"/>
        </w:rPr>
        <w:t>behavior</w:t>
      </w:r>
      <w:proofErr w:type="spellEnd"/>
      <w:r w:rsidRPr="002D0EA2">
        <w:rPr>
          <w:rFonts w:ascii="Arial" w:hAnsi="Arial" w:cs="Arial"/>
        </w:rPr>
        <w:t xml:space="preserve"> is driven by systemic vs. idiosyncratic factors, is derived empirically, so that the distribution of observed m-factors exhibits unit variance. Given an average transition matrix and correlation parameter ρ, a conditional transition matrix can then be expressed in terms of the m-factor. </w:t>
      </w:r>
    </w:p>
    <w:p w14:paraId="010AC449" w14:textId="77777777" w:rsidR="002D0EA2" w:rsidRPr="002D0EA2" w:rsidRDefault="002D0EA2" w:rsidP="002D0EA2">
      <w:pPr>
        <w:spacing w:after="0"/>
        <w:rPr>
          <w:rFonts w:ascii="Arial" w:hAnsi="Arial" w:cs="Arial"/>
        </w:rPr>
      </w:pPr>
    </w:p>
    <w:p w14:paraId="1518C69D" w14:textId="77777777" w:rsidR="002D0EA2" w:rsidRPr="002D0EA2" w:rsidRDefault="002D0EA2" w:rsidP="002D0EA2">
      <w:pPr>
        <w:spacing w:after="0"/>
        <w:rPr>
          <w:rFonts w:ascii="Arial" w:hAnsi="Arial" w:cs="Arial"/>
        </w:rPr>
      </w:pPr>
      <w:r w:rsidRPr="002D0EA2">
        <w:rPr>
          <w:rFonts w:ascii="Arial" w:hAnsi="Arial" w:cs="Arial"/>
        </w:rPr>
        <w:t>It is assumed that, conditional on an initial rating i at the beginning of a quarter, one partitions values of the credit change indicator X into a set of disjoint bins. Conditional on an initial credit rating (G) at the beginning of a quarter, the cumulative probability distribution of the credit change indicator X can then be partitioned into a series of discrete bins(xgG,xg+1G), where g represents the sequence of PD ratings. </w:t>
      </w:r>
    </w:p>
    <w:p w14:paraId="72884150" w14:textId="77777777" w:rsidR="002D0EA2" w:rsidRPr="002D0EA2" w:rsidRDefault="002D0EA2" w:rsidP="002D0EA2">
      <w:pPr>
        <w:spacing w:after="0"/>
        <w:rPr>
          <w:rFonts w:ascii="Arial" w:hAnsi="Arial" w:cs="Arial"/>
        </w:rPr>
      </w:pPr>
    </w:p>
    <w:p w14:paraId="703E7BF4" w14:textId="77777777" w:rsidR="002D0EA2" w:rsidRPr="002D0EA2" w:rsidRDefault="002D0EA2" w:rsidP="002D0EA2">
      <w:pPr>
        <w:spacing w:after="0"/>
        <w:rPr>
          <w:rFonts w:ascii="Arial" w:hAnsi="Arial" w:cs="Arial"/>
        </w:rPr>
      </w:pPr>
      <w:r w:rsidRPr="002D0EA2">
        <w:rPr>
          <w:rFonts w:ascii="Arial" w:hAnsi="Arial" w:cs="Arial"/>
        </w:rPr>
        <w:lastRenderedPageBreak/>
        <w:t>The figure below illustrates the relationship between the discrete bins and the observed transition frequencies for a given rating grade (risk rating 5).In the conditional transition matrix framework, the probability of transitioning from rating grade G to g, conditional on systemic factors M in period “t” is:</w:t>
      </w:r>
    </w:p>
    <w:p w14:paraId="282638CD" w14:textId="77777777" w:rsidR="002D0EA2" w:rsidRPr="002D0EA2" w:rsidRDefault="002D0EA2" w:rsidP="002D0EA2">
      <w:pPr>
        <w:spacing w:after="0"/>
        <w:rPr>
          <w:rFonts w:ascii="Arial" w:hAnsi="Arial" w:cs="Arial"/>
        </w:rPr>
      </w:pPr>
    </w:p>
    <w:p w14:paraId="5D5DDF5F"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𝑔∣∣𝑀𝑡</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w:t>
      </w:r>
      <w:r w:rsidRPr="002D0EA2">
        <w:rPr>
          <w:rFonts w:ascii="Arial" w:hAnsi="Arial" w:cs="Arial"/>
        </w:rPr>
        <w:t>+1</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754F239D" w14:textId="77777777" w:rsidR="002D0EA2" w:rsidRPr="002D0EA2" w:rsidRDefault="002D0EA2" w:rsidP="002D0EA2">
      <w:pPr>
        <w:spacing w:after="0"/>
        <w:rPr>
          <w:rFonts w:ascii="Arial" w:hAnsi="Arial" w:cs="Arial"/>
        </w:rPr>
      </w:pPr>
    </w:p>
    <w:p w14:paraId="781631A5" w14:textId="77777777" w:rsidR="002D0EA2" w:rsidRPr="002D0EA2" w:rsidRDefault="002D0EA2" w:rsidP="002D0EA2">
      <w:pPr>
        <w:spacing w:after="0"/>
        <w:rPr>
          <w:rFonts w:ascii="Arial" w:hAnsi="Arial" w:cs="Arial"/>
        </w:rPr>
      </w:pPr>
      <w:r w:rsidRPr="002D0EA2">
        <w:rPr>
          <w:rFonts w:ascii="Arial" w:hAnsi="Arial" w:cs="Arial"/>
        </w:rPr>
        <w:t xml:space="preserve"> Within this framework, empirical m-factors (Mt) are derived for historical matrices to minimize the difference between the </w:t>
      </w:r>
      <w:proofErr w:type="spellStart"/>
      <w:r w:rsidRPr="002D0EA2">
        <w:rPr>
          <w:rFonts w:ascii="Arial" w:hAnsi="Arial" w:cs="Arial"/>
        </w:rPr>
        <w:t>modeled</w:t>
      </w:r>
      <w:proofErr w:type="spellEnd"/>
      <w:r w:rsidRPr="002D0EA2">
        <w:rPr>
          <w:rFonts w:ascii="Arial" w:hAnsi="Arial" w:cs="Arial"/>
        </w:rPr>
        <w:t xml:space="preserve"> transition rates and the actual transition rates for a given period. An illustration of this is shown in Figure 2 below. Under adverse economic conditions, the normal distribution of rating migration would shift to the right, implying worse ratings levels, meaning that the probability of downgrade and default increases. As the credit migration matrices are driven by a single parameter M, which depicts the average financial health of firms, this shift corresponds to a simple change in the value of M. Once the quarterly and average migration matrices are created, an m-factor can be calculated on a quarterly basis such that for a fixed correlation (ρ), the reconstructed migration matrix (based on that m-factor, the average migration matrix, and the correlation assumption) is as “close” as possible to the actual matrix for that quarter. The asset correlation parameter was estimated separately so that the resulting time series of m-factors has a unit variance (Forest, 1998). To do so, an initial correlation parameter was first assumed and the resulting empirical m-factors were estimated. A numerical search algorithm was then used to fit the correlation parameter based on iteratively repeating the process for higher asset correlations until the chosen parameter returned a series of m-factors with a variance close to 1.  </w:t>
      </w:r>
    </w:p>
    <w:p w14:paraId="067B91A3" w14:textId="77777777" w:rsidR="002D0EA2" w:rsidRPr="002D0EA2" w:rsidRDefault="002D0EA2" w:rsidP="002D0EA2">
      <w:pPr>
        <w:spacing w:after="0"/>
        <w:rPr>
          <w:rFonts w:ascii="Arial" w:hAnsi="Arial" w:cs="Arial"/>
        </w:rPr>
      </w:pPr>
    </w:p>
    <w:p w14:paraId="4D8ED615" w14:textId="77777777" w:rsidR="002D0EA2" w:rsidRPr="002D0EA2" w:rsidRDefault="002D0EA2" w:rsidP="002D0EA2">
      <w:pPr>
        <w:spacing w:after="0"/>
        <w:rPr>
          <w:rFonts w:ascii="Arial" w:hAnsi="Arial" w:cs="Arial"/>
        </w:rPr>
      </w:pPr>
      <w:r w:rsidRPr="002D0EA2">
        <w:rPr>
          <w:rFonts w:ascii="Arial" w:hAnsi="Arial" w:cs="Arial"/>
        </w:rPr>
        <w:t>Linkage model between M-Factors and Macro variables </w:t>
      </w:r>
    </w:p>
    <w:p w14:paraId="7BB7C27C" w14:textId="77777777" w:rsidR="002D0EA2" w:rsidRPr="002D0EA2" w:rsidRDefault="002D0EA2" w:rsidP="002D0EA2">
      <w:pPr>
        <w:spacing w:after="0"/>
        <w:rPr>
          <w:rFonts w:ascii="Arial" w:hAnsi="Arial" w:cs="Arial"/>
        </w:rPr>
      </w:pPr>
    </w:p>
    <w:p w14:paraId="53AD0D9A" w14:textId="77777777" w:rsidR="002D0EA2" w:rsidRPr="002D0EA2" w:rsidRDefault="002D0EA2" w:rsidP="002D0EA2">
      <w:pPr>
        <w:spacing w:after="0"/>
        <w:rPr>
          <w:rFonts w:ascii="Arial" w:hAnsi="Arial" w:cs="Arial"/>
        </w:rPr>
      </w:pPr>
      <w:r w:rsidRPr="002D0EA2">
        <w:rPr>
          <w:rFonts w:ascii="Arial" w:hAnsi="Arial" w:cs="Arial"/>
        </w:rPr>
        <w:t>M-factors are regressed vs. macro factors and a linkage model is selected. The OLS model takes the following form: </w:t>
      </w:r>
    </w:p>
    <w:p w14:paraId="30EF9ED8" w14:textId="77777777" w:rsidR="002D0EA2" w:rsidRPr="002D0EA2" w:rsidRDefault="002D0EA2" w:rsidP="002D0EA2">
      <w:pPr>
        <w:spacing w:after="0"/>
        <w:rPr>
          <w:rFonts w:ascii="Arial" w:hAnsi="Arial" w:cs="Arial"/>
        </w:rPr>
      </w:pPr>
    </w:p>
    <w:p w14:paraId="35B4C2A9" w14:textId="77E36C7B" w:rsidR="00681D96" w:rsidRPr="002D0EA2" w:rsidRDefault="002D0EA2" w:rsidP="002D0EA2">
      <w:pPr>
        <w:spacing w:after="0"/>
        <w:rPr>
          <w:rFonts w:ascii="Arial" w:hAnsi="Arial" w:cs="Arial"/>
        </w:rPr>
      </w:pPr>
      <w:r w:rsidRPr="002D0EA2">
        <w:rPr>
          <w:rFonts w:ascii="Arial" w:hAnsi="Arial" w:cs="Arial"/>
        </w:rPr>
        <w:t xml:space="preserve">The factors were selected based on a process of careful factor selection based on business intuition and then by applying single factor regression in order to determine which macro variables had a strong statistical relationship to the m-factors. </w:t>
      </w:r>
    </w:p>
    <w:p w14:paraId="525CD2E8" w14:textId="0C16FBD5" w:rsidR="00681D96" w:rsidRDefault="00681D96" w:rsidP="00E36FBA">
      <w:pPr>
        <w:pStyle w:val="ListParagraph"/>
        <w:spacing w:after="0"/>
        <w:ind w:left="284"/>
        <w:contextualSpacing w:val="0"/>
        <w:rPr>
          <w:rFonts w:ascii="Arial" w:hAnsi="Arial" w:cs="Arial"/>
        </w:rPr>
      </w:pPr>
    </w:p>
    <w:p w14:paraId="68C7BF77" w14:textId="712C31F2" w:rsidR="00681D96" w:rsidRDefault="00681D96" w:rsidP="00E36FBA">
      <w:pPr>
        <w:pStyle w:val="ListParagraph"/>
        <w:spacing w:after="0"/>
        <w:ind w:left="284"/>
        <w:contextualSpacing w:val="0"/>
        <w:rPr>
          <w:rFonts w:ascii="Arial" w:hAnsi="Arial" w:cs="Arial"/>
        </w:rPr>
      </w:pPr>
    </w:p>
    <w:p w14:paraId="4784F4A5" w14:textId="34F2E83E" w:rsidR="00681D96" w:rsidRDefault="00681D96">
      <w:pPr>
        <w:rPr>
          <w:rFonts w:ascii="Arial" w:hAnsi="Arial" w:cs="Arial"/>
        </w:rPr>
      </w:pPr>
    </w:p>
    <w:p w14:paraId="3D26FA2D" w14:textId="51ED93E5" w:rsidR="000F1A4B" w:rsidRDefault="000F1A4B">
      <w:pPr>
        <w:rPr>
          <w:rFonts w:ascii="Arial" w:hAnsi="Arial" w:cs="Arial"/>
        </w:rPr>
      </w:pPr>
      <w:r>
        <w:rPr>
          <w:rFonts w:ascii="Arial" w:hAnsi="Arial" w:cs="Arial"/>
        </w:rPr>
        <w:br w:type="page"/>
      </w:r>
    </w:p>
    <w:p w14:paraId="0A14CCDC" w14:textId="146440F2" w:rsidR="00C31C06" w:rsidRPr="00C02859" w:rsidRDefault="00C31C06" w:rsidP="00D65448">
      <w:pPr>
        <w:pStyle w:val="Heading1"/>
        <w:numPr>
          <w:ilvl w:val="0"/>
          <w:numId w:val="4"/>
        </w:numPr>
        <w:spacing w:after="120"/>
        <w:ind w:left="426" w:hanging="426"/>
        <w:rPr>
          <w:rFonts w:ascii="Arial" w:hAnsi="Arial"/>
          <w:b/>
          <w:bCs w:val="0"/>
          <w:color w:val="A20000"/>
        </w:rPr>
      </w:pPr>
      <w:bookmarkStart w:id="0" w:name="_Toc188343993"/>
      <w:r w:rsidRPr="00A3403C">
        <w:rPr>
          <w:rFonts w:ascii="Arial" w:hAnsi="Arial"/>
          <w:b/>
          <w:bCs w:val="0"/>
          <w:color w:val="002060"/>
          <w:sz w:val="24"/>
        </w:rPr>
        <w:lastRenderedPageBreak/>
        <w:t>Independent Variables</w:t>
      </w:r>
      <w:bookmarkEnd w:id="0"/>
    </w:p>
    <w:p w14:paraId="7B25FB95" w14:textId="77777777" w:rsidR="00417448" w:rsidRDefault="004238D5" w:rsidP="00305CA5">
      <w:pPr>
        <w:pStyle w:val="ListParagraph"/>
        <w:spacing w:after="0"/>
        <w:ind w:left="0"/>
        <w:contextualSpacing w:val="0"/>
        <w:rPr>
          <w:rFonts w:ascii="Arial" w:hAnsi="Arial" w:cs="Arial"/>
        </w:rPr>
      </w:pPr>
      <w:r>
        <w:rPr>
          <w:rFonts w:ascii="Arial" w:hAnsi="Arial" w:cs="Arial"/>
        </w:rPr>
        <w:t xml:space="preserve">Bank has subscribed to Moody’s Data Buffet to obtain </w:t>
      </w:r>
      <w:r w:rsidRPr="00C02859">
        <w:rPr>
          <w:rFonts w:ascii="Arial" w:hAnsi="Arial" w:cs="Arial"/>
        </w:rPr>
        <w:t xml:space="preserve">macroeconomic indicators </w:t>
      </w:r>
      <w:r w:rsidR="005A3381">
        <w:rPr>
          <w:rFonts w:ascii="Arial" w:hAnsi="Arial" w:cs="Arial"/>
        </w:rPr>
        <w:t>for the model development. These indicators</w:t>
      </w:r>
      <w:r w:rsidRPr="00C02859">
        <w:rPr>
          <w:rFonts w:ascii="Arial" w:hAnsi="Arial" w:cs="Arial"/>
        </w:rPr>
        <w:t xml:space="preserve"> </w:t>
      </w:r>
      <w:r w:rsidR="005C6FC2">
        <w:rPr>
          <w:rFonts w:ascii="Arial" w:hAnsi="Arial" w:cs="Arial"/>
        </w:rPr>
        <w:t>represent</w:t>
      </w:r>
      <w:r w:rsidR="0039195F">
        <w:rPr>
          <w:rFonts w:ascii="Arial" w:hAnsi="Arial" w:cs="Arial"/>
        </w:rPr>
        <w:t xml:space="preserve"> </w:t>
      </w:r>
      <w:r w:rsidR="0039195F" w:rsidRPr="00C02859">
        <w:rPr>
          <w:rFonts w:ascii="Arial" w:hAnsi="Arial" w:cs="Arial"/>
        </w:rPr>
        <w:t>important</w:t>
      </w:r>
      <w:r w:rsidRPr="00C02859">
        <w:rPr>
          <w:rFonts w:ascii="Arial" w:hAnsi="Arial" w:cs="Arial"/>
        </w:rPr>
        <w:t xml:space="preserve"> economic sectors of the UAE</w:t>
      </w:r>
      <w:r w:rsidR="005A3381">
        <w:rPr>
          <w:rFonts w:ascii="Arial" w:hAnsi="Arial" w:cs="Arial"/>
        </w:rPr>
        <w:t xml:space="preserve"> and reflect the </w:t>
      </w:r>
      <w:r w:rsidR="005C6FC2">
        <w:rPr>
          <w:rFonts w:ascii="Arial" w:hAnsi="Arial" w:cs="Arial"/>
        </w:rPr>
        <w:t>economic outlook of the country in general</w:t>
      </w:r>
      <w:r>
        <w:rPr>
          <w:rFonts w:ascii="Arial" w:hAnsi="Arial" w:cs="Arial"/>
        </w:rPr>
        <w:t>.</w:t>
      </w:r>
    </w:p>
    <w:p w14:paraId="2561D2B5" w14:textId="5EA2EE50" w:rsidR="002C7D26" w:rsidRPr="002C7D26" w:rsidRDefault="002C7D26" w:rsidP="002C7D26">
      <w:pPr>
        <w:pStyle w:val="Heading2"/>
        <w:numPr>
          <w:ilvl w:val="1"/>
          <w:numId w:val="4"/>
        </w:numPr>
        <w:ind w:left="420" w:hanging="420"/>
        <w:rPr>
          <w:rFonts w:ascii="Arial" w:hAnsi="Arial" w:cs="Arial"/>
          <w:b/>
          <w:iCs/>
          <w:color w:val="002060"/>
        </w:rPr>
      </w:pPr>
      <w:bookmarkStart w:id="1" w:name="_Toc188343994"/>
      <w:r>
        <w:rPr>
          <w:rStyle w:val="SubtleEmphasis"/>
          <w:rFonts w:ascii="Arial" w:hAnsi="Arial" w:cs="Arial"/>
          <w:b/>
          <w:i w:val="0"/>
          <w:color w:val="002060"/>
          <w:sz w:val="22"/>
        </w:rPr>
        <w:t>Moody’s Scenario Narrative</w:t>
      </w:r>
      <w:r w:rsidR="006E1098">
        <w:rPr>
          <w:rStyle w:val="SubtleEmphasis"/>
          <w:rFonts w:ascii="Arial" w:hAnsi="Arial" w:cs="Arial"/>
          <w:b/>
          <w:i w:val="0"/>
          <w:color w:val="002060"/>
          <w:sz w:val="22"/>
        </w:rPr>
        <w:t>s</w:t>
      </w:r>
      <w:bookmarkEnd w:id="1"/>
    </w:p>
    <w:p w14:paraId="38BE6A40" w14:textId="4A88052A" w:rsidR="00FA1C7B" w:rsidRDefault="00FA1C7B" w:rsidP="00FA1C7B">
      <w:pPr>
        <w:pStyle w:val="ListParagraph"/>
        <w:ind w:left="0"/>
        <w:contextualSpacing w:val="0"/>
        <w:rPr>
          <w:rFonts w:ascii="Arial" w:hAnsi="Arial" w:cs="Arial"/>
        </w:rPr>
      </w:pPr>
      <w:bookmarkStart w:id="2" w:name="_Hlk183728432"/>
      <w:r>
        <w:rPr>
          <w:rFonts w:ascii="Arial" w:hAnsi="Arial" w:cs="Arial"/>
        </w:rPr>
        <w:t>Data Buffet provides both historical and forecasted data for a set of macroeconomic indicators in its inventory. Data is available on quarterly frequency for multiple economic scenarios that are built considering various factors/ narrations that impact both regional and global economic outlook. For some indicators, historical data is available from as early as Q2-1952. When the data was downloaded for model development, Data Buffet contained forecasts from Q4-202</w:t>
      </w:r>
      <w:r w:rsidR="00F56E5A">
        <w:rPr>
          <w:rFonts w:ascii="Arial" w:hAnsi="Arial" w:cs="Arial"/>
        </w:rPr>
        <w:t>4</w:t>
      </w:r>
      <w:r>
        <w:rPr>
          <w:rFonts w:ascii="Arial" w:hAnsi="Arial" w:cs="Arial"/>
        </w:rPr>
        <w:t xml:space="preserve"> to Q4-2053. Since bank uses three scenarios – upside, baseline and downside – for ECL calculation, forecasts for these scenarios were selected for calculating macroeconomic overlay. Below is the summary of key assumptions of Moody’s to derive/ construction of these scenarios as on Sep-202</w:t>
      </w:r>
      <w:r w:rsidR="005656E4">
        <w:rPr>
          <w:rFonts w:ascii="Arial" w:hAnsi="Arial" w:cs="Arial"/>
        </w:rPr>
        <w:t>4</w:t>
      </w:r>
      <w:r>
        <w:rPr>
          <w:rFonts w:ascii="Arial" w:hAnsi="Arial" w:cs="Arial"/>
        </w:rPr>
        <w:t>.</w:t>
      </w:r>
    </w:p>
    <w:p w14:paraId="7BFEE24D" w14:textId="77777777" w:rsidR="00FA1C7B" w:rsidRPr="006C63D7" w:rsidRDefault="00FA1C7B" w:rsidP="00FA1C7B">
      <w:pPr>
        <w:pStyle w:val="ListParagraph"/>
        <w:numPr>
          <w:ilvl w:val="0"/>
          <w:numId w:val="27"/>
        </w:numPr>
        <w:spacing w:after="0"/>
        <w:ind w:left="426" w:hanging="284"/>
        <w:contextualSpacing w:val="0"/>
        <w:rPr>
          <w:rFonts w:ascii="Arial" w:hAnsi="Arial" w:cs="Arial"/>
        </w:rPr>
      </w:pPr>
      <w:r w:rsidRPr="006C63D7">
        <w:rPr>
          <w:rFonts w:ascii="Arial" w:hAnsi="Arial" w:cs="Arial"/>
          <w:b/>
          <w:bCs/>
        </w:rPr>
        <w:t>Baseline Scenario Forecast</w:t>
      </w:r>
    </w:p>
    <w:p w14:paraId="7C3CA7FE" w14:textId="77777777" w:rsidR="00FA1C7B" w:rsidRDefault="00FA1C7B" w:rsidP="00FA1C7B">
      <w:pPr>
        <w:pStyle w:val="ListParagraph"/>
        <w:spacing w:before="0"/>
        <w:ind w:left="425"/>
        <w:contextualSpacing w:val="0"/>
        <w:rPr>
          <w:rFonts w:ascii="Arial" w:hAnsi="Arial" w:cs="Arial"/>
        </w:rPr>
      </w:pPr>
      <w:r w:rsidRPr="009C70DF">
        <w:rPr>
          <w:rFonts w:ascii="Arial" w:hAnsi="Arial" w:cs="Arial"/>
        </w:rPr>
        <w:t>This scenario is the baseline forecast of Moody’s Analytics. Since it is baseline, probability that the economy will perform better than this projection is equal to 50%, the same as the probability that it will perform worse.</w:t>
      </w:r>
    </w:p>
    <w:p w14:paraId="0655AF3F" w14:textId="77777777" w:rsidR="00FA1C7B" w:rsidRDefault="00FA1C7B" w:rsidP="00FA1C7B">
      <w:pPr>
        <w:pStyle w:val="ListParagraph"/>
        <w:numPr>
          <w:ilvl w:val="0"/>
          <w:numId w:val="27"/>
        </w:numPr>
        <w:spacing w:before="360"/>
        <w:ind w:left="426" w:hanging="284"/>
        <w:contextualSpacing w:val="0"/>
        <w:rPr>
          <w:rFonts w:ascii="Arial" w:hAnsi="Arial" w:cs="Arial"/>
          <w:b/>
          <w:bCs/>
        </w:rPr>
      </w:pPr>
      <w:r w:rsidRPr="006B1369">
        <w:rPr>
          <w:rFonts w:ascii="Arial" w:hAnsi="Arial" w:cs="Arial"/>
          <w:b/>
          <w:bCs/>
        </w:rPr>
        <w:t>Upside Scenario Forecast</w:t>
      </w:r>
    </w:p>
    <w:p w14:paraId="2030A801" w14:textId="2E76BC27" w:rsidR="00FA1C7B" w:rsidRPr="006B1369" w:rsidRDefault="00FA1C7B" w:rsidP="00FA1C7B">
      <w:pPr>
        <w:pStyle w:val="ListParagraph"/>
        <w:ind w:left="425"/>
        <w:contextualSpacing w:val="0"/>
        <w:rPr>
          <w:rFonts w:ascii="Arial" w:hAnsi="Arial" w:cs="Arial"/>
        </w:rPr>
      </w:pPr>
      <w:r w:rsidRPr="006B1369">
        <w:rPr>
          <w:rFonts w:ascii="Arial" w:hAnsi="Arial" w:cs="Arial"/>
        </w:rPr>
        <w:t xml:space="preserve">In this scenario the economy will outperform </w:t>
      </w:r>
      <w:r w:rsidR="005656E4">
        <w:rPr>
          <w:rFonts w:ascii="Arial" w:hAnsi="Arial" w:cs="Arial"/>
        </w:rPr>
        <w:t xml:space="preserve">the </w:t>
      </w:r>
      <w:r w:rsidRPr="006B1369">
        <w:rPr>
          <w:rFonts w:ascii="Arial" w:hAnsi="Arial" w:cs="Arial"/>
        </w:rPr>
        <w:t>baseline.</w:t>
      </w:r>
      <w:r>
        <w:rPr>
          <w:rFonts w:ascii="Arial" w:hAnsi="Arial" w:cs="Arial"/>
        </w:rPr>
        <w:t xml:space="preserve"> P</w:t>
      </w:r>
      <w:r w:rsidRPr="006B1369">
        <w:rPr>
          <w:rFonts w:ascii="Arial" w:hAnsi="Arial" w:cs="Arial"/>
        </w:rPr>
        <w:t>robability that economy will outperform this scenario is 10%</w:t>
      </w:r>
      <w:r w:rsidR="005656E4">
        <w:rPr>
          <w:rFonts w:ascii="Arial" w:hAnsi="Arial" w:cs="Arial"/>
        </w:rPr>
        <w:t xml:space="preserve"> and </w:t>
      </w:r>
      <w:r w:rsidRPr="006B1369">
        <w:rPr>
          <w:rFonts w:ascii="Arial" w:hAnsi="Arial" w:cs="Arial"/>
        </w:rPr>
        <w:t>probability that the economy will underperform this scenario is 90%</w:t>
      </w:r>
      <w:r>
        <w:rPr>
          <w:rFonts w:ascii="Arial" w:hAnsi="Arial" w:cs="Arial"/>
        </w:rPr>
        <w:t>.</w:t>
      </w:r>
    </w:p>
    <w:p w14:paraId="4474E089" w14:textId="77777777" w:rsidR="00FA1C7B" w:rsidRPr="001C064F" w:rsidRDefault="00FA1C7B" w:rsidP="00FA1C7B">
      <w:pPr>
        <w:pStyle w:val="ListParagraph"/>
        <w:numPr>
          <w:ilvl w:val="0"/>
          <w:numId w:val="27"/>
        </w:numPr>
        <w:spacing w:before="360" w:after="60"/>
        <w:ind w:left="426" w:hanging="284"/>
        <w:contextualSpacing w:val="0"/>
        <w:rPr>
          <w:rFonts w:ascii="Arial" w:hAnsi="Arial" w:cs="Arial"/>
        </w:rPr>
      </w:pPr>
      <w:r w:rsidRPr="001C064F">
        <w:rPr>
          <w:rFonts w:ascii="Arial" w:hAnsi="Arial" w:cs="Arial"/>
          <w:b/>
          <w:bCs/>
        </w:rPr>
        <w:t>Downside Scenario Forecast</w:t>
      </w:r>
    </w:p>
    <w:p w14:paraId="52D6B04D" w14:textId="77777777" w:rsidR="00FA1C7B" w:rsidRDefault="00FA1C7B" w:rsidP="00FA1C7B">
      <w:pPr>
        <w:pStyle w:val="ListParagraph"/>
        <w:spacing w:before="60"/>
        <w:ind w:left="425"/>
        <w:contextualSpacing w:val="0"/>
        <w:rPr>
          <w:rFonts w:ascii="Arial" w:hAnsi="Arial" w:cs="Arial"/>
        </w:rPr>
      </w:pPr>
      <w:r>
        <w:rPr>
          <w:rFonts w:ascii="Arial" w:hAnsi="Arial" w:cs="Arial"/>
        </w:rPr>
        <w:t>Th</w:t>
      </w:r>
      <w:r w:rsidRPr="001C064F">
        <w:rPr>
          <w:rFonts w:ascii="Arial" w:hAnsi="Arial" w:cs="Arial"/>
        </w:rPr>
        <w:t>e economy underperforming the baseline.</w:t>
      </w:r>
      <w:r>
        <w:rPr>
          <w:rFonts w:ascii="Arial" w:hAnsi="Arial" w:cs="Arial"/>
        </w:rPr>
        <w:t xml:space="preserve"> </w:t>
      </w:r>
      <w:r w:rsidRPr="001C064F">
        <w:rPr>
          <w:rFonts w:ascii="Arial" w:hAnsi="Arial" w:cs="Arial"/>
        </w:rPr>
        <w:t>The probability that the economy will perform worse than in this scenario is 10%. The probability that it will perform better than in this scenario is 90%.</w:t>
      </w:r>
    </w:p>
    <w:p w14:paraId="5A05F925" w14:textId="6BB03C44" w:rsidR="00FA1C7B" w:rsidRPr="00C02859" w:rsidRDefault="00FA1C7B" w:rsidP="00FA1C7B">
      <w:pPr>
        <w:pStyle w:val="Heading2"/>
        <w:numPr>
          <w:ilvl w:val="1"/>
          <w:numId w:val="4"/>
        </w:numPr>
        <w:ind w:left="420" w:hanging="420"/>
        <w:rPr>
          <w:rStyle w:val="SubtleEmphasis"/>
          <w:rFonts w:ascii="Arial" w:hAnsi="Arial" w:cs="Arial"/>
          <w:b/>
          <w:i w:val="0"/>
          <w:color w:val="002060"/>
        </w:rPr>
      </w:pPr>
      <w:bookmarkStart w:id="3" w:name="_Toc188343995"/>
      <w:r>
        <w:rPr>
          <w:rStyle w:val="SubtleEmphasis"/>
          <w:rFonts w:ascii="Arial" w:hAnsi="Arial" w:cs="Arial"/>
          <w:b/>
          <w:i w:val="0"/>
          <w:color w:val="002060"/>
          <w:sz w:val="22"/>
        </w:rPr>
        <w:t xml:space="preserve">Macroeconomic </w:t>
      </w:r>
      <w:r w:rsidRPr="00CB65E2">
        <w:rPr>
          <w:rStyle w:val="SubtleEmphasis"/>
          <w:rFonts w:ascii="Arial" w:hAnsi="Arial" w:cs="Arial"/>
          <w:b/>
          <w:i w:val="0"/>
          <w:color w:val="002060"/>
          <w:sz w:val="22"/>
        </w:rPr>
        <w:t>Variable</w:t>
      </w:r>
      <w:r>
        <w:rPr>
          <w:rStyle w:val="SubtleEmphasis"/>
          <w:rFonts w:ascii="Arial" w:hAnsi="Arial" w:cs="Arial"/>
          <w:b/>
          <w:i w:val="0"/>
          <w:color w:val="002060"/>
          <w:sz w:val="22"/>
        </w:rPr>
        <w:t>s</w:t>
      </w:r>
      <w:bookmarkEnd w:id="3"/>
    </w:p>
    <w:p w14:paraId="3233EFB6" w14:textId="77777777" w:rsidR="00FA1C7B" w:rsidRDefault="00FA1C7B" w:rsidP="00FA1C7B">
      <w:pPr>
        <w:pStyle w:val="ListParagraph"/>
        <w:ind w:left="0"/>
        <w:contextualSpacing w:val="0"/>
        <w:rPr>
          <w:rFonts w:ascii="Arial" w:hAnsi="Arial" w:cs="Arial"/>
        </w:rPr>
      </w:pPr>
      <w:r>
        <w:rPr>
          <w:rFonts w:ascii="Arial" w:hAnsi="Arial" w:cs="Arial"/>
        </w:rPr>
        <w:t>Moody’s analytics updates the forecasts on quarterly basis, considering all the events that occurred in the completed quarter, which may have effect on the macroeconomic indicators. Forecasts obtained for the model development were updated in Sep-2024. Following UAE specific macroeconomic indicators were selected from the Moody’s Data Buffet, to be used as independent variables for model development:</w:t>
      </w:r>
    </w:p>
    <w:p w14:paraId="0D7FE8D8"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w:t>
      </w:r>
      <w:proofErr w:type="spellStart"/>
      <w:r w:rsidRPr="005D302E">
        <w:rPr>
          <w:rFonts w:ascii="Arial" w:hAnsi="Arial" w:cs="Arial"/>
        </w:rPr>
        <w:t>Bil</w:t>
      </w:r>
      <w:proofErr w:type="spellEnd"/>
      <w:r w:rsidRPr="005D302E">
        <w:rPr>
          <w:rFonts w:ascii="Arial" w:hAnsi="Arial" w:cs="Arial"/>
        </w:rPr>
        <w:t>. 2010 AED)</w:t>
      </w:r>
    </w:p>
    <w:p w14:paraId="7F146422"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Abu Dhabi, (Mil. 2017 USD)</w:t>
      </w:r>
    </w:p>
    <w:p w14:paraId="4C5258F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Dubai, (Mil. 2017 USD)</w:t>
      </w:r>
    </w:p>
    <w:p w14:paraId="0E2D172A"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w:t>
      </w:r>
      <w:proofErr w:type="spellStart"/>
      <w:r w:rsidRPr="005D302E">
        <w:rPr>
          <w:rFonts w:ascii="Arial" w:hAnsi="Arial" w:cs="Arial"/>
        </w:rPr>
        <w:t>Bil</w:t>
      </w:r>
      <w:proofErr w:type="spellEnd"/>
      <w:r w:rsidRPr="005D302E">
        <w:rPr>
          <w:rFonts w:ascii="Arial" w:hAnsi="Arial" w:cs="Arial"/>
        </w:rPr>
        <w:t>. 2017 Intl. USD)</w:t>
      </w:r>
    </w:p>
    <w:p w14:paraId="72DE68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 Per capita, (</w:t>
      </w:r>
      <w:proofErr w:type="spellStart"/>
      <w:r w:rsidRPr="005D302E">
        <w:rPr>
          <w:rFonts w:ascii="Arial" w:hAnsi="Arial" w:cs="Arial"/>
        </w:rPr>
        <w:t>Ths</w:t>
      </w:r>
      <w:proofErr w:type="spellEnd"/>
      <w:r w:rsidRPr="005D302E">
        <w:rPr>
          <w:rFonts w:ascii="Arial" w:hAnsi="Arial" w:cs="Arial"/>
        </w:rPr>
        <w:t>. 2017 Intl. USD)</w:t>
      </w:r>
    </w:p>
    <w:p w14:paraId="5961593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balance to GDP ratio, (%)</w:t>
      </w:r>
    </w:p>
    <w:p w14:paraId="06A91DC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debt to GDP ratio, (%)</w:t>
      </w:r>
    </w:p>
    <w:p w14:paraId="20E9147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Gross Debt, (</w:t>
      </w:r>
      <w:proofErr w:type="spellStart"/>
      <w:r w:rsidRPr="005D302E">
        <w:rPr>
          <w:rFonts w:ascii="Arial" w:hAnsi="Arial" w:cs="Arial"/>
        </w:rPr>
        <w:t>Bil</w:t>
      </w:r>
      <w:proofErr w:type="spellEnd"/>
      <w:r w:rsidRPr="005D302E">
        <w:rPr>
          <w:rFonts w:ascii="Arial" w:hAnsi="Arial" w:cs="Arial"/>
        </w:rPr>
        <w:t>. AED)</w:t>
      </w:r>
    </w:p>
    <w:p w14:paraId="28C40981"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 Index: Real, (Index 2010=100)</w:t>
      </w:r>
    </w:p>
    <w:p w14:paraId="03AD6A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Prices: Residential properties - Abu Dhabi and Dubai, (Index 2010=100)</w:t>
      </w:r>
    </w:p>
    <w:p w14:paraId="2EE0C1B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(Index 2010=100)</w:t>
      </w:r>
    </w:p>
    <w:p w14:paraId="7F743C6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(Index 2010=100)</w:t>
      </w:r>
    </w:p>
    <w:p w14:paraId="293F3595"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(AED per m²)</w:t>
      </w:r>
    </w:p>
    <w:p w14:paraId="78F7651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(AED per m²)</w:t>
      </w:r>
    </w:p>
    <w:p w14:paraId="45ED82D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Construction Permits: Residential buildings - Abu Dhabi, (</w:t>
      </w:r>
      <w:proofErr w:type="spellStart"/>
      <w:r w:rsidRPr="005D302E">
        <w:rPr>
          <w:rFonts w:ascii="Arial" w:hAnsi="Arial" w:cs="Arial"/>
        </w:rPr>
        <w:t>Ths</w:t>
      </w:r>
      <w:proofErr w:type="spellEnd"/>
      <w:r w:rsidRPr="005D302E">
        <w:rPr>
          <w:rFonts w:ascii="Arial" w:hAnsi="Arial" w:cs="Arial"/>
        </w:rPr>
        <w:t>. #, N)</w:t>
      </w:r>
    </w:p>
    <w:p w14:paraId="43C12C2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lastRenderedPageBreak/>
        <w:t>Hotel occupancy - Abu Dhabi, (%)</w:t>
      </w:r>
    </w:p>
    <w:p w14:paraId="64C88B6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Hotel occupancy - Dubai, (%)</w:t>
      </w:r>
    </w:p>
    <w:p w14:paraId="7C99763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 xml:space="preserve">Energy Production - Crude oil including lease </w:t>
      </w:r>
      <w:proofErr w:type="spellStart"/>
      <w:r w:rsidRPr="005D302E">
        <w:rPr>
          <w:rFonts w:ascii="Arial" w:hAnsi="Arial" w:cs="Arial"/>
        </w:rPr>
        <w:t>condete</w:t>
      </w:r>
      <w:proofErr w:type="spellEnd"/>
      <w:r w:rsidRPr="005D302E">
        <w:rPr>
          <w:rFonts w:ascii="Arial" w:hAnsi="Arial" w:cs="Arial"/>
        </w:rPr>
        <w:t xml:space="preserve">, (Mil. </w:t>
      </w:r>
      <w:proofErr w:type="spellStart"/>
      <w:r w:rsidRPr="005D302E">
        <w:rPr>
          <w:rFonts w:ascii="Arial" w:hAnsi="Arial" w:cs="Arial"/>
        </w:rPr>
        <w:t>Bbl</w:t>
      </w:r>
      <w:proofErr w:type="spellEnd"/>
      <w:r w:rsidRPr="005D302E">
        <w:rPr>
          <w:rFonts w:ascii="Arial" w:hAnsi="Arial" w:cs="Arial"/>
        </w:rPr>
        <w:t xml:space="preserve"> per day)</w:t>
      </w:r>
    </w:p>
    <w:p w14:paraId="2659F15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 xml:space="preserve">Commodity prices: Crude oil [Dubai Fateh], (USD per </w:t>
      </w:r>
      <w:proofErr w:type="spellStart"/>
      <w:r w:rsidRPr="005D302E">
        <w:rPr>
          <w:rFonts w:ascii="Arial" w:hAnsi="Arial" w:cs="Arial"/>
        </w:rPr>
        <w:t>Bbl</w:t>
      </w:r>
      <w:proofErr w:type="spellEnd"/>
      <w:r w:rsidRPr="005D302E">
        <w:rPr>
          <w:rFonts w:ascii="Arial" w:hAnsi="Arial" w:cs="Arial"/>
        </w:rPr>
        <w:t>)</w:t>
      </w:r>
    </w:p>
    <w:p w14:paraId="638CF8D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Consumer Price Index, (Index 2021=100)</w:t>
      </w:r>
    </w:p>
    <w:p w14:paraId="32322BB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Interest Rate: 3-month EIBOR, (% p.a.)</w:t>
      </w:r>
    </w:p>
    <w:p w14:paraId="49C3D16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Share Price Index: ADX General Index, (Index)</w:t>
      </w:r>
    </w:p>
    <w:p w14:paraId="7844AEDC" w14:textId="77777777" w:rsidR="00FA1C7B" w:rsidRPr="005D302E" w:rsidRDefault="00FA1C7B" w:rsidP="00FA1C7B">
      <w:pPr>
        <w:pStyle w:val="ListParagraph"/>
        <w:numPr>
          <w:ilvl w:val="0"/>
          <w:numId w:val="40"/>
        </w:numPr>
        <w:ind w:left="851" w:hanging="425"/>
        <w:rPr>
          <w:rFonts w:ascii="Arial" w:hAnsi="Arial" w:cs="Arial"/>
        </w:rPr>
      </w:pPr>
      <w:proofErr w:type="spellStart"/>
      <w:r w:rsidRPr="005D302E">
        <w:rPr>
          <w:rFonts w:ascii="Arial" w:hAnsi="Arial" w:cs="Arial"/>
        </w:rPr>
        <w:t>Labor</w:t>
      </w:r>
      <w:proofErr w:type="spellEnd"/>
      <w:r w:rsidRPr="005D302E">
        <w:rPr>
          <w:rFonts w:ascii="Arial" w:hAnsi="Arial" w:cs="Arial"/>
        </w:rPr>
        <w:t xml:space="preserve"> Force Survey: Unemployment Rate, (%)</w:t>
      </w:r>
    </w:p>
    <w:p w14:paraId="7DF51D5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Unit labour cost, (Index 2010=100)</w:t>
      </w:r>
    </w:p>
    <w:p w14:paraId="3F73705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Comp</w:t>
      </w:r>
      <w:r>
        <w:rPr>
          <w:rFonts w:ascii="Arial" w:hAnsi="Arial" w:cs="Arial"/>
        </w:rPr>
        <w:t>ensa</w:t>
      </w:r>
      <w:r w:rsidRPr="005D302E">
        <w:rPr>
          <w:rFonts w:ascii="Arial" w:hAnsi="Arial" w:cs="Arial"/>
        </w:rPr>
        <w:t>tion of Employees - Real, (</w:t>
      </w:r>
      <w:proofErr w:type="spellStart"/>
      <w:r w:rsidRPr="005D302E">
        <w:rPr>
          <w:rFonts w:ascii="Arial" w:hAnsi="Arial" w:cs="Arial"/>
        </w:rPr>
        <w:t>Bil</w:t>
      </w:r>
      <w:proofErr w:type="spellEnd"/>
      <w:r w:rsidRPr="005D302E">
        <w:rPr>
          <w:rFonts w:ascii="Arial" w:hAnsi="Arial" w:cs="Arial"/>
        </w:rPr>
        <w:t>. 2010 AED)</w:t>
      </w:r>
    </w:p>
    <w:p w14:paraId="4AA99C7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Finance: Revenue, (</w:t>
      </w:r>
      <w:proofErr w:type="spellStart"/>
      <w:r w:rsidRPr="005D302E">
        <w:rPr>
          <w:rFonts w:ascii="Arial" w:hAnsi="Arial" w:cs="Arial"/>
        </w:rPr>
        <w:t>Bil</w:t>
      </w:r>
      <w:proofErr w:type="spellEnd"/>
      <w:r w:rsidRPr="005D302E">
        <w:rPr>
          <w:rFonts w:ascii="Arial" w:hAnsi="Arial" w:cs="Arial"/>
        </w:rPr>
        <w:t>. AED)</w:t>
      </w:r>
    </w:p>
    <w:p w14:paraId="50EA9478" w14:textId="77777777" w:rsidR="00FA1C7B" w:rsidRDefault="00FA1C7B" w:rsidP="00FA1C7B">
      <w:pPr>
        <w:pStyle w:val="ListParagraph"/>
        <w:numPr>
          <w:ilvl w:val="0"/>
          <w:numId w:val="40"/>
        </w:numPr>
        <w:ind w:left="851" w:hanging="425"/>
        <w:rPr>
          <w:rFonts w:ascii="Arial" w:hAnsi="Arial" w:cs="Arial"/>
        </w:rPr>
      </w:pPr>
      <w:r w:rsidRPr="005D302E">
        <w:rPr>
          <w:rFonts w:ascii="Arial" w:hAnsi="Arial" w:cs="Arial"/>
        </w:rPr>
        <w:t>Real Domestic Demand, (</w:t>
      </w:r>
      <w:proofErr w:type="spellStart"/>
      <w:r w:rsidRPr="005D302E">
        <w:rPr>
          <w:rFonts w:ascii="Arial" w:hAnsi="Arial" w:cs="Arial"/>
        </w:rPr>
        <w:t>Bil</w:t>
      </w:r>
      <w:proofErr w:type="spellEnd"/>
      <w:r w:rsidRPr="005D302E">
        <w:rPr>
          <w:rFonts w:ascii="Arial" w:hAnsi="Arial" w:cs="Arial"/>
        </w:rPr>
        <w:t>. 2010 AED)</w:t>
      </w:r>
    </w:p>
    <w:p w14:paraId="35ABCE93" w14:textId="7DA8D46F" w:rsidR="00FA1C7B" w:rsidRPr="00FA1C7B" w:rsidRDefault="00FA1C7B" w:rsidP="00FA1C7B">
      <w:pPr>
        <w:pStyle w:val="ListParagraph"/>
        <w:numPr>
          <w:ilvl w:val="0"/>
          <w:numId w:val="40"/>
        </w:numPr>
        <w:ind w:left="851" w:hanging="425"/>
        <w:rPr>
          <w:rFonts w:ascii="Arial" w:hAnsi="Arial" w:cs="Arial"/>
        </w:rPr>
      </w:pPr>
      <w:r w:rsidRPr="00FA1C7B">
        <w:rPr>
          <w:rFonts w:ascii="Arial" w:hAnsi="Arial" w:cs="Arial"/>
        </w:rPr>
        <w:t>Real Exports of Goods and Services, (</w:t>
      </w:r>
      <w:proofErr w:type="spellStart"/>
      <w:r w:rsidRPr="00FA1C7B">
        <w:rPr>
          <w:rFonts w:ascii="Arial" w:hAnsi="Arial" w:cs="Arial"/>
        </w:rPr>
        <w:t>Bil</w:t>
      </w:r>
      <w:proofErr w:type="spellEnd"/>
      <w:r w:rsidRPr="00FA1C7B">
        <w:rPr>
          <w:rFonts w:ascii="Arial" w:hAnsi="Arial" w:cs="Arial"/>
        </w:rPr>
        <w:t>. 2010 AED)</w:t>
      </w:r>
      <w:bookmarkEnd w:id="2"/>
    </w:p>
    <w:p w14:paraId="094B565F" w14:textId="77777777" w:rsidR="00290F2B" w:rsidRPr="00290F2B" w:rsidRDefault="00290F2B" w:rsidP="00290F2B">
      <w:pPr>
        <w:pStyle w:val="ListParagraph"/>
        <w:ind w:left="0"/>
        <w:contextualSpacing w:val="0"/>
        <w:rPr>
          <w:rFonts w:ascii="Arial" w:hAnsi="Arial" w:cs="Arial"/>
        </w:rPr>
      </w:pPr>
    </w:p>
    <w:p w14:paraId="4B91F35B" w14:textId="044A1C83" w:rsidR="00E86982" w:rsidRPr="00C02859" w:rsidRDefault="00664A0B" w:rsidP="00A77D19">
      <w:pPr>
        <w:pStyle w:val="Heading2"/>
        <w:numPr>
          <w:ilvl w:val="1"/>
          <w:numId w:val="4"/>
        </w:numPr>
        <w:ind w:left="420" w:hanging="420"/>
        <w:rPr>
          <w:rStyle w:val="SubtleEmphasis"/>
          <w:rFonts w:ascii="Arial" w:hAnsi="Arial" w:cs="Arial"/>
          <w:b/>
          <w:i w:val="0"/>
          <w:color w:val="002060"/>
        </w:rPr>
      </w:pPr>
      <w:bookmarkStart w:id="4" w:name="_Toc188343996"/>
      <w:r w:rsidRPr="00CB65E2">
        <w:rPr>
          <w:rStyle w:val="SubtleEmphasis"/>
          <w:rFonts w:ascii="Arial" w:hAnsi="Arial" w:cs="Arial"/>
          <w:b/>
          <w:i w:val="0"/>
          <w:color w:val="002060"/>
          <w:sz w:val="22"/>
        </w:rPr>
        <w:t>Variable Transformation</w:t>
      </w:r>
      <w:bookmarkEnd w:id="4"/>
    </w:p>
    <w:p w14:paraId="6160139A" w14:textId="601494B3" w:rsidR="009E20E8" w:rsidRPr="00C02859" w:rsidRDefault="00664A0B" w:rsidP="001F56A9">
      <w:pPr>
        <w:spacing w:after="0"/>
        <w:rPr>
          <w:rFonts w:ascii="Arial" w:hAnsi="Arial" w:cs="Arial"/>
          <w:lang w:val="en-US"/>
        </w:rPr>
      </w:pPr>
      <w:r w:rsidRPr="00C02859">
        <w:rPr>
          <w:rFonts w:ascii="Arial" w:hAnsi="Arial" w:cs="Arial"/>
          <w:lang w:val="en-US"/>
        </w:rPr>
        <w:t xml:space="preserve">All the </w:t>
      </w:r>
      <w:r w:rsidR="00B0589B">
        <w:rPr>
          <w:rFonts w:ascii="Arial" w:hAnsi="Arial" w:cs="Arial"/>
          <w:lang w:val="en-US"/>
        </w:rPr>
        <w:t xml:space="preserve">above </w:t>
      </w:r>
      <w:r w:rsidRPr="00C02859">
        <w:rPr>
          <w:rFonts w:ascii="Arial" w:hAnsi="Arial" w:cs="Arial"/>
          <w:lang w:val="en-US"/>
        </w:rPr>
        <w:t xml:space="preserve">variables were transformed to </w:t>
      </w:r>
      <w:r w:rsidR="001F365A" w:rsidRPr="00C02859">
        <w:rPr>
          <w:rFonts w:ascii="Arial" w:hAnsi="Arial" w:cs="Arial"/>
          <w:lang w:val="en-US"/>
        </w:rPr>
        <w:t xml:space="preserve">facilitate efficient </w:t>
      </w:r>
      <w:r w:rsidR="0016677A" w:rsidRPr="00C02859">
        <w:rPr>
          <w:rFonts w:ascii="Arial" w:hAnsi="Arial" w:cs="Arial"/>
          <w:lang w:val="en-US"/>
        </w:rPr>
        <w:t xml:space="preserve">and accurate </w:t>
      </w:r>
      <w:r w:rsidRPr="00C02859">
        <w:rPr>
          <w:rFonts w:ascii="Arial" w:hAnsi="Arial" w:cs="Arial"/>
          <w:lang w:val="en-US"/>
        </w:rPr>
        <w:t>assess</w:t>
      </w:r>
      <w:r w:rsidR="001F365A" w:rsidRPr="00C02859">
        <w:rPr>
          <w:rFonts w:ascii="Arial" w:hAnsi="Arial" w:cs="Arial"/>
          <w:lang w:val="en-US"/>
        </w:rPr>
        <w:t>ment of</w:t>
      </w:r>
      <w:r w:rsidRPr="00C02859">
        <w:rPr>
          <w:rFonts w:ascii="Arial" w:hAnsi="Arial" w:cs="Arial"/>
          <w:lang w:val="en-US"/>
        </w:rPr>
        <w:t xml:space="preserve"> nature and extent of their relationship with </w:t>
      </w:r>
      <w:r w:rsidR="0016677A" w:rsidRPr="00C02859">
        <w:rPr>
          <w:rFonts w:ascii="Arial" w:hAnsi="Arial" w:cs="Arial"/>
          <w:lang w:val="en-US"/>
        </w:rPr>
        <w:t xml:space="preserve">the </w:t>
      </w:r>
      <w:r w:rsidRPr="00C02859">
        <w:rPr>
          <w:rFonts w:ascii="Arial" w:hAnsi="Arial" w:cs="Arial"/>
          <w:lang w:val="en-US"/>
        </w:rPr>
        <w:t xml:space="preserve">dependent variable (default rate). </w:t>
      </w:r>
      <w:r w:rsidR="00805479" w:rsidRPr="00C02859">
        <w:rPr>
          <w:rFonts w:ascii="Arial" w:hAnsi="Arial" w:cs="Arial"/>
          <w:lang w:val="en-US"/>
        </w:rPr>
        <w:t>Following transformations were applied on each macroeconomic variable:</w:t>
      </w:r>
    </w:p>
    <w:p w14:paraId="2B72D5D6" w14:textId="6B9D3DD3" w:rsidR="00C56E54" w:rsidRPr="000265C3" w:rsidRDefault="00C56E54" w:rsidP="000265C3">
      <w:pPr>
        <w:spacing w:after="0"/>
        <w:rPr>
          <w:rFonts w:ascii="Arial" w:hAnsi="Arial" w:cs="Arial"/>
          <w:color w:val="002060"/>
          <w:lang w:val="en-US"/>
        </w:rPr>
      </w:pPr>
      <w:r w:rsidRPr="000265C3">
        <w:rPr>
          <w:rFonts w:ascii="Arial" w:hAnsi="Arial" w:cs="Arial"/>
          <w:color w:val="002060"/>
          <w:lang w:val="en-US"/>
        </w:rPr>
        <w:t>Transformations Applied on Independent Variables</w:t>
      </w:r>
    </w:p>
    <w:tbl>
      <w:tblPr>
        <w:tblStyle w:val="TableGrid"/>
        <w:tblW w:w="5058"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tblCellMar>
        <w:tblLook w:val="04A0" w:firstRow="1" w:lastRow="0" w:firstColumn="1" w:lastColumn="0" w:noHBand="0" w:noVBand="1"/>
      </w:tblPr>
      <w:tblGrid>
        <w:gridCol w:w="2408"/>
        <w:gridCol w:w="3259"/>
        <w:gridCol w:w="3458"/>
      </w:tblGrid>
      <w:tr w:rsidR="00FB45F4" w:rsidRPr="00C02859" w14:paraId="204CC087" w14:textId="77777777" w:rsidTr="0464FF31">
        <w:trPr>
          <w:trHeight w:val="345"/>
        </w:trPr>
        <w:tc>
          <w:tcPr>
            <w:tcW w:w="1319" w:type="pct"/>
            <w:shd w:val="clear" w:color="auto" w:fill="002060"/>
            <w:vAlign w:val="center"/>
          </w:tcPr>
          <w:p w14:paraId="64B81E62" w14:textId="49C61A83" w:rsidR="00FB45F4" w:rsidRPr="00C02859" w:rsidRDefault="00FB45F4" w:rsidP="000A3D92">
            <w:pPr>
              <w:jc w:val="center"/>
              <w:rPr>
                <w:rFonts w:ascii="Arial" w:hAnsi="Arial" w:cs="Arial"/>
                <w:b/>
                <w:sz w:val="18"/>
                <w:szCs w:val="18"/>
                <w:lang w:val="en-US"/>
              </w:rPr>
            </w:pPr>
            <w:r w:rsidRPr="00C02859">
              <w:rPr>
                <w:rFonts w:ascii="Arial" w:hAnsi="Arial" w:cs="Arial"/>
                <w:b/>
                <w:sz w:val="18"/>
                <w:szCs w:val="18"/>
                <w:lang w:val="en-US"/>
              </w:rPr>
              <w:t>Transformation</w:t>
            </w:r>
          </w:p>
        </w:tc>
        <w:tc>
          <w:tcPr>
            <w:tcW w:w="1786" w:type="pct"/>
            <w:shd w:val="clear" w:color="auto" w:fill="002060"/>
            <w:vAlign w:val="center"/>
          </w:tcPr>
          <w:p w14:paraId="06727F41" w14:textId="753B120B" w:rsidR="00FB45F4" w:rsidRPr="00C02859" w:rsidRDefault="009F4972" w:rsidP="0464FF31">
            <w:pPr>
              <w:jc w:val="left"/>
              <w:rPr>
                <w:rFonts w:ascii="Arial" w:hAnsi="Arial" w:cs="Arial"/>
                <w:b/>
                <w:bCs/>
                <w:sz w:val="18"/>
                <w:szCs w:val="18"/>
                <w:lang w:val="en-US"/>
              </w:rPr>
            </w:pPr>
            <w:r w:rsidRPr="0464FF31">
              <w:rPr>
                <w:rFonts w:ascii="Arial" w:hAnsi="Arial" w:cs="Arial"/>
                <w:b/>
                <w:bCs/>
                <w:sz w:val="18"/>
                <w:szCs w:val="18"/>
                <w:lang w:val="en-US"/>
              </w:rPr>
              <w:t>Formula</w:t>
            </w:r>
          </w:p>
        </w:tc>
        <w:tc>
          <w:tcPr>
            <w:tcW w:w="1895" w:type="pct"/>
            <w:shd w:val="clear" w:color="auto" w:fill="002060"/>
            <w:vAlign w:val="center"/>
          </w:tcPr>
          <w:p w14:paraId="7188986F" w14:textId="01106BD9" w:rsidR="00FB45F4" w:rsidRPr="00C02859" w:rsidRDefault="001F56A9" w:rsidP="000A3D92">
            <w:pPr>
              <w:jc w:val="center"/>
              <w:rPr>
                <w:rFonts w:ascii="Arial" w:hAnsi="Arial" w:cs="Arial"/>
                <w:b/>
                <w:sz w:val="18"/>
                <w:szCs w:val="18"/>
                <w:lang w:val="en-US"/>
              </w:rPr>
            </w:pPr>
            <w:r w:rsidRPr="00C02859">
              <w:rPr>
                <w:rFonts w:ascii="Arial" w:hAnsi="Arial" w:cs="Arial"/>
                <w:b/>
                <w:sz w:val="18"/>
                <w:szCs w:val="18"/>
                <w:lang w:val="en-US"/>
              </w:rPr>
              <w:t># Variables Created</w:t>
            </w:r>
          </w:p>
        </w:tc>
      </w:tr>
      <w:tr w:rsidR="00FB45F4" w:rsidRPr="00C02859" w14:paraId="2B5B1ADF" w14:textId="77777777" w:rsidTr="0464FF31">
        <w:trPr>
          <w:trHeight w:val="811"/>
        </w:trPr>
        <w:tc>
          <w:tcPr>
            <w:tcW w:w="1319" w:type="pct"/>
            <w:vAlign w:val="center"/>
          </w:tcPr>
          <w:p w14:paraId="3B82CB97" w14:textId="7B3AC4E9" w:rsidR="00FB45F4" w:rsidRPr="00C02859" w:rsidRDefault="00FB45F4" w:rsidP="001F56A9">
            <w:pPr>
              <w:jc w:val="left"/>
              <w:rPr>
                <w:rFonts w:ascii="Arial" w:hAnsi="Arial" w:cs="Arial"/>
                <w:sz w:val="18"/>
                <w:szCs w:val="18"/>
                <w:lang w:val="en-US"/>
              </w:rPr>
            </w:pPr>
            <w:r w:rsidRPr="00C02859">
              <w:rPr>
                <w:rFonts w:ascii="Arial" w:hAnsi="Arial" w:cs="Arial"/>
                <w:color w:val="000000"/>
                <w:sz w:val="18"/>
                <w:szCs w:val="18"/>
              </w:rPr>
              <w:t>One quarter percentage change</w:t>
            </w:r>
          </w:p>
        </w:tc>
        <w:tc>
          <w:tcPr>
            <w:tcW w:w="1786" w:type="pct"/>
            <w:vAlign w:val="center"/>
          </w:tcPr>
          <w:p w14:paraId="23C943D0" w14:textId="0E843EDD" w:rsidR="00FB45F4" w:rsidRPr="00C02859" w:rsidRDefault="001F56A9"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r>
                  <w:rPr>
                    <w:rFonts w:ascii="Cambria Math" w:hAnsi="Cambria Math" w:cs="Arial"/>
                    <w:sz w:val="22"/>
                    <w:lang w:val="en-US"/>
                  </w:rPr>
                  <m:t>-1</m:t>
                </m:r>
              </m:oMath>
            </m:oMathPara>
          </w:p>
        </w:tc>
        <w:tc>
          <w:tcPr>
            <w:tcW w:w="1895" w:type="pct"/>
            <w:vAlign w:val="center"/>
          </w:tcPr>
          <w:p w14:paraId="23EC6030" w14:textId="77777777" w:rsidR="00FB45F4"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B3B41E0" w14:textId="20164404"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D13DA" w:rsidRPr="00C02859" w14:paraId="62C59F7A" w14:textId="77777777" w:rsidTr="0464FF31">
        <w:trPr>
          <w:trHeight w:val="896"/>
        </w:trPr>
        <w:tc>
          <w:tcPr>
            <w:tcW w:w="1319" w:type="pct"/>
            <w:vAlign w:val="center"/>
          </w:tcPr>
          <w:p w14:paraId="6122B773" w14:textId="430A1085" w:rsidR="006D13DA" w:rsidRPr="00C02859" w:rsidRDefault="006D13DA" w:rsidP="006D13DA">
            <w:pPr>
              <w:jc w:val="left"/>
              <w:rPr>
                <w:rFonts w:ascii="Arial" w:hAnsi="Arial" w:cs="Arial"/>
                <w:sz w:val="18"/>
                <w:szCs w:val="18"/>
                <w:lang w:val="en-US"/>
              </w:rPr>
            </w:pPr>
            <w:r w:rsidRPr="00C02859">
              <w:rPr>
                <w:rFonts w:ascii="Arial" w:hAnsi="Arial" w:cs="Arial"/>
                <w:color w:val="000000"/>
                <w:sz w:val="18"/>
                <w:szCs w:val="18"/>
              </w:rPr>
              <w:t>Two quarter percentage change</w:t>
            </w:r>
          </w:p>
        </w:tc>
        <w:tc>
          <w:tcPr>
            <w:tcW w:w="1786" w:type="pct"/>
            <w:vAlign w:val="center"/>
          </w:tcPr>
          <w:p w14:paraId="0BE499D6" w14:textId="1EE90103" w:rsidR="006D13DA" w:rsidRPr="00C02859" w:rsidRDefault="006D13D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r>
                  <w:rPr>
                    <w:rFonts w:ascii="Cambria Math" w:hAnsi="Cambria Math" w:cs="Arial"/>
                    <w:sz w:val="22"/>
                    <w:lang w:val="en-US"/>
                  </w:rPr>
                  <m:t>-1</m:t>
                </m:r>
              </m:oMath>
            </m:oMathPara>
          </w:p>
        </w:tc>
        <w:tc>
          <w:tcPr>
            <w:tcW w:w="1895" w:type="pct"/>
            <w:vAlign w:val="center"/>
          </w:tcPr>
          <w:p w14:paraId="2D47FBDA" w14:textId="77777777"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5BEE5F29" w14:textId="3D95A4E6"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7B3DAAD" w14:textId="77777777" w:rsidTr="0464FF31">
        <w:trPr>
          <w:trHeight w:val="804"/>
        </w:trPr>
        <w:tc>
          <w:tcPr>
            <w:tcW w:w="1319" w:type="pct"/>
            <w:vAlign w:val="center"/>
          </w:tcPr>
          <w:p w14:paraId="528407A0" w14:textId="27832645" w:rsidR="001F365A" w:rsidRPr="00C02859" w:rsidRDefault="001F365A" w:rsidP="001F365A">
            <w:pPr>
              <w:jc w:val="left"/>
              <w:rPr>
                <w:rFonts w:ascii="Arial" w:hAnsi="Arial" w:cs="Arial"/>
                <w:sz w:val="18"/>
                <w:szCs w:val="18"/>
                <w:lang w:val="en-US"/>
              </w:rPr>
            </w:pPr>
            <w:bookmarkStart w:id="5" w:name="_Hlk87738032"/>
            <w:r w:rsidRPr="00C02859">
              <w:rPr>
                <w:rFonts w:ascii="Arial" w:hAnsi="Arial" w:cs="Arial"/>
                <w:color w:val="000000"/>
                <w:sz w:val="18"/>
                <w:szCs w:val="18"/>
              </w:rPr>
              <w:t>Three quarter percentage change</w:t>
            </w:r>
            <w:bookmarkEnd w:id="5"/>
          </w:p>
        </w:tc>
        <w:tc>
          <w:tcPr>
            <w:tcW w:w="1786" w:type="pct"/>
            <w:vAlign w:val="center"/>
          </w:tcPr>
          <w:p w14:paraId="2E256C14" w14:textId="39B7AB51"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r>
                  <w:rPr>
                    <w:rFonts w:ascii="Cambria Math" w:hAnsi="Cambria Math" w:cs="Arial"/>
                    <w:sz w:val="22"/>
                    <w:lang w:val="en-US"/>
                  </w:rPr>
                  <m:t>-1</m:t>
                </m:r>
              </m:oMath>
            </m:oMathPara>
          </w:p>
        </w:tc>
        <w:tc>
          <w:tcPr>
            <w:tcW w:w="1895" w:type="pct"/>
            <w:vAlign w:val="center"/>
          </w:tcPr>
          <w:p w14:paraId="15F1524D"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CB004C5" w14:textId="65EF012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58245965" w14:textId="77777777" w:rsidTr="0464FF31">
        <w:trPr>
          <w:trHeight w:val="732"/>
        </w:trPr>
        <w:tc>
          <w:tcPr>
            <w:tcW w:w="1319" w:type="pct"/>
            <w:vAlign w:val="center"/>
          </w:tcPr>
          <w:p w14:paraId="09D8E1EA" w14:textId="17C38575" w:rsidR="001F365A" w:rsidRPr="00C02859" w:rsidRDefault="001F365A" w:rsidP="001F365A">
            <w:pPr>
              <w:jc w:val="left"/>
              <w:rPr>
                <w:rFonts w:ascii="Arial" w:hAnsi="Arial" w:cs="Arial"/>
                <w:sz w:val="18"/>
                <w:szCs w:val="18"/>
                <w:lang w:val="en-US"/>
              </w:rPr>
            </w:pPr>
            <w:r w:rsidRPr="00C02859">
              <w:rPr>
                <w:rFonts w:ascii="Arial" w:hAnsi="Arial" w:cs="Arial"/>
                <w:color w:val="000000"/>
                <w:sz w:val="18"/>
                <w:szCs w:val="18"/>
              </w:rPr>
              <w:t>Four quarter percentage change</w:t>
            </w:r>
          </w:p>
        </w:tc>
        <w:tc>
          <w:tcPr>
            <w:tcW w:w="1786" w:type="pct"/>
            <w:vAlign w:val="center"/>
          </w:tcPr>
          <w:p w14:paraId="605F70EC" w14:textId="6479E58C"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r>
                  <w:rPr>
                    <w:rFonts w:ascii="Cambria Math" w:hAnsi="Cambria Math" w:cs="Arial"/>
                    <w:sz w:val="22"/>
                    <w:lang w:val="en-US"/>
                  </w:rPr>
                  <m:t>-1</m:t>
                </m:r>
              </m:oMath>
            </m:oMathPara>
          </w:p>
        </w:tc>
        <w:tc>
          <w:tcPr>
            <w:tcW w:w="1895" w:type="pct"/>
            <w:vAlign w:val="center"/>
          </w:tcPr>
          <w:p w14:paraId="777749DC"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487C004D" w14:textId="36596526"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02DD8B39" w14:textId="77777777" w:rsidTr="0464FF31">
        <w:trPr>
          <w:trHeight w:val="764"/>
        </w:trPr>
        <w:tc>
          <w:tcPr>
            <w:tcW w:w="1319" w:type="pct"/>
            <w:vAlign w:val="center"/>
          </w:tcPr>
          <w:p w14:paraId="05866637" w14:textId="0027C90D" w:rsidR="001F365A" w:rsidRPr="00C02859" w:rsidRDefault="001F365A" w:rsidP="001F365A">
            <w:pPr>
              <w:rPr>
                <w:rFonts w:ascii="Arial" w:hAnsi="Arial" w:cs="Arial"/>
                <w:sz w:val="18"/>
                <w:szCs w:val="18"/>
                <w:lang w:val="en-US"/>
              </w:rPr>
            </w:pPr>
            <w:r w:rsidRPr="00C02859">
              <w:rPr>
                <w:rFonts w:ascii="Arial" w:hAnsi="Arial" w:cs="Arial"/>
                <w:sz w:val="18"/>
                <w:szCs w:val="18"/>
                <w:lang w:val="en-US"/>
              </w:rPr>
              <w:t>Logged one quarter change</w:t>
            </w:r>
          </w:p>
        </w:tc>
        <w:tc>
          <w:tcPr>
            <w:tcW w:w="1786" w:type="pct"/>
            <w:vAlign w:val="center"/>
          </w:tcPr>
          <w:p w14:paraId="100BFC63" w14:textId="5F643346"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e>
                </m:d>
              </m:oMath>
            </m:oMathPara>
          </w:p>
        </w:tc>
        <w:tc>
          <w:tcPr>
            <w:tcW w:w="1895" w:type="pct"/>
            <w:vAlign w:val="center"/>
          </w:tcPr>
          <w:p w14:paraId="5AC85EB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36DE227B" w14:textId="53E560AD"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2C1C1AD5" w14:textId="77777777" w:rsidTr="0464FF31">
        <w:trPr>
          <w:trHeight w:val="658"/>
        </w:trPr>
        <w:tc>
          <w:tcPr>
            <w:tcW w:w="1319" w:type="pct"/>
          </w:tcPr>
          <w:p w14:paraId="2E0363A2" w14:textId="725B4FF1"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two quarter change</w:t>
            </w:r>
          </w:p>
        </w:tc>
        <w:tc>
          <w:tcPr>
            <w:tcW w:w="1786" w:type="pct"/>
            <w:vAlign w:val="center"/>
          </w:tcPr>
          <w:p w14:paraId="53121704" w14:textId="387DD283"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e>
                </m:d>
              </m:oMath>
            </m:oMathPara>
          </w:p>
        </w:tc>
        <w:tc>
          <w:tcPr>
            <w:tcW w:w="1895" w:type="pct"/>
            <w:vAlign w:val="center"/>
          </w:tcPr>
          <w:p w14:paraId="1DF70542"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809D422" w14:textId="28917DC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6F0498D0" w14:textId="77777777" w:rsidTr="0464FF31">
        <w:trPr>
          <w:trHeight w:val="654"/>
        </w:trPr>
        <w:tc>
          <w:tcPr>
            <w:tcW w:w="1319" w:type="pct"/>
          </w:tcPr>
          <w:p w14:paraId="087FDA10" w14:textId="161959DE"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three quarter change</w:t>
            </w:r>
          </w:p>
        </w:tc>
        <w:tc>
          <w:tcPr>
            <w:tcW w:w="1786" w:type="pct"/>
            <w:vAlign w:val="center"/>
          </w:tcPr>
          <w:p w14:paraId="2BDD3FC0" w14:textId="4DD251C0"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e>
                </m:d>
              </m:oMath>
            </m:oMathPara>
          </w:p>
        </w:tc>
        <w:tc>
          <w:tcPr>
            <w:tcW w:w="1895" w:type="pct"/>
            <w:vAlign w:val="center"/>
          </w:tcPr>
          <w:p w14:paraId="6E39A03E"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1E37B78" w14:textId="33C55F3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958397E" w14:textId="77777777" w:rsidTr="0464FF31">
        <w:trPr>
          <w:trHeight w:val="679"/>
        </w:trPr>
        <w:tc>
          <w:tcPr>
            <w:tcW w:w="1319" w:type="pct"/>
          </w:tcPr>
          <w:p w14:paraId="778CD716" w14:textId="0F80E1F3"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four quarter change</w:t>
            </w:r>
          </w:p>
        </w:tc>
        <w:tc>
          <w:tcPr>
            <w:tcW w:w="1786" w:type="pct"/>
            <w:vAlign w:val="center"/>
          </w:tcPr>
          <w:p w14:paraId="71245D3A" w14:textId="5A39D23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e>
                </m:d>
              </m:oMath>
            </m:oMathPara>
          </w:p>
        </w:tc>
        <w:tc>
          <w:tcPr>
            <w:tcW w:w="1895" w:type="pct"/>
            <w:vAlign w:val="center"/>
          </w:tcPr>
          <w:p w14:paraId="617800F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1B196C30" w14:textId="53C8E49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0BDAA19" w14:textId="77777777" w:rsidTr="0464FF31">
        <w:trPr>
          <w:trHeight w:val="806"/>
        </w:trPr>
        <w:tc>
          <w:tcPr>
            <w:tcW w:w="1319" w:type="pct"/>
            <w:vAlign w:val="center"/>
          </w:tcPr>
          <w:p w14:paraId="13C0F2D5" w14:textId="1BEAA8A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2-Qaurter moving average</w:t>
            </w:r>
          </w:p>
        </w:tc>
        <w:tc>
          <w:tcPr>
            <w:tcW w:w="1786" w:type="pct"/>
            <w:vAlign w:val="center"/>
          </w:tcPr>
          <w:p w14:paraId="6C30833C" w14:textId="54D043F7"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num>
                  <m:den>
                    <m:r>
                      <w:rPr>
                        <w:rFonts w:ascii="Cambria Math" w:hAnsi="Cambria Math" w:cs="Arial"/>
                        <w:sz w:val="22"/>
                        <w:lang w:val="en-US"/>
                      </w:rPr>
                      <m:t>2</m:t>
                    </m:r>
                  </m:den>
                </m:f>
              </m:oMath>
            </m:oMathPara>
          </w:p>
        </w:tc>
        <w:tc>
          <w:tcPr>
            <w:tcW w:w="1895" w:type="pct"/>
            <w:vAlign w:val="center"/>
          </w:tcPr>
          <w:p w14:paraId="1C2774EF" w14:textId="440E128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84B7E75" w14:textId="77777777" w:rsidTr="0464FF31">
        <w:trPr>
          <w:trHeight w:val="803"/>
        </w:trPr>
        <w:tc>
          <w:tcPr>
            <w:tcW w:w="1319" w:type="pct"/>
            <w:vAlign w:val="center"/>
          </w:tcPr>
          <w:p w14:paraId="5864CEA3" w14:textId="0553153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lastRenderedPageBreak/>
              <w:t>3-Qaurter moving average</w:t>
            </w:r>
          </w:p>
        </w:tc>
        <w:tc>
          <w:tcPr>
            <w:tcW w:w="1786" w:type="pct"/>
            <w:vAlign w:val="center"/>
          </w:tcPr>
          <w:p w14:paraId="2E582C6A" w14:textId="31066A1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num>
                  <m:den>
                    <m:r>
                      <w:rPr>
                        <w:rFonts w:ascii="Cambria Math" w:hAnsi="Cambria Math" w:cs="Arial"/>
                        <w:sz w:val="22"/>
                        <w:lang w:val="en-US"/>
                      </w:rPr>
                      <m:t>3</m:t>
                    </m:r>
                  </m:den>
                </m:f>
              </m:oMath>
            </m:oMathPara>
          </w:p>
        </w:tc>
        <w:tc>
          <w:tcPr>
            <w:tcW w:w="1895" w:type="pct"/>
            <w:vAlign w:val="center"/>
          </w:tcPr>
          <w:p w14:paraId="07ACB940" w14:textId="0385F6A3"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631CCA7" w14:textId="77777777" w:rsidTr="0464FF31">
        <w:trPr>
          <w:trHeight w:val="812"/>
        </w:trPr>
        <w:tc>
          <w:tcPr>
            <w:tcW w:w="1319" w:type="pct"/>
            <w:vAlign w:val="center"/>
          </w:tcPr>
          <w:p w14:paraId="4833E052" w14:textId="222971C2" w:rsidR="001F365A" w:rsidRPr="00C02859" w:rsidRDefault="001F365A" w:rsidP="001F365A">
            <w:pPr>
              <w:jc w:val="left"/>
              <w:rPr>
                <w:rFonts w:ascii="Arial" w:hAnsi="Arial" w:cs="Arial"/>
                <w:color w:val="000000"/>
                <w:sz w:val="18"/>
                <w:szCs w:val="18"/>
              </w:rPr>
            </w:pPr>
            <w:bookmarkStart w:id="6" w:name="_Hlk87738007"/>
            <w:r w:rsidRPr="00C02859">
              <w:rPr>
                <w:rFonts w:ascii="Arial" w:hAnsi="Arial" w:cs="Arial"/>
                <w:color w:val="000000"/>
                <w:sz w:val="18"/>
                <w:szCs w:val="18"/>
              </w:rPr>
              <w:t>4-Qaurter moving average</w:t>
            </w:r>
            <w:bookmarkEnd w:id="6"/>
          </w:p>
        </w:tc>
        <w:tc>
          <w:tcPr>
            <w:tcW w:w="1786" w:type="pct"/>
            <w:vAlign w:val="center"/>
          </w:tcPr>
          <w:p w14:paraId="09317240" w14:textId="38205D0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num>
                  <m:den>
                    <m:r>
                      <w:rPr>
                        <w:rFonts w:ascii="Cambria Math" w:hAnsi="Cambria Math" w:cs="Arial"/>
                        <w:sz w:val="22"/>
                        <w:lang w:val="en-US"/>
                      </w:rPr>
                      <m:t>4</m:t>
                    </m:r>
                  </m:den>
                </m:f>
              </m:oMath>
            </m:oMathPara>
          </w:p>
        </w:tc>
        <w:tc>
          <w:tcPr>
            <w:tcW w:w="1895" w:type="pct"/>
            <w:vAlign w:val="center"/>
          </w:tcPr>
          <w:p w14:paraId="48F8A72A" w14:textId="4553769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2A7CE251" w14:textId="77777777" w:rsidTr="0464FF31">
        <w:trPr>
          <w:trHeight w:val="1025"/>
        </w:trPr>
        <w:tc>
          <w:tcPr>
            <w:tcW w:w="1319" w:type="pct"/>
            <w:vAlign w:val="center"/>
          </w:tcPr>
          <w:p w14:paraId="5D818408" w14:textId="37FFE62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Lag</w:t>
            </w:r>
            <w:r w:rsidR="003218FE" w:rsidRPr="00C02859">
              <w:rPr>
                <w:rFonts w:ascii="Arial" w:hAnsi="Arial" w:cs="Arial"/>
                <w:color w:val="000000"/>
                <w:sz w:val="18"/>
                <w:szCs w:val="18"/>
              </w:rPr>
              <w:t>s</w:t>
            </w:r>
            <w:r w:rsidRPr="00C02859">
              <w:rPr>
                <w:rFonts w:ascii="Arial" w:hAnsi="Arial" w:cs="Arial"/>
                <w:color w:val="000000"/>
                <w:sz w:val="18"/>
                <w:szCs w:val="18"/>
              </w:rPr>
              <w:t xml:space="preserve"> of original variable</w:t>
            </w:r>
          </w:p>
        </w:tc>
        <w:tc>
          <w:tcPr>
            <w:tcW w:w="1786" w:type="pct"/>
          </w:tcPr>
          <w:p w14:paraId="1919235B"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0C02859">
              <w:rPr>
                <w:rFonts w:ascii="Arial" w:hAnsi="Arial" w:cs="Arial"/>
                <w:color w:val="000000"/>
                <w:sz w:val="18"/>
                <w:szCs w:val="18"/>
              </w:rPr>
              <w:t>One quarter lag</w:t>
            </w:r>
          </w:p>
          <w:p w14:paraId="7BB68F50"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Two quarter lag</w:t>
            </w:r>
          </w:p>
          <w:p w14:paraId="1553164D"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Three quarter lag</w:t>
            </w:r>
          </w:p>
          <w:p w14:paraId="4CB30B62" w14:textId="654D1E1D"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Four quarter lag</w:t>
            </w:r>
          </w:p>
        </w:tc>
        <w:tc>
          <w:tcPr>
            <w:tcW w:w="1895" w:type="pct"/>
            <w:vAlign w:val="center"/>
          </w:tcPr>
          <w:p w14:paraId="0BC89EB3" w14:textId="4B29C88A"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Four variables</w:t>
            </w:r>
          </w:p>
        </w:tc>
      </w:tr>
      <w:tr w:rsidR="0087478D" w:rsidRPr="00C02859" w14:paraId="5BC4175E" w14:textId="77777777" w:rsidTr="0464FF31">
        <w:trPr>
          <w:trHeight w:val="642"/>
        </w:trPr>
        <w:tc>
          <w:tcPr>
            <w:tcW w:w="1319" w:type="pct"/>
            <w:vAlign w:val="center"/>
          </w:tcPr>
          <w:p w14:paraId="3BD32CBB" w14:textId="7D4396A1" w:rsidR="0087478D" w:rsidRPr="00C02859" w:rsidRDefault="0087478D" w:rsidP="001F365A">
            <w:pPr>
              <w:jc w:val="left"/>
              <w:rPr>
                <w:rFonts w:ascii="Arial" w:hAnsi="Arial" w:cs="Arial"/>
                <w:color w:val="000000"/>
                <w:sz w:val="18"/>
                <w:szCs w:val="18"/>
              </w:rPr>
            </w:pPr>
            <w:bookmarkStart w:id="7" w:name="_Hlk87737993"/>
            <w:r>
              <w:rPr>
                <w:rFonts w:ascii="Arial" w:hAnsi="Arial" w:cs="Arial"/>
                <w:color w:val="000000"/>
                <w:sz w:val="18"/>
                <w:szCs w:val="18"/>
              </w:rPr>
              <w:t>Natural log of original variable</w:t>
            </w:r>
            <w:bookmarkEnd w:id="7"/>
          </w:p>
        </w:tc>
        <w:tc>
          <w:tcPr>
            <w:tcW w:w="1786" w:type="pct"/>
            <w:vAlign w:val="center"/>
          </w:tcPr>
          <w:p w14:paraId="2F67C5D2" w14:textId="0B91F77F" w:rsidR="0087478D" w:rsidRPr="0087478D" w:rsidRDefault="0087478D" w:rsidP="0464FF31">
            <w:pPr>
              <w:pStyle w:val="ListParagraph"/>
              <w:ind w:left="458"/>
              <w:jc w:val="left"/>
              <w:rPr>
                <w:rFonts w:ascii="Arial" w:hAnsi="Arial" w:cs="Arial"/>
                <w:color w:val="000000"/>
                <w:sz w:val="18"/>
                <w:szCs w:val="18"/>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oMath>
            </m:oMathPara>
          </w:p>
        </w:tc>
        <w:tc>
          <w:tcPr>
            <w:tcW w:w="1895" w:type="pct"/>
            <w:vAlign w:val="center"/>
          </w:tcPr>
          <w:p w14:paraId="4CD8EA21" w14:textId="77777777"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5 variables.</w:t>
            </w:r>
          </w:p>
          <w:p w14:paraId="3B1CD27F" w14:textId="389AD89E"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7072B154" w14:textId="77777777" w:rsidTr="0464FF31">
        <w:trPr>
          <w:trHeight w:val="1319"/>
        </w:trPr>
        <w:tc>
          <w:tcPr>
            <w:tcW w:w="1319" w:type="pct"/>
            <w:vAlign w:val="center"/>
          </w:tcPr>
          <w:p w14:paraId="7BBAA034" w14:textId="0A57EE69" w:rsidR="006A53F3" w:rsidRDefault="006A53F3" w:rsidP="006A53F3">
            <w:pPr>
              <w:jc w:val="left"/>
              <w:rPr>
                <w:rFonts w:ascii="Arial" w:hAnsi="Arial" w:cs="Arial"/>
                <w:color w:val="000000"/>
                <w:sz w:val="18"/>
                <w:szCs w:val="18"/>
              </w:rPr>
            </w:pPr>
            <w:r>
              <w:rPr>
                <w:rFonts w:ascii="Arial" w:hAnsi="Arial" w:cs="Arial"/>
                <w:color w:val="000000"/>
                <w:sz w:val="18"/>
                <w:szCs w:val="18"/>
              </w:rPr>
              <w:t>Standardization</w:t>
            </w:r>
          </w:p>
        </w:tc>
        <w:tc>
          <w:tcPr>
            <w:tcW w:w="1786" w:type="pct"/>
            <w:vAlign w:val="center"/>
          </w:tcPr>
          <w:p w14:paraId="5C656ECF" w14:textId="77777777" w:rsidR="006A53F3" w:rsidRPr="006D7AE0" w:rsidRDefault="006A53F3" w:rsidP="0464FF31">
            <w:pPr>
              <w:pStyle w:val="ListParagraph"/>
              <w:ind w:left="458"/>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num>
                  <m:den>
                    <m:r>
                      <w:rPr>
                        <w:rFonts w:ascii="Cambria Math" w:hAnsi="Cambria Math" w:cs="Arial"/>
                        <w:sz w:val="22"/>
                        <w:lang w:val="en-US"/>
                      </w:rPr>
                      <m:t>σ</m:t>
                    </m:r>
                  </m:den>
                </m:f>
              </m:oMath>
            </m:oMathPara>
          </w:p>
          <w:p w14:paraId="1452FF5C" w14:textId="77777777" w:rsidR="006A53F3" w:rsidRDefault="006A53F3" w:rsidP="0464FF31">
            <w:pPr>
              <w:pStyle w:val="ListParagraph"/>
              <w:ind w:left="33"/>
              <w:jc w:val="left"/>
              <w:rPr>
                <w:rFonts w:ascii="Arial" w:hAnsi="Arial" w:cs="Arial"/>
                <w:sz w:val="18"/>
                <w:szCs w:val="18"/>
                <w:lang w:val="en-US"/>
              </w:rPr>
            </w:pPr>
            <w:proofErr w:type="gramStart"/>
            <w:r w:rsidRPr="0464FF31">
              <w:rPr>
                <w:rFonts w:ascii="Arial" w:hAnsi="Arial" w:cs="Arial"/>
                <w:sz w:val="18"/>
                <w:szCs w:val="18"/>
                <w:lang w:val="en-US"/>
              </w:rPr>
              <w:t>Where</w:t>
            </w:r>
            <w:proofErr w:type="gramEnd"/>
            <w:r w:rsidRPr="0464FF31">
              <w:rPr>
                <w:rFonts w:ascii="Arial" w:hAnsi="Arial" w:cs="Arial"/>
                <w:sz w:val="18"/>
                <w:szCs w:val="18"/>
                <w:lang w:val="en-US"/>
              </w:rPr>
              <w:t>,</w:t>
            </w:r>
          </w:p>
          <w:p w14:paraId="3C3CA476" w14:textId="775102E7" w:rsidR="006A53F3" w:rsidRDefault="00F6217D" w:rsidP="006A53F3">
            <w:pPr>
              <w:pStyle w:val="ListParagraph"/>
              <w:ind w:left="33"/>
              <w:jc w:val="left"/>
              <w:rPr>
                <w:rFonts w:ascii="Arial" w:hAnsi="Arial" w:cs="Arial"/>
                <w:iCs/>
                <w:sz w:val="18"/>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6A53F3">
              <w:rPr>
                <w:rFonts w:ascii="Arial" w:hAnsi="Arial" w:cs="Arial"/>
                <w:iCs/>
                <w:sz w:val="22"/>
                <w:lang w:val="en-US"/>
              </w:rPr>
              <w:t xml:space="preserve"> </w:t>
            </w:r>
            <w:r w:rsidR="006A53F3" w:rsidRPr="006D7AE0">
              <w:rPr>
                <w:rFonts w:ascii="Arial" w:hAnsi="Arial" w:cs="Arial"/>
                <w:iCs/>
                <w:sz w:val="18"/>
                <w:lang w:val="en-US"/>
              </w:rPr>
              <w:t xml:space="preserve">= average of </w:t>
            </w:r>
            <w:r w:rsidR="006A53F3">
              <w:rPr>
                <w:rFonts w:ascii="Arial" w:hAnsi="Arial" w:cs="Arial"/>
                <w:iCs/>
                <w:sz w:val="18"/>
                <w:lang w:val="en-US"/>
              </w:rPr>
              <w:t>IV</w:t>
            </w:r>
          </w:p>
          <w:p w14:paraId="41A0DB82" w14:textId="1E67EE3F" w:rsidR="006A53F3" w:rsidRPr="006D7AE0" w:rsidRDefault="006A53F3" w:rsidP="006A53F3">
            <w:pPr>
              <w:pStyle w:val="ListParagraph"/>
              <w:ind w:left="33"/>
              <w:jc w:val="left"/>
              <w:rPr>
                <w:rFonts w:ascii="Arial" w:hAnsi="Arial" w:cs="Arial"/>
                <w:iCs/>
                <w:sz w:val="18"/>
                <w:lang w:val="en-US"/>
              </w:rPr>
            </w:pPr>
            <m:oMath>
              <m:r>
                <w:rPr>
                  <w:rFonts w:ascii="Cambria Math" w:hAnsi="Cambria Math" w:cs="Arial"/>
                  <w:sz w:val="22"/>
                  <w:lang w:val="en-US"/>
                </w:rPr>
                <m:t>σ</m:t>
              </m:r>
            </m:oMath>
            <w:r>
              <w:rPr>
                <w:rFonts w:ascii="Arial" w:hAnsi="Arial" w:cs="Arial"/>
                <w:sz w:val="22"/>
                <w:lang w:val="en-US"/>
              </w:rPr>
              <w:t xml:space="preserve"> </w:t>
            </w:r>
            <w:r w:rsidRPr="006D7AE0">
              <w:rPr>
                <w:rFonts w:ascii="Arial" w:hAnsi="Arial" w:cs="Arial"/>
                <w:sz w:val="18"/>
                <w:lang w:val="en-US"/>
              </w:rPr>
              <w:t xml:space="preserve">= </w:t>
            </w:r>
            <w:r>
              <w:rPr>
                <w:rFonts w:ascii="Arial" w:hAnsi="Arial" w:cs="Arial"/>
                <w:iCs/>
                <w:sz w:val="18"/>
                <w:lang w:val="en-US"/>
              </w:rPr>
              <w:t>standard deviation</w:t>
            </w:r>
            <w:r w:rsidRPr="006D7AE0">
              <w:rPr>
                <w:rFonts w:ascii="Arial" w:hAnsi="Arial" w:cs="Arial"/>
                <w:iCs/>
                <w:sz w:val="18"/>
                <w:lang w:val="en-US"/>
              </w:rPr>
              <w:t xml:space="preserve"> of </w:t>
            </w:r>
            <w:r>
              <w:rPr>
                <w:rFonts w:ascii="Arial" w:hAnsi="Arial" w:cs="Arial"/>
                <w:iCs/>
                <w:sz w:val="18"/>
                <w:lang w:val="en-US"/>
              </w:rPr>
              <w:t>IV</w:t>
            </w:r>
          </w:p>
        </w:tc>
        <w:tc>
          <w:tcPr>
            <w:tcW w:w="1895" w:type="pct"/>
            <w:vAlign w:val="center"/>
          </w:tcPr>
          <w:p w14:paraId="1CC6449D" w14:textId="77777777"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5 variables.</w:t>
            </w:r>
          </w:p>
          <w:p w14:paraId="5311E45D" w14:textId="7D43012A"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62D77761" w14:textId="77777777" w:rsidTr="0464FF31">
        <w:trPr>
          <w:trHeight w:val="1025"/>
        </w:trPr>
        <w:tc>
          <w:tcPr>
            <w:tcW w:w="1319" w:type="pct"/>
            <w:vAlign w:val="center"/>
          </w:tcPr>
          <w:p w14:paraId="302EA9DC" w14:textId="23CFA6FB" w:rsidR="006A53F3" w:rsidRDefault="007565C6" w:rsidP="006A53F3">
            <w:pPr>
              <w:jc w:val="left"/>
              <w:rPr>
                <w:rFonts w:ascii="Arial" w:hAnsi="Arial" w:cs="Arial"/>
                <w:color w:val="000000"/>
                <w:sz w:val="18"/>
                <w:szCs w:val="18"/>
              </w:rPr>
            </w:pPr>
            <w:r>
              <w:rPr>
                <w:rFonts w:ascii="Arial" w:hAnsi="Arial" w:cs="Arial"/>
                <w:color w:val="000000"/>
                <w:sz w:val="18"/>
                <w:szCs w:val="18"/>
              </w:rPr>
              <w:t>Min-Max Scaling</w:t>
            </w:r>
          </w:p>
        </w:tc>
        <w:tc>
          <w:tcPr>
            <w:tcW w:w="1786" w:type="pct"/>
            <w:vAlign w:val="center"/>
          </w:tcPr>
          <w:p w14:paraId="09372B86" w14:textId="350CDC94" w:rsidR="006A53F3" w:rsidRPr="007565C6" w:rsidRDefault="007565C6" w:rsidP="0464FF31">
            <w:pPr>
              <w:jc w:val="left"/>
              <w:rPr>
                <w:rFonts w:ascii="Arial" w:hAnsi="Arial" w:cs="Arial"/>
                <w:sz w:val="22"/>
                <w:szCs w:val="22"/>
                <w:lang w:val="en-US"/>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num>
                  <m:den>
                    <m:r>
                      <w:rPr>
                        <w:rFonts w:ascii="Cambria Math" w:hAnsi="Cambria Math" w:cs="Arial"/>
                        <w:sz w:val="22"/>
                        <w:lang w:val="en-US"/>
                      </w:rPr>
                      <m:t>max(</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 xml:space="preserve">)- </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den>
                </m:f>
              </m:oMath>
            </m:oMathPara>
          </w:p>
        </w:tc>
        <w:tc>
          <w:tcPr>
            <w:tcW w:w="1895" w:type="pct"/>
            <w:vAlign w:val="center"/>
          </w:tcPr>
          <w:p w14:paraId="51D372DA" w14:textId="77777777" w:rsidR="0072225B"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5 variables.</w:t>
            </w:r>
          </w:p>
          <w:p w14:paraId="248D7BEA" w14:textId="37E9F8ED" w:rsidR="006A53F3"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956224" w:rsidRPr="00C02859" w14:paraId="09DA5AAD" w14:textId="77777777" w:rsidTr="0464FF31">
        <w:trPr>
          <w:trHeight w:val="1025"/>
        </w:trPr>
        <w:tc>
          <w:tcPr>
            <w:tcW w:w="1319" w:type="pct"/>
            <w:vAlign w:val="center"/>
          </w:tcPr>
          <w:p w14:paraId="16A8AC4E" w14:textId="5D089242" w:rsidR="00956224" w:rsidRDefault="00956224" w:rsidP="00956224">
            <w:pPr>
              <w:jc w:val="left"/>
              <w:rPr>
                <w:rFonts w:ascii="Arial" w:hAnsi="Arial" w:cs="Arial"/>
                <w:color w:val="000000"/>
                <w:sz w:val="18"/>
                <w:szCs w:val="18"/>
              </w:rPr>
            </w:pPr>
            <w:r>
              <w:rPr>
                <w:rFonts w:ascii="Arial" w:hAnsi="Arial" w:cs="Arial"/>
                <w:color w:val="000000"/>
                <w:sz w:val="18"/>
                <w:szCs w:val="18"/>
              </w:rPr>
              <w:t>Mean Normalization</w:t>
            </w:r>
          </w:p>
        </w:tc>
        <w:tc>
          <w:tcPr>
            <w:tcW w:w="1786" w:type="pct"/>
            <w:vAlign w:val="center"/>
          </w:tcPr>
          <w:p w14:paraId="5FE6E189" w14:textId="603E0AE2" w:rsidR="00956224" w:rsidRDefault="00956224" w:rsidP="0464FF31">
            <w:pPr>
              <w:pStyle w:val="ListParagraph"/>
              <w:ind w:left="99"/>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sz w:val="22"/>
                            <w:lang w:val="en-US"/>
                          </w:rPr>
                        </m:ctrlPr>
                      </m:sSubPr>
                      <m:e>
                        <m:acc>
                          <m:accPr>
                            <m:chr m:val="̅"/>
                            <m:ctrlPr>
                              <w:rPr>
                                <w:rFonts w:ascii="Cambria Math" w:hAnsi="Cambria Math" w:cs="Arial"/>
                                <w:i/>
                                <w:sz w:val="22"/>
                                <w:lang w:val="en-US"/>
                              </w:rPr>
                            </m:ctrlPr>
                          </m:accPr>
                          <m:e>
                            <m:r>
                              <w:rPr>
                                <w:rFonts w:ascii="Cambria Math" w:hAnsi="Cambria Math" w:cs="Arial"/>
                                <w:sz w:val="22"/>
                                <w:lang w:val="en-US"/>
                              </w:rPr>
                              <m:t>x</m:t>
                            </m:r>
                          </m:e>
                        </m:acc>
                      </m:e>
                      <m:sub>
                        <m:r>
                          <w:rPr>
                            <w:rFonts w:ascii="Cambria Math" w:hAnsi="Cambria Math" w:cs="Arial"/>
                            <w:sz w:val="22"/>
                            <w:lang w:val="en-US"/>
                          </w:rPr>
                          <m:t>t</m:t>
                        </m:r>
                      </m:sub>
                    </m:sSub>
                  </m:num>
                  <m:den>
                    <m:func>
                      <m:funcPr>
                        <m:ctrlPr>
                          <w:rPr>
                            <w:rFonts w:ascii="Cambria Math" w:hAnsi="Cambria Math" w:cs="Arial"/>
                            <w:iCs/>
                            <w:sz w:val="22"/>
                            <w:lang w:val="en-US"/>
                          </w:rPr>
                        </m:ctrlPr>
                      </m:funcPr>
                      <m:fName>
                        <m:r>
                          <m:rPr>
                            <m:sty m:val="p"/>
                          </m:rPr>
                          <w:rPr>
                            <w:rFonts w:ascii="Cambria Math" w:hAnsi="Cambria Math" w:cs="Arial"/>
                            <w:sz w:val="22"/>
                            <w:lang w:val="en-US"/>
                          </w:rPr>
                          <m:t>max</m:t>
                        </m:r>
                      </m:fName>
                      <m:e>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r>
                      <w:rPr>
                        <w:rFonts w:ascii="Cambria Math" w:hAnsi="Cambria Math" w:cs="Arial"/>
                        <w:sz w:val="22"/>
                        <w:lang w:val="en-US"/>
                      </w:rPr>
                      <m:t>-</m:t>
                    </m:r>
                    <m:func>
                      <m:funcPr>
                        <m:ctrlPr>
                          <w:rPr>
                            <w:rFonts w:ascii="Cambria Math" w:hAnsi="Cambria Math" w:cs="Arial"/>
                            <w:iCs/>
                            <w:sz w:val="22"/>
                            <w:lang w:val="en-US"/>
                          </w:rPr>
                        </m:ctrlPr>
                      </m:funcPr>
                      <m:fName>
                        <m:r>
                          <m:rPr>
                            <m:sty m:val="p"/>
                          </m:rPr>
                          <w:rPr>
                            <w:rFonts w:ascii="Cambria Math" w:hAnsi="Cambria Math" w:cs="Arial"/>
                            <w:sz w:val="22"/>
                            <w:lang w:val="en-US"/>
                          </w:rPr>
                          <m:t>min</m:t>
                        </m:r>
                        <m:ctrlPr>
                          <w:rPr>
                            <w:rFonts w:ascii="Cambria Math" w:hAnsi="Cambria Math" w:cs="Arial"/>
                            <w:i/>
                            <w:iCs/>
                            <w:sz w:val="22"/>
                            <w:lang w:val="en-US"/>
                          </w:rPr>
                        </m:ctrlPr>
                      </m:fName>
                      <m:e>
                        <m:d>
                          <m:dPr>
                            <m:ctrlPr>
                              <w:rPr>
                                <w:rFonts w:ascii="Cambria Math" w:hAnsi="Cambria Math" w:cs="Arial"/>
                                <w:i/>
                                <w:iCs/>
                                <w:sz w:val="22"/>
                                <w:lang w:val="en-US"/>
                              </w:rPr>
                            </m:ctrlPr>
                          </m:dPr>
                          <m:e>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den>
                </m:f>
              </m:oMath>
            </m:oMathPara>
          </w:p>
        </w:tc>
        <w:tc>
          <w:tcPr>
            <w:tcW w:w="1895" w:type="pct"/>
            <w:vAlign w:val="center"/>
          </w:tcPr>
          <w:p w14:paraId="52E11F66" w14:textId="77777777"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5 variables.</w:t>
            </w:r>
          </w:p>
          <w:p w14:paraId="37671D43" w14:textId="217E703C"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8876FD" w:rsidRPr="00C02859" w14:paraId="224FC1CA" w14:textId="77777777" w:rsidTr="0464FF31">
        <w:trPr>
          <w:trHeight w:val="1025"/>
        </w:trPr>
        <w:tc>
          <w:tcPr>
            <w:tcW w:w="1319" w:type="pct"/>
            <w:vAlign w:val="center"/>
          </w:tcPr>
          <w:p w14:paraId="71EA4966" w14:textId="17A18381" w:rsidR="008876FD" w:rsidRDefault="0091209A" w:rsidP="00956224">
            <w:pPr>
              <w:jc w:val="left"/>
              <w:rPr>
                <w:rFonts w:ascii="Arial" w:hAnsi="Arial" w:cs="Arial"/>
                <w:color w:val="000000"/>
                <w:sz w:val="18"/>
                <w:szCs w:val="18"/>
              </w:rPr>
            </w:pPr>
            <w:r>
              <w:rPr>
                <w:rFonts w:ascii="Arial" w:hAnsi="Arial" w:cs="Arial"/>
                <w:color w:val="000000"/>
                <w:sz w:val="18"/>
                <w:szCs w:val="18"/>
              </w:rPr>
              <w:t>Square root Transformation</w:t>
            </w:r>
          </w:p>
        </w:tc>
        <w:tc>
          <w:tcPr>
            <w:tcW w:w="1786" w:type="pct"/>
            <w:vAlign w:val="center"/>
          </w:tcPr>
          <w:p w14:paraId="440EC0FF" w14:textId="3A11F795" w:rsidR="008876FD" w:rsidRDefault="00DF54B2" w:rsidP="0464FF31">
            <w:pPr>
              <w:pStyle w:val="ListParagraph"/>
              <w:ind w:left="458"/>
              <w:jc w:val="left"/>
              <w:rPr>
                <w:rFonts w:ascii="Arial" w:hAnsi="Arial" w:cs="Arial"/>
                <w:sz w:val="22"/>
                <w:szCs w:val="22"/>
                <w:lang w:val="en-US"/>
              </w:rPr>
            </w:p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oMath>
            <w:r w:rsidRPr="0464FF31">
              <w:rPr>
                <w:rFonts w:ascii="Arial" w:hAnsi="Arial" w:cs="Arial"/>
                <w:sz w:val="22"/>
                <w:szCs w:val="22"/>
                <w:lang w:val="en-US"/>
              </w:rPr>
              <w:t xml:space="preserve"> </w:t>
            </w:r>
            <m:oMath>
              <m:rad>
                <m:radPr>
                  <m:degHide m:val="1"/>
                  <m:ctrlPr>
                    <w:rPr>
                      <w:rFonts w:ascii="Cambria Math" w:hAnsi="Cambria Math" w:cs="Arial"/>
                      <w:i/>
                      <w:iCs/>
                      <w:sz w:val="22"/>
                      <w:lang w:val="en-US"/>
                    </w:rPr>
                  </m:ctrlPr>
                </m:radPr>
                <m:deg/>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rad>
            </m:oMath>
          </w:p>
        </w:tc>
        <w:tc>
          <w:tcPr>
            <w:tcW w:w="1895" w:type="pct"/>
            <w:vAlign w:val="center"/>
          </w:tcPr>
          <w:p w14:paraId="3C51650D" w14:textId="77777777" w:rsidR="00996E74"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5 variables.</w:t>
            </w:r>
          </w:p>
          <w:p w14:paraId="050EC2B1" w14:textId="199E71A7" w:rsidR="008876FD"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43710C" w:rsidRPr="00C02859" w14:paraId="07B5D897" w14:textId="77777777" w:rsidTr="0464FF31">
        <w:trPr>
          <w:trHeight w:val="1025"/>
        </w:trPr>
        <w:tc>
          <w:tcPr>
            <w:tcW w:w="1319" w:type="pct"/>
            <w:vAlign w:val="center"/>
          </w:tcPr>
          <w:p w14:paraId="1A4D9FEA" w14:textId="0CE6FE0A" w:rsidR="0043710C" w:rsidRDefault="0043710C" w:rsidP="0043710C">
            <w:pPr>
              <w:jc w:val="left"/>
              <w:rPr>
                <w:rFonts w:ascii="Arial" w:hAnsi="Arial" w:cs="Arial"/>
                <w:color w:val="000000"/>
                <w:sz w:val="18"/>
                <w:szCs w:val="18"/>
              </w:rPr>
            </w:pPr>
            <w:r>
              <w:rPr>
                <w:rFonts w:ascii="Arial" w:hAnsi="Arial" w:cs="Arial"/>
                <w:color w:val="000000"/>
                <w:sz w:val="18"/>
                <w:szCs w:val="18"/>
              </w:rPr>
              <w:t>Centre Mean Transformation</w:t>
            </w:r>
          </w:p>
        </w:tc>
        <w:tc>
          <w:tcPr>
            <w:tcW w:w="1786" w:type="pct"/>
            <w:vAlign w:val="center"/>
          </w:tcPr>
          <w:p w14:paraId="14AC7477" w14:textId="77777777" w:rsidR="0043710C" w:rsidRPr="00197EE2" w:rsidRDefault="00F6217D" w:rsidP="0464FF31">
            <w:pPr>
              <w:pStyle w:val="ListParagraph"/>
              <w:ind w:left="458"/>
              <w:jc w:val="left"/>
              <w:rPr>
                <w:rFonts w:ascii="Arial" w:hAnsi="Arial" w:cs="Arial"/>
                <w:sz w:val="22"/>
                <w:szCs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oMath>
            </m:oMathPara>
          </w:p>
          <w:p w14:paraId="36FCC0DD" w14:textId="77777777" w:rsidR="0043710C" w:rsidRDefault="0043710C" w:rsidP="0464FF31">
            <w:pPr>
              <w:pStyle w:val="ListParagraph"/>
              <w:ind w:left="33"/>
              <w:jc w:val="left"/>
              <w:rPr>
                <w:rFonts w:ascii="Arial" w:hAnsi="Arial" w:cs="Arial"/>
                <w:sz w:val="18"/>
                <w:szCs w:val="18"/>
                <w:lang w:val="en-US"/>
              </w:rPr>
            </w:pPr>
            <w:proofErr w:type="gramStart"/>
            <w:r w:rsidRPr="0464FF31">
              <w:rPr>
                <w:rFonts w:ascii="Arial" w:hAnsi="Arial" w:cs="Arial"/>
                <w:sz w:val="18"/>
                <w:szCs w:val="18"/>
                <w:lang w:val="en-US"/>
              </w:rPr>
              <w:t>Where</w:t>
            </w:r>
            <w:proofErr w:type="gramEnd"/>
            <w:r w:rsidRPr="0464FF31">
              <w:rPr>
                <w:rFonts w:ascii="Arial" w:hAnsi="Arial" w:cs="Arial"/>
                <w:sz w:val="18"/>
                <w:szCs w:val="18"/>
                <w:lang w:val="en-US"/>
              </w:rPr>
              <w:t>,</w:t>
            </w:r>
          </w:p>
          <w:p w14:paraId="2EFC9B1E" w14:textId="197FAAA4" w:rsidR="0043710C" w:rsidRDefault="00F6217D" w:rsidP="0464FF31">
            <w:pPr>
              <w:pStyle w:val="ListParagraph"/>
              <w:ind w:left="458"/>
              <w:jc w:val="left"/>
              <w:rPr>
                <w:rFonts w:ascii="Arial" w:hAnsi="Arial" w:cs="Arial"/>
                <w:sz w:val="22"/>
                <w:szCs w:val="22"/>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43710C" w:rsidRPr="0464FF31">
              <w:rPr>
                <w:rFonts w:ascii="Arial" w:hAnsi="Arial" w:cs="Arial"/>
                <w:sz w:val="22"/>
                <w:szCs w:val="22"/>
                <w:lang w:val="en-US"/>
              </w:rPr>
              <w:t xml:space="preserve"> </w:t>
            </w:r>
            <w:r w:rsidR="0043710C" w:rsidRPr="0464FF31">
              <w:rPr>
                <w:rFonts w:ascii="Arial" w:hAnsi="Arial" w:cs="Arial"/>
                <w:sz w:val="18"/>
                <w:szCs w:val="18"/>
                <w:lang w:val="en-US"/>
              </w:rPr>
              <w:t>= average of MEV</w:t>
            </w:r>
          </w:p>
        </w:tc>
        <w:tc>
          <w:tcPr>
            <w:tcW w:w="1895" w:type="pct"/>
            <w:vAlign w:val="center"/>
          </w:tcPr>
          <w:p w14:paraId="51C20C93" w14:textId="77777777"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5 variables.</w:t>
            </w:r>
          </w:p>
          <w:p w14:paraId="2BD78FD6" w14:textId="1C6949AF"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bl>
    <w:p w14:paraId="00BAB132" w14:textId="21A9DF79" w:rsidR="008A3133" w:rsidRPr="00C02859" w:rsidRDefault="008A3133" w:rsidP="008A3133">
      <w:pPr>
        <w:spacing w:after="0"/>
        <w:rPr>
          <w:rFonts w:ascii="Arial" w:hAnsi="Arial" w:cs="Arial"/>
        </w:rPr>
      </w:pPr>
      <w:r w:rsidRPr="00C02859">
        <w:rPr>
          <w:rFonts w:ascii="Arial" w:hAnsi="Arial" w:cs="Arial"/>
        </w:rPr>
        <w:t xml:space="preserve">In total, </w:t>
      </w:r>
      <w:r w:rsidR="00290F2B">
        <w:rPr>
          <w:rFonts w:ascii="Arial" w:hAnsi="Arial" w:cs="Arial"/>
        </w:rPr>
        <w:t>20</w:t>
      </w:r>
      <w:r w:rsidR="0043710C">
        <w:rPr>
          <w:rFonts w:ascii="Arial" w:hAnsi="Arial" w:cs="Arial"/>
        </w:rPr>
        <w:t>79</w:t>
      </w:r>
      <w:r w:rsidRPr="00C02859">
        <w:rPr>
          <w:rFonts w:ascii="Arial" w:hAnsi="Arial" w:cs="Arial"/>
        </w:rPr>
        <w:t xml:space="preserve"> independent variables </w:t>
      </w:r>
      <w:r w:rsidR="007B6764" w:rsidRPr="00C02859">
        <w:rPr>
          <w:rFonts w:ascii="Arial" w:hAnsi="Arial" w:cs="Arial"/>
        </w:rPr>
        <w:t xml:space="preserve">were </w:t>
      </w:r>
      <w:r w:rsidRPr="00C02859">
        <w:rPr>
          <w:rFonts w:ascii="Arial" w:hAnsi="Arial" w:cs="Arial"/>
        </w:rPr>
        <w:t>created by applying the above transformations.</w:t>
      </w:r>
    </w:p>
    <w:p w14:paraId="5BCB32D8" w14:textId="133DF217" w:rsidR="005568B5" w:rsidRDefault="005568B5" w:rsidP="00290F2B">
      <w:pPr>
        <w:pStyle w:val="Heading2"/>
        <w:numPr>
          <w:ilvl w:val="1"/>
          <w:numId w:val="4"/>
        </w:numPr>
        <w:spacing w:after="0"/>
        <w:ind w:left="420" w:hanging="420"/>
        <w:rPr>
          <w:rStyle w:val="SubtleEmphasis"/>
          <w:rFonts w:ascii="Arial" w:hAnsi="Arial" w:cs="Arial"/>
          <w:b/>
          <w:i w:val="0"/>
          <w:color w:val="002060"/>
          <w:sz w:val="22"/>
        </w:rPr>
      </w:pPr>
      <w:bookmarkStart w:id="8" w:name="_Toc188343997"/>
      <w:r w:rsidRPr="006031A4">
        <w:rPr>
          <w:rStyle w:val="SubtleEmphasis"/>
          <w:rFonts w:ascii="Arial" w:hAnsi="Arial" w:cs="Arial"/>
          <w:b/>
          <w:i w:val="0"/>
          <w:color w:val="002060"/>
          <w:sz w:val="22"/>
        </w:rPr>
        <w:t xml:space="preserve">Variable </w:t>
      </w:r>
      <w:r w:rsidR="00AC136D">
        <w:rPr>
          <w:rStyle w:val="SubtleEmphasis"/>
          <w:rFonts w:ascii="Arial" w:hAnsi="Arial" w:cs="Arial"/>
          <w:b/>
          <w:i w:val="0"/>
          <w:color w:val="002060"/>
          <w:sz w:val="22"/>
        </w:rPr>
        <w:t>Reduction</w:t>
      </w:r>
      <w:bookmarkEnd w:id="8"/>
    </w:p>
    <w:p w14:paraId="11D504FB" w14:textId="61A276BA" w:rsidR="008F3A22" w:rsidRDefault="009E7F4F" w:rsidP="00290F2B">
      <w:pPr>
        <w:spacing w:before="60" w:after="60"/>
        <w:rPr>
          <w:rFonts w:ascii="Arial" w:hAnsi="Arial" w:cs="Arial"/>
          <w:color w:val="000000"/>
        </w:rPr>
      </w:pPr>
      <w:r w:rsidRPr="00424D08">
        <w:rPr>
          <w:rFonts w:ascii="Arial" w:hAnsi="Arial" w:cs="Arial"/>
          <w:color w:val="000000"/>
        </w:rPr>
        <w:t xml:space="preserve">As there were </w:t>
      </w:r>
      <w:r w:rsidR="00290F2B">
        <w:rPr>
          <w:rFonts w:ascii="Arial" w:hAnsi="Arial" w:cs="Arial"/>
          <w:color w:val="000000"/>
        </w:rPr>
        <w:t>20</w:t>
      </w:r>
      <w:r w:rsidR="0043710C">
        <w:rPr>
          <w:rFonts w:ascii="Arial" w:hAnsi="Arial" w:cs="Arial"/>
          <w:color w:val="000000"/>
        </w:rPr>
        <w:t xml:space="preserve">79 </w:t>
      </w:r>
      <w:r w:rsidRPr="00424D08">
        <w:rPr>
          <w:rFonts w:ascii="Arial" w:hAnsi="Arial" w:cs="Arial"/>
          <w:color w:val="000000"/>
        </w:rPr>
        <w:t xml:space="preserve">independent variables, developing regression models for </w:t>
      </w:r>
      <w:r w:rsidR="00CF4008">
        <w:rPr>
          <w:rFonts w:ascii="Arial" w:hAnsi="Arial" w:cs="Arial"/>
          <w:color w:val="000000"/>
        </w:rPr>
        <w:t>all the</w:t>
      </w:r>
      <w:r w:rsidRPr="00424D08">
        <w:rPr>
          <w:rFonts w:ascii="Arial" w:hAnsi="Arial" w:cs="Arial"/>
          <w:color w:val="000000"/>
        </w:rPr>
        <w:t xml:space="preserve"> combination </w:t>
      </w:r>
      <w:r w:rsidR="001076F4">
        <w:rPr>
          <w:rFonts w:ascii="Arial" w:hAnsi="Arial" w:cs="Arial"/>
          <w:color w:val="000000"/>
        </w:rPr>
        <w:t xml:space="preserve">of </w:t>
      </w:r>
      <w:r w:rsidR="00ED27D6">
        <w:rPr>
          <w:rFonts w:ascii="Arial" w:hAnsi="Arial" w:cs="Arial"/>
          <w:color w:val="000000"/>
        </w:rPr>
        <w:t xml:space="preserve">these </w:t>
      </w:r>
      <w:r w:rsidRPr="00424D08">
        <w:rPr>
          <w:rFonts w:ascii="Arial" w:hAnsi="Arial" w:cs="Arial"/>
          <w:color w:val="000000"/>
        </w:rPr>
        <w:t xml:space="preserve">variables </w:t>
      </w:r>
      <w:r w:rsidR="00845A82" w:rsidRPr="00424D08">
        <w:rPr>
          <w:rFonts w:ascii="Arial" w:hAnsi="Arial" w:cs="Arial"/>
          <w:color w:val="000000"/>
        </w:rPr>
        <w:t xml:space="preserve">will require huge time and computational effort. Additionally, </w:t>
      </w:r>
      <w:r w:rsidR="00800DC2" w:rsidRPr="00424D08">
        <w:rPr>
          <w:rFonts w:ascii="Arial" w:hAnsi="Arial" w:cs="Arial"/>
          <w:color w:val="000000"/>
        </w:rPr>
        <w:t>not all the variables will have sufficient causal relationship with the dependent variable. Hence, only those transformations that had optimal predictive power and economic meaning of the original variables, with reference to dependent variable, were selected for the model exploration process.</w:t>
      </w:r>
    </w:p>
    <w:p w14:paraId="11B1C02B" w14:textId="36D577CE" w:rsidR="00A4032F" w:rsidRPr="00424D08" w:rsidRDefault="00A4032F" w:rsidP="00C7400E">
      <w:pPr>
        <w:rPr>
          <w:rFonts w:ascii="Arial" w:hAnsi="Arial" w:cs="Arial"/>
          <w:color w:val="000000"/>
        </w:rPr>
      </w:pPr>
      <w:r>
        <w:rPr>
          <w:rFonts w:ascii="Arial" w:hAnsi="Arial" w:cs="Arial"/>
          <w:color w:val="000000"/>
        </w:rPr>
        <w:t xml:space="preserve">This section describes the methods used to </w:t>
      </w:r>
      <w:r w:rsidR="00DA2F88">
        <w:rPr>
          <w:rFonts w:ascii="Arial" w:hAnsi="Arial" w:cs="Arial"/>
          <w:color w:val="000000"/>
        </w:rPr>
        <w:t>reduce the number of independent variables to select variables with good predictive power.</w:t>
      </w:r>
    </w:p>
    <w:p w14:paraId="01B1297E" w14:textId="334FF5BD" w:rsidR="009D6509" w:rsidRPr="009D6509" w:rsidRDefault="00C7400E" w:rsidP="00827129">
      <w:pPr>
        <w:pStyle w:val="Heading2"/>
        <w:numPr>
          <w:ilvl w:val="2"/>
          <w:numId w:val="17"/>
        </w:numPr>
        <w:ind w:left="284" w:hanging="284"/>
        <w:rPr>
          <w:rStyle w:val="SubtleEmphasis"/>
          <w:rFonts w:ascii="Arial" w:hAnsi="Arial" w:cs="Arial"/>
          <w:b/>
          <w:i w:val="0"/>
          <w:color w:val="002060"/>
          <w:sz w:val="20"/>
        </w:rPr>
      </w:pPr>
      <w:bookmarkStart w:id="9" w:name="_Toc188343998"/>
      <w:r>
        <w:rPr>
          <w:rStyle w:val="SubtleEmphasis"/>
          <w:rFonts w:ascii="Arial" w:hAnsi="Arial" w:cs="Arial"/>
          <w:b/>
          <w:i w:val="0"/>
          <w:color w:val="002060"/>
          <w:sz w:val="20"/>
        </w:rPr>
        <w:t>Intuitive Relationship with Dependent Variable</w:t>
      </w:r>
      <w:bookmarkEnd w:id="9"/>
    </w:p>
    <w:p w14:paraId="6139A37E" w14:textId="77777777" w:rsidR="00617ABB" w:rsidRDefault="0043710C" w:rsidP="00617ABB">
      <w:pPr>
        <w:rPr>
          <w:rFonts w:ascii="Arial" w:hAnsi="Arial" w:cs="Arial"/>
        </w:rPr>
      </w:pPr>
      <w:r w:rsidRPr="0043710C">
        <w:rPr>
          <w:rFonts w:ascii="Arial" w:hAnsi="Arial" w:cs="Arial"/>
        </w:rPr>
        <w:t xml:space="preserve">Table below illustrates the a-priori/ expected relationship of each independent variable with the dependent variable. Default rates are expected to be higher in a downside economic scenario and </w:t>
      </w:r>
      <w:r w:rsidRPr="0043710C">
        <w:rPr>
          <w:rFonts w:ascii="Arial" w:hAnsi="Arial" w:cs="Arial"/>
        </w:rPr>
        <w:lastRenderedPageBreak/>
        <w:t>compared to upside economic scenario. Forecasts of these selected variables, under all three scenarios, were plotted on graphs/ charts to determine the expected relationship with the default rate.</w:t>
      </w:r>
    </w:p>
    <w:p w14:paraId="14426DF0" w14:textId="14A035B8" w:rsidR="0043710C" w:rsidRPr="0043710C" w:rsidRDefault="0043710C" w:rsidP="00617ABB">
      <w:pPr>
        <w:rPr>
          <w:rFonts w:ascii="Arial" w:hAnsi="Arial" w:cs="Arial"/>
        </w:rPr>
      </w:pPr>
      <w:r w:rsidRPr="0043710C">
        <w:rPr>
          <w:rFonts w:ascii="Arial" w:hAnsi="Arial" w:cs="Arial"/>
        </w:rPr>
        <w:t>For example, Gross Domestic Product [GDP] is expected to be higher in upside scenario than baseline and adverse scenarios. And hence, it has inverse relationship with the default rate. However, forecasts for the Unemployment Rate are expected to be higher in downside scenario compared to baseline and upside scenarios. And hence, it has direct relationship with the default rates.</w:t>
      </w:r>
    </w:p>
    <w:p w14:paraId="2F625F2E" w14:textId="53804CF4" w:rsidR="00F64975" w:rsidRPr="00C02859" w:rsidRDefault="0043710C" w:rsidP="0043710C">
      <w:pPr>
        <w:rPr>
          <w:rFonts w:ascii="Arial" w:hAnsi="Arial" w:cs="Arial"/>
        </w:rPr>
      </w:pPr>
      <w:r w:rsidRPr="0043710C">
        <w:rPr>
          <w:rFonts w:ascii="Arial" w:hAnsi="Arial" w:cs="Arial"/>
        </w:rPr>
        <w:t>It is expected that corresponding transformations of a macroeconomic variable must have same relationship with default rate as that of original variable.</w:t>
      </w:r>
    </w:p>
    <w:p w14:paraId="11A32ED4" w14:textId="0072F59D" w:rsidR="00C56E54" w:rsidRDefault="00C56E54" w:rsidP="00C56E54">
      <w:pPr>
        <w:spacing w:after="0"/>
        <w:rPr>
          <w:rFonts w:ascii="Arial" w:hAnsi="Arial" w:cs="Arial"/>
          <w:color w:val="002060"/>
        </w:rPr>
      </w:pPr>
      <w:r w:rsidRPr="00BC2A78">
        <w:rPr>
          <w:rFonts w:ascii="Arial" w:hAnsi="Arial" w:cs="Arial"/>
          <w:color w:val="002060"/>
        </w:rPr>
        <w:t>Expected Relationship of Independent Variables with Dependent Variable</w:t>
      </w:r>
    </w:p>
    <w:tbl>
      <w:tblPr>
        <w:tblStyle w:val="TableGrid"/>
        <w:tblW w:w="5027"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57" w:type="dxa"/>
        </w:tblCellMar>
        <w:tblLook w:val="04A0" w:firstRow="1" w:lastRow="0" w:firstColumn="1" w:lastColumn="0" w:noHBand="0" w:noVBand="1"/>
      </w:tblPr>
      <w:tblGrid>
        <w:gridCol w:w="7511"/>
        <w:gridCol w:w="1558"/>
      </w:tblGrid>
      <w:tr w:rsidR="00D32830" w:rsidRPr="009A524F" w14:paraId="38DE7169" w14:textId="77777777" w:rsidTr="00D32830">
        <w:trPr>
          <w:trHeight w:val="483"/>
        </w:trPr>
        <w:tc>
          <w:tcPr>
            <w:tcW w:w="4141" w:type="pct"/>
            <w:shd w:val="clear" w:color="auto" w:fill="002060"/>
            <w:vAlign w:val="center"/>
          </w:tcPr>
          <w:p w14:paraId="47C55799"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859" w:type="pct"/>
            <w:shd w:val="clear" w:color="auto" w:fill="002060"/>
            <w:vAlign w:val="center"/>
          </w:tcPr>
          <w:p w14:paraId="78BE5561"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Expected Relationship</w:t>
            </w:r>
          </w:p>
        </w:tc>
      </w:tr>
      <w:tr w:rsidR="00D32830" w:rsidRPr="009A524F" w14:paraId="6F89BAA9" w14:textId="77777777" w:rsidTr="00D32830">
        <w:trPr>
          <w:trHeight w:val="283"/>
        </w:trPr>
        <w:tc>
          <w:tcPr>
            <w:tcW w:w="4141" w:type="pct"/>
            <w:vAlign w:val="center"/>
          </w:tcPr>
          <w:p w14:paraId="48B196B2"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859" w:type="pct"/>
            <w:vAlign w:val="center"/>
          </w:tcPr>
          <w:p w14:paraId="5FEF046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7F460BA4" w14:textId="77777777" w:rsidTr="00D32830">
        <w:trPr>
          <w:trHeight w:val="283"/>
        </w:trPr>
        <w:tc>
          <w:tcPr>
            <w:tcW w:w="4141" w:type="pct"/>
            <w:vAlign w:val="center"/>
          </w:tcPr>
          <w:p w14:paraId="11CAE94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859" w:type="pct"/>
            <w:vAlign w:val="center"/>
          </w:tcPr>
          <w:p w14:paraId="3063C9E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19628DF0" w14:textId="77777777" w:rsidTr="00D32830">
        <w:trPr>
          <w:trHeight w:val="283"/>
        </w:trPr>
        <w:tc>
          <w:tcPr>
            <w:tcW w:w="4141" w:type="pct"/>
            <w:vAlign w:val="center"/>
          </w:tcPr>
          <w:p w14:paraId="3D39998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859" w:type="pct"/>
            <w:vAlign w:val="center"/>
          </w:tcPr>
          <w:p w14:paraId="65C388C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9F81542" w14:textId="77777777" w:rsidTr="00D32830">
        <w:trPr>
          <w:trHeight w:val="283"/>
        </w:trPr>
        <w:tc>
          <w:tcPr>
            <w:tcW w:w="4141" w:type="pct"/>
            <w:vAlign w:val="center"/>
          </w:tcPr>
          <w:p w14:paraId="74EBF5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2017 Intl. USD)</w:t>
            </w:r>
          </w:p>
        </w:tc>
        <w:tc>
          <w:tcPr>
            <w:tcW w:w="859" w:type="pct"/>
            <w:vAlign w:val="center"/>
          </w:tcPr>
          <w:p w14:paraId="1B3BA36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24F1EB57" w14:textId="77777777" w:rsidTr="00D32830">
        <w:trPr>
          <w:trHeight w:val="283"/>
        </w:trPr>
        <w:tc>
          <w:tcPr>
            <w:tcW w:w="4141" w:type="pct"/>
            <w:vAlign w:val="center"/>
          </w:tcPr>
          <w:p w14:paraId="1D546E5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w:t>
            </w:r>
            <w:proofErr w:type="spellStart"/>
            <w:r w:rsidRPr="009A524F">
              <w:rPr>
                <w:rFonts w:ascii="Arial" w:hAnsi="Arial" w:cs="Arial"/>
                <w:color w:val="000000"/>
                <w:sz w:val="18"/>
                <w:szCs w:val="18"/>
              </w:rPr>
              <w:t>Ths</w:t>
            </w:r>
            <w:proofErr w:type="spellEnd"/>
            <w:r w:rsidRPr="009A524F">
              <w:rPr>
                <w:rFonts w:ascii="Arial" w:hAnsi="Arial" w:cs="Arial"/>
                <w:color w:val="000000"/>
                <w:sz w:val="18"/>
                <w:szCs w:val="18"/>
              </w:rPr>
              <w:t>. 2017 Intl. USD)</w:t>
            </w:r>
          </w:p>
        </w:tc>
        <w:tc>
          <w:tcPr>
            <w:tcW w:w="859" w:type="pct"/>
            <w:vAlign w:val="center"/>
          </w:tcPr>
          <w:p w14:paraId="4B194ED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7D75248" w14:textId="77777777" w:rsidTr="00D32830">
        <w:trPr>
          <w:trHeight w:val="283"/>
        </w:trPr>
        <w:tc>
          <w:tcPr>
            <w:tcW w:w="4141" w:type="pct"/>
            <w:vAlign w:val="center"/>
          </w:tcPr>
          <w:p w14:paraId="6FDE37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859" w:type="pct"/>
            <w:vAlign w:val="center"/>
          </w:tcPr>
          <w:p w14:paraId="3B09F3B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F7A2E6D" w14:textId="77777777" w:rsidTr="00D32830">
        <w:trPr>
          <w:trHeight w:val="283"/>
        </w:trPr>
        <w:tc>
          <w:tcPr>
            <w:tcW w:w="4141" w:type="pct"/>
            <w:vAlign w:val="center"/>
          </w:tcPr>
          <w:p w14:paraId="6A7C3A5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859" w:type="pct"/>
            <w:vAlign w:val="center"/>
          </w:tcPr>
          <w:p w14:paraId="3AD81A6A"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7A6CFB8A" w14:textId="77777777" w:rsidTr="00D32830">
        <w:trPr>
          <w:trHeight w:val="283"/>
        </w:trPr>
        <w:tc>
          <w:tcPr>
            <w:tcW w:w="4141" w:type="pct"/>
            <w:vAlign w:val="center"/>
          </w:tcPr>
          <w:p w14:paraId="5D53BDE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Gross Debt,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AED)</w:t>
            </w:r>
          </w:p>
        </w:tc>
        <w:tc>
          <w:tcPr>
            <w:tcW w:w="859" w:type="pct"/>
            <w:vAlign w:val="center"/>
          </w:tcPr>
          <w:p w14:paraId="70A80FA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5E04E8DA" w14:textId="77777777" w:rsidTr="00D32830">
        <w:trPr>
          <w:trHeight w:val="283"/>
        </w:trPr>
        <w:tc>
          <w:tcPr>
            <w:tcW w:w="4141" w:type="pct"/>
            <w:vAlign w:val="center"/>
          </w:tcPr>
          <w:p w14:paraId="41FACBC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859" w:type="pct"/>
            <w:vAlign w:val="center"/>
          </w:tcPr>
          <w:p w14:paraId="4D695C4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CC1B508" w14:textId="77777777" w:rsidTr="00D32830">
        <w:trPr>
          <w:trHeight w:val="283"/>
        </w:trPr>
        <w:tc>
          <w:tcPr>
            <w:tcW w:w="4141" w:type="pct"/>
            <w:vAlign w:val="center"/>
          </w:tcPr>
          <w:p w14:paraId="7D65D8B8"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859" w:type="pct"/>
            <w:vAlign w:val="center"/>
          </w:tcPr>
          <w:p w14:paraId="47380FC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134C827" w14:textId="77777777" w:rsidTr="00D32830">
        <w:trPr>
          <w:trHeight w:val="283"/>
        </w:trPr>
        <w:tc>
          <w:tcPr>
            <w:tcW w:w="4141" w:type="pct"/>
            <w:vAlign w:val="center"/>
          </w:tcPr>
          <w:p w14:paraId="3E4AE42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 All dwellings, (Index 2010=100)</w:t>
            </w:r>
          </w:p>
        </w:tc>
        <w:tc>
          <w:tcPr>
            <w:tcW w:w="859" w:type="pct"/>
            <w:vAlign w:val="center"/>
          </w:tcPr>
          <w:p w14:paraId="5A1F636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DF6E351" w14:textId="77777777" w:rsidTr="00D32830">
        <w:trPr>
          <w:trHeight w:val="283"/>
        </w:trPr>
        <w:tc>
          <w:tcPr>
            <w:tcW w:w="4141" w:type="pct"/>
            <w:vAlign w:val="center"/>
          </w:tcPr>
          <w:p w14:paraId="60EF24F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859" w:type="pct"/>
            <w:vAlign w:val="center"/>
          </w:tcPr>
          <w:p w14:paraId="5169ABF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E32A61E" w14:textId="77777777" w:rsidTr="00D32830">
        <w:trPr>
          <w:trHeight w:val="283"/>
        </w:trPr>
        <w:tc>
          <w:tcPr>
            <w:tcW w:w="4141" w:type="pct"/>
            <w:vAlign w:val="center"/>
          </w:tcPr>
          <w:p w14:paraId="637B8A4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859" w:type="pct"/>
            <w:vAlign w:val="center"/>
          </w:tcPr>
          <w:p w14:paraId="1575405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FB15E74" w14:textId="77777777" w:rsidTr="00D32830">
        <w:trPr>
          <w:trHeight w:val="283"/>
        </w:trPr>
        <w:tc>
          <w:tcPr>
            <w:tcW w:w="4141" w:type="pct"/>
            <w:vAlign w:val="center"/>
          </w:tcPr>
          <w:p w14:paraId="081BBC8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859" w:type="pct"/>
            <w:vAlign w:val="center"/>
          </w:tcPr>
          <w:p w14:paraId="2B1CECB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B1C2BC0" w14:textId="77777777" w:rsidTr="00D32830">
        <w:trPr>
          <w:trHeight w:val="283"/>
        </w:trPr>
        <w:tc>
          <w:tcPr>
            <w:tcW w:w="4141" w:type="pct"/>
            <w:vAlign w:val="center"/>
          </w:tcPr>
          <w:p w14:paraId="2281504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w:t>
            </w:r>
            <w:proofErr w:type="spellStart"/>
            <w:r w:rsidRPr="009A524F">
              <w:rPr>
                <w:rFonts w:ascii="Arial" w:hAnsi="Arial" w:cs="Arial"/>
                <w:color w:val="000000"/>
                <w:sz w:val="18"/>
                <w:szCs w:val="18"/>
              </w:rPr>
              <w:t>Ths</w:t>
            </w:r>
            <w:proofErr w:type="spellEnd"/>
            <w:r w:rsidRPr="009A524F">
              <w:rPr>
                <w:rFonts w:ascii="Arial" w:hAnsi="Arial" w:cs="Arial"/>
                <w:color w:val="000000"/>
                <w:sz w:val="18"/>
                <w:szCs w:val="18"/>
              </w:rPr>
              <w:t>. #)</w:t>
            </w:r>
          </w:p>
        </w:tc>
        <w:tc>
          <w:tcPr>
            <w:tcW w:w="859" w:type="pct"/>
            <w:vAlign w:val="center"/>
          </w:tcPr>
          <w:p w14:paraId="55F24A60"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86C5074" w14:textId="77777777" w:rsidTr="00D32830">
        <w:trPr>
          <w:trHeight w:val="283"/>
        </w:trPr>
        <w:tc>
          <w:tcPr>
            <w:tcW w:w="4141" w:type="pct"/>
            <w:vAlign w:val="center"/>
          </w:tcPr>
          <w:p w14:paraId="12C74D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859" w:type="pct"/>
            <w:vAlign w:val="center"/>
          </w:tcPr>
          <w:p w14:paraId="02FABE89"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F26CB4A" w14:textId="77777777" w:rsidTr="00D32830">
        <w:trPr>
          <w:trHeight w:val="283"/>
        </w:trPr>
        <w:tc>
          <w:tcPr>
            <w:tcW w:w="4141" w:type="pct"/>
            <w:vAlign w:val="center"/>
          </w:tcPr>
          <w:p w14:paraId="1E5765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859" w:type="pct"/>
            <w:vAlign w:val="center"/>
          </w:tcPr>
          <w:p w14:paraId="19D6592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97A3D08" w14:textId="77777777" w:rsidTr="00D32830">
        <w:trPr>
          <w:trHeight w:val="283"/>
        </w:trPr>
        <w:tc>
          <w:tcPr>
            <w:tcW w:w="4141" w:type="pct"/>
            <w:vAlign w:val="center"/>
          </w:tcPr>
          <w:p w14:paraId="1E51B079"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 xml:space="preserve">Energy: Production - Crude oil including lease condensate, (Mil. </w:t>
            </w:r>
            <w:proofErr w:type="spellStart"/>
            <w:r w:rsidRPr="009A524F">
              <w:rPr>
                <w:rFonts w:ascii="Arial" w:hAnsi="Arial" w:cs="Arial"/>
                <w:color w:val="000000"/>
                <w:sz w:val="18"/>
                <w:szCs w:val="18"/>
              </w:rPr>
              <w:t>Bbl</w:t>
            </w:r>
            <w:proofErr w:type="spellEnd"/>
            <w:r w:rsidRPr="009A524F">
              <w:rPr>
                <w:rFonts w:ascii="Arial" w:hAnsi="Arial" w:cs="Arial"/>
                <w:color w:val="000000"/>
                <w:sz w:val="18"/>
                <w:szCs w:val="18"/>
              </w:rPr>
              <w:t xml:space="preserve"> per day)</w:t>
            </w:r>
          </w:p>
        </w:tc>
        <w:tc>
          <w:tcPr>
            <w:tcW w:w="859" w:type="pct"/>
            <w:vAlign w:val="center"/>
          </w:tcPr>
          <w:p w14:paraId="3EEBDC9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28C9DC15" w14:textId="77777777" w:rsidTr="00D32830">
        <w:trPr>
          <w:trHeight w:val="283"/>
        </w:trPr>
        <w:tc>
          <w:tcPr>
            <w:tcW w:w="4141" w:type="pct"/>
            <w:vAlign w:val="center"/>
          </w:tcPr>
          <w:p w14:paraId="6184543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 xml:space="preserve">Commodity prices: Crude oil [Dubai Fateh], (USD per </w:t>
            </w:r>
            <w:proofErr w:type="spellStart"/>
            <w:r w:rsidRPr="009A524F">
              <w:rPr>
                <w:rFonts w:ascii="Arial" w:hAnsi="Arial" w:cs="Arial"/>
                <w:color w:val="000000"/>
                <w:sz w:val="18"/>
                <w:szCs w:val="18"/>
              </w:rPr>
              <w:t>Bbl</w:t>
            </w:r>
            <w:proofErr w:type="spellEnd"/>
            <w:r w:rsidRPr="009A524F">
              <w:rPr>
                <w:rFonts w:ascii="Arial" w:hAnsi="Arial" w:cs="Arial"/>
                <w:color w:val="000000"/>
                <w:sz w:val="18"/>
                <w:szCs w:val="18"/>
              </w:rPr>
              <w:t>)</w:t>
            </w:r>
          </w:p>
        </w:tc>
        <w:tc>
          <w:tcPr>
            <w:tcW w:w="859" w:type="pct"/>
            <w:vAlign w:val="center"/>
          </w:tcPr>
          <w:p w14:paraId="2CA09D9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AE2087C" w14:textId="77777777" w:rsidTr="00D32830">
        <w:trPr>
          <w:trHeight w:val="283"/>
        </w:trPr>
        <w:tc>
          <w:tcPr>
            <w:tcW w:w="4141" w:type="pct"/>
            <w:vAlign w:val="center"/>
          </w:tcPr>
          <w:p w14:paraId="630CD6A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859" w:type="pct"/>
            <w:vAlign w:val="center"/>
          </w:tcPr>
          <w:p w14:paraId="7E93103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0AB4F1" w14:textId="77777777" w:rsidTr="00D32830">
        <w:trPr>
          <w:trHeight w:val="283"/>
        </w:trPr>
        <w:tc>
          <w:tcPr>
            <w:tcW w:w="4141" w:type="pct"/>
            <w:vAlign w:val="center"/>
          </w:tcPr>
          <w:p w14:paraId="7C6C7C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859" w:type="pct"/>
            <w:vAlign w:val="center"/>
          </w:tcPr>
          <w:p w14:paraId="68F6D30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201F993" w14:textId="77777777" w:rsidTr="00D32830">
        <w:trPr>
          <w:trHeight w:val="283"/>
        </w:trPr>
        <w:tc>
          <w:tcPr>
            <w:tcW w:w="4141" w:type="pct"/>
            <w:vAlign w:val="center"/>
          </w:tcPr>
          <w:p w14:paraId="15CC75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Share Price Index: ADX General Index, (Index)</w:t>
            </w:r>
          </w:p>
        </w:tc>
        <w:tc>
          <w:tcPr>
            <w:tcW w:w="859" w:type="pct"/>
            <w:vAlign w:val="center"/>
          </w:tcPr>
          <w:p w14:paraId="5FD74F1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670C860" w14:textId="77777777" w:rsidTr="00D32830">
        <w:trPr>
          <w:trHeight w:val="283"/>
        </w:trPr>
        <w:tc>
          <w:tcPr>
            <w:tcW w:w="4141" w:type="pct"/>
            <w:vAlign w:val="center"/>
          </w:tcPr>
          <w:p w14:paraId="00D05C8A" w14:textId="77777777" w:rsidR="00D32830" w:rsidRPr="009A524F" w:rsidRDefault="00D32830" w:rsidP="0020717E">
            <w:pPr>
              <w:jc w:val="left"/>
              <w:rPr>
                <w:rFonts w:ascii="Arial" w:hAnsi="Arial" w:cs="Arial"/>
                <w:sz w:val="18"/>
                <w:szCs w:val="18"/>
                <w:lang w:val="en-US"/>
              </w:rPr>
            </w:pPr>
            <w:proofErr w:type="spellStart"/>
            <w:r w:rsidRPr="009A524F">
              <w:rPr>
                <w:rFonts w:ascii="Arial" w:hAnsi="Arial" w:cs="Arial"/>
                <w:color w:val="000000"/>
                <w:sz w:val="18"/>
                <w:szCs w:val="18"/>
              </w:rPr>
              <w:t>Labor</w:t>
            </w:r>
            <w:proofErr w:type="spellEnd"/>
            <w:r w:rsidRPr="009A524F">
              <w:rPr>
                <w:rFonts w:ascii="Arial" w:hAnsi="Arial" w:cs="Arial"/>
                <w:color w:val="000000"/>
                <w:sz w:val="18"/>
                <w:szCs w:val="18"/>
              </w:rPr>
              <w:t xml:space="preserve"> Force Survey: Unemployment Rate, (%)</w:t>
            </w:r>
          </w:p>
        </w:tc>
        <w:tc>
          <w:tcPr>
            <w:tcW w:w="859" w:type="pct"/>
            <w:vAlign w:val="center"/>
          </w:tcPr>
          <w:p w14:paraId="547ACF55"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Direct</w:t>
            </w:r>
          </w:p>
        </w:tc>
      </w:tr>
      <w:tr w:rsidR="00D32830" w:rsidRPr="009A524F" w14:paraId="235891D1" w14:textId="77777777" w:rsidTr="00D32830">
        <w:trPr>
          <w:trHeight w:val="283"/>
        </w:trPr>
        <w:tc>
          <w:tcPr>
            <w:tcW w:w="4141" w:type="pct"/>
            <w:vAlign w:val="center"/>
          </w:tcPr>
          <w:p w14:paraId="2FC3B7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 xml:space="preserve">Unit </w:t>
            </w:r>
            <w:proofErr w:type="spellStart"/>
            <w:r w:rsidRPr="009A524F">
              <w:rPr>
                <w:rFonts w:ascii="Arial" w:hAnsi="Arial" w:cs="Arial"/>
                <w:color w:val="000000"/>
                <w:sz w:val="18"/>
                <w:szCs w:val="18"/>
              </w:rPr>
              <w:t>labor</w:t>
            </w:r>
            <w:proofErr w:type="spellEnd"/>
            <w:r w:rsidRPr="009A524F">
              <w:rPr>
                <w:rFonts w:ascii="Arial" w:hAnsi="Arial" w:cs="Arial"/>
                <w:color w:val="000000"/>
                <w:sz w:val="18"/>
                <w:szCs w:val="18"/>
              </w:rPr>
              <w:t xml:space="preserve"> cost, (Index 2010=100)</w:t>
            </w:r>
          </w:p>
        </w:tc>
        <w:tc>
          <w:tcPr>
            <w:tcW w:w="859" w:type="pct"/>
            <w:vAlign w:val="center"/>
          </w:tcPr>
          <w:p w14:paraId="025C208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E6F2D6A" w14:textId="77777777" w:rsidTr="00D32830">
        <w:trPr>
          <w:trHeight w:val="283"/>
        </w:trPr>
        <w:tc>
          <w:tcPr>
            <w:tcW w:w="4141" w:type="pct"/>
            <w:vAlign w:val="center"/>
          </w:tcPr>
          <w:p w14:paraId="17DED04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Compensation of Employees - Real,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859" w:type="pct"/>
            <w:vAlign w:val="center"/>
          </w:tcPr>
          <w:p w14:paraId="59E9EE7E"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34D7100E" w14:textId="77777777" w:rsidTr="00D32830">
        <w:trPr>
          <w:trHeight w:val="283"/>
        </w:trPr>
        <w:tc>
          <w:tcPr>
            <w:tcW w:w="4141" w:type="pct"/>
            <w:vAlign w:val="center"/>
          </w:tcPr>
          <w:p w14:paraId="0A2E2CF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Domestic Demand,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859" w:type="pct"/>
            <w:vAlign w:val="center"/>
          </w:tcPr>
          <w:p w14:paraId="287F406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4716AA" w14:textId="77777777" w:rsidTr="00D32830">
        <w:trPr>
          <w:trHeight w:val="283"/>
        </w:trPr>
        <w:tc>
          <w:tcPr>
            <w:tcW w:w="4141" w:type="pct"/>
            <w:vAlign w:val="center"/>
          </w:tcPr>
          <w:p w14:paraId="398FB1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Exports of Goods and Services,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859" w:type="pct"/>
            <w:vAlign w:val="center"/>
          </w:tcPr>
          <w:p w14:paraId="58AC2CFF"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bl>
    <w:p w14:paraId="416496CC" w14:textId="2093FB0C" w:rsidR="00AC136D" w:rsidRPr="009D6509" w:rsidRDefault="00AB16E6" w:rsidP="00601512">
      <w:pPr>
        <w:pStyle w:val="Heading2"/>
        <w:numPr>
          <w:ilvl w:val="2"/>
          <w:numId w:val="17"/>
        </w:numPr>
        <w:spacing w:before="360"/>
        <w:ind w:left="284" w:hanging="284"/>
        <w:rPr>
          <w:rStyle w:val="SubtleEmphasis"/>
          <w:rFonts w:ascii="Arial" w:hAnsi="Arial" w:cs="Arial"/>
          <w:b/>
          <w:i w:val="0"/>
          <w:color w:val="002060"/>
          <w:sz w:val="20"/>
        </w:rPr>
      </w:pPr>
      <w:bookmarkStart w:id="10" w:name="_Toc188343999"/>
      <w:r>
        <w:rPr>
          <w:rStyle w:val="SubtleEmphasis"/>
          <w:rFonts w:ascii="Arial" w:hAnsi="Arial" w:cs="Arial"/>
          <w:b/>
          <w:i w:val="0"/>
          <w:color w:val="002060"/>
          <w:sz w:val="20"/>
        </w:rPr>
        <w:t>Expected Predictive Power</w:t>
      </w:r>
      <w:bookmarkEnd w:id="10"/>
    </w:p>
    <w:p w14:paraId="127586B0" w14:textId="77777777" w:rsidR="00601512" w:rsidRDefault="00601512" w:rsidP="00601512">
      <w:pPr>
        <w:spacing w:after="0"/>
        <w:rPr>
          <w:rFonts w:ascii="Arial" w:hAnsi="Arial" w:cs="Arial"/>
        </w:rPr>
      </w:pPr>
      <w:r w:rsidRPr="00C02859">
        <w:rPr>
          <w:rFonts w:ascii="Arial" w:hAnsi="Arial" w:cs="Arial"/>
        </w:rPr>
        <w:t xml:space="preserve">Pearson’s correlation coefficient was computed for each </w:t>
      </w:r>
      <w:r>
        <w:rPr>
          <w:rFonts w:ascii="Arial" w:hAnsi="Arial" w:cs="Arial"/>
        </w:rPr>
        <w:t>transformation</w:t>
      </w:r>
      <w:r w:rsidRPr="00C02859">
        <w:rPr>
          <w:rFonts w:ascii="Arial" w:hAnsi="Arial" w:cs="Arial"/>
        </w:rPr>
        <w:t xml:space="preserve"> to assess</w:t>
      </w:r>
      <w:r>
        <w:rPr>
          <w:rFonts w:ascii="Arial" w:hAnsi="Arial" w:cs="Arial"/>
        </w:rPr>
        <w:t xml:space="preserve"> </w:t>
      </w:r>
      <w:r w:rsidRPr="00C02859">
        <w:rPr>
          <w:rFonts w:ascii="Arial" w:hAnsi="Arial" w:cs="Arial"/>
        </w:rPr>
        <w:t xml:space="preserve">the </w:t>
      </w:r>
      <w:r>
        <w:rPr>
          <w:rFonts w:ascii="Arial" w:hAnsi="Arial" w:cs="Arial"/>
        </w:rPr>
        <w:t xml:space="preserve">nature of </w:t>
      </w:r>
      <w:r w:rsidRPr="00C02859">
        <w:rPr>
          <w:rFonts w:ascii="Arial" w:hAnsi="Arial" w:cs="Arial"/>
        </w:rPr>
        <w:t>relationship with the dependent variable.</w:t>
      </w:r>
      <w:r>
        <w:rPr>
          <w:rFonts w:ascii="Arial" w:hAnsi="Arial" w:cs="Arial"/>
        </w:rPr>
        <w:t xml:space="preserve"> </w:t>
      </w:r>
      <w:r w:rsidRPr="00C02859">
        <w:rPr>
          <w:rFonts w:ascii="Arial" w:hAnsi="Arial" w:cs="Arial"/>
        </w:rPr>
        <w:t xml:space="preserve">A positive correlation coefficient is expected for an </w:t>
      </w:r>
      <w:r w:rsidRPr="00C02859">
        <w:rPr>
          <w:rFonts w:ascii="Arial" w:hAnsi="Arial" w:cs="Arial"/>
        </w:rPr>
        <w:lastRenderedPageBreak/>
        <w:t xml:space="preserve">independent variable that has direct relationship with the dependent variable. A negative correlation coefficient is expected for an independent variable that has inverse relationship with the dependent variable. All the variables that had counterintuitive relationship with the dependent variable were excluded </w:t>
      </w:r>
      <w:r>
        <w:rPr>
          <w:rFonts w:ascii="Arial" w:hAnsi="Arial" w:cs="Arial"/>
        </w:rPr>
        <w:t>during the preliminary variable selection process</w:t>
      </w:r>
      <w:r w:rsidRPr="00C02859">
        <w:rPr>
          <w:rFonts w:ascii="Arial" w:hAnsi="Arial" w:cs="Arial"/>
        </w:rPr>
        <w:t>.</w:t>
      </w:r>
    </w:p>
    <w:p w14:paraId="310BA9C6" w14:textId="6C2A157C" w:rsidR="0043150D" w:rsidRDefault="00396FEB" w:rsidP="005473A3">
      <w:pPr>
        <w:spacing w:after="0"/>
        <w:rPr>
          <w:rFonts w:ascii="Arial" w:hAnsi="Arial" w:cs="Arial"/>
        </w:rPr>
      </w:pPr>
      <w:r>
        <w:rPr>
          <w:rFonts w:ascii="Arial" w:hAnsi="Arial" w:cs="Arial"/>
        </w:rPr>
        <w:t xml:space="preserve">There were </w:t>
      </w:r>
      <w:r w:rsidR="00436163">
        <w:rPr>
          <w:rFonts w:ascii="Arial" w:hAnsi="Arial" w:cs="Arial"/>
        </w:rPr>
        <w:t>1,</w:t>
      </w:r>
      <w:r w:rsidR="006E1098">
        <w:rPr>
          <w:rFonts w:ascii="Arial" w:hAnsi="Arial" w:cs="Arial"/>
        </w:rPr>
        <w:t xml:space="preserve">408 </w:t>
      </w:r>
      <w:r>
        <w:rPr>
          <w:rFonts w:ascii="Arial" w:hAnsi="Arial" w:cs="Arial"/>
        </w:rPr>
        <w:t>transformations that ha</w:t>
      </w:r>
      <w:r w:rsidR="00E36E7B">
        <w:rPr>
          <w:rFonts w:ascii="Arial" w:hAnsi="Arial" w:cs="Arial"/>
        </w:rPr>
        <w:t>d</w:t>
      </w:r>
      <w:r>
        <w:rPr>
          <w:rFonts w:ascii="Arial" w:hAnsi="Arial" w:cs="Arial"/>
        </w:rPr>
        <w:t xml:space="preserve"> a</w:t>
      </w:r>
      <w:r w:rsidR="00373700">
        <w:rPr>
          <w:rFonts w:ascii="Arial" w:hAnsi="Arial" w:cs="Arial"/>
        </w:rPr>
        <w:t>-</w:t>
      </w:r>
      <w:r>
        <w:rPr>
          <w:rFonts w:ascii="Arial" w:hAnsi="Arial" w:cs="Arial"/>
        </w:rPr>
        <w:t xml:space="preserve">priori business intuitive relationship with the dependent variable. </w:t>
      </w:r>
      <w:r w:rsidR="00901233">
        <w:rPr>
          <w:rFonts w:ascii="Arial" w:hAnsi="Arial" w:cs="Arial"/>
        </w:rPr>
        <w:t xml:space="preserve">Developing </w:t>
      </w:r>
      <w:r w:rsidR="008B5215">
        <w:rPr>
          <w:rFonts w:ascii="Arial" w:hAnsi="Arial" w:cs="Arial"/>
        </w:rPr>
        <w:t>models based on all</w:t>
      </w:r>
      <w:r w:rsidR="00901233">
        <w:rPr>
          <w:rFonts w:ascii="Arial" w:hAnsi="Arial" w:cs="Arial"/>
        </w:rPr>
        <w:t xml:space="preserve"> combinations of these many </w:t>
      </w:r>
      <w:r w:rsidR="00B74F46">
        <w:rPr>
          <w:rFonts w:ascii="Arial" w:hAnsi="Arial" w:cs="Arial"/>
        </w:rPr>
        <w:t>transformations</w:t>
      </w:r>
      <w:r w:rsidR="00901233">
        <w:rPr>
          <w:rFonts w:ascii="Arial" w:hAnsi="Arial" w:cs="Arial"/>
        </w:rPr>
        <w:t xml:space="preserve"> will require huge resources and time. Hence, these variables were further reduced based on their expected predictive power.</w:t>
      </w:r>
      <w:r w:rsidR="003D7032">
        <w:rPr>
          <w:rFonts w:ascii="Arial" w:hAnsi="Arial" w:cs="Arial"/>
        </w:rPr>
        <w:t xml:space="preserve"> </w:t>
      </w:r>
      <w:r w:rsidR="00CC0B65" w:rsidRPr="00C02859">
        <w:rPr>
          <w:rFonts w:ascii="Arial" w:hAnsi="Arial" w:cs="Arial"/>
        </w:rPr>
        <w:t>While business intuition of an independent variable</w:t>
      </w:r>
      <w:r w:rsidR="00C67CF0" w:rsidRPr="00C02859">
        <w:rPr>
          <w:rFonts w:ascii="Arial" w:hAnsi="Arial" w:cs="Arial"/>
        </w:rPr>
        <w:t xml:space="preserve"> was assessed based on </w:t>
      </w:r>
      <w:r w:rsidR="00C9349B">
        <w:rPr>
          <w:rFonts w:ascii="Arial" w:hAnsi="Arial" w:cs="Arial"/>
        </w:rPr>
        <w:t xml:space="preserve">sign of the independent variable’s </w:t>
      </w:r>
      <w:r w:rsidR="00C67CF0" w:rsidRPr="00C02859">
        <w:rPr>
          <w:rFonts w:ascii="Arial" w:hAnsi="Arial" w:cs="Arial"/>
        </w:rPr>
        <w:t>correlation coefficient</w:t>
      </w:r>
      <w:r w:rsidR="00CC0B65" w:rsidRPr="00C02859">
        <w:rPr>
          <w:rFonts w:ascii="Arial" w:hAnsi="Arial" w:cs="Arial"/>
        </w:rPr>
        <w:t xml:space="preserve">, </w:t>
      </w:r>
      <w:r w:rsidR="00C67CF0" w:rsidRPr="00C02859">
        <w:rPr>
          <w:rFonts w:ascii="Arial" w:hAnsi="Arial" w:cs="Arial"/>
        </w:rPr>
        <w:t xml:space="preserve">its </w:t>
      </w:r>
      <w:r w:rsidR="00CC0B65" w:rsidRPr="00C02859">
        <w:rPr>
          <w:rFonts w:ascii="Arial" w:hAnsi="Arial" w:cs="Arial"/>
        </w:rPr>
        <w:t xml:space="preserve">magnitude was used to assess </w:t>
      </w:r>
      <w:r w:rsidR="00C67CF0" w:rsidRPr="00C02859">
        <w:rPr>
          <w:rFonts w:ascii="Arial" w:hAnsi="Arial" w:cs="Arial"/>
        </w:rPr>
        <w:t xml:space="preserve">a variable’s </w:t>
      </w:r>
      <w:r w:rsidR="00CC0B65" w:rsidRPr="00C02859">
        <w:rPr>
          <w:rFonts w:ascii="Arial" w:hAnsi="Arial" w:cs="Arial"/>
        </w:rPr>
        <w:t xml:space="preserve">expected </w:t>
      </w:r>
      <w:r w:rsidR="008B232D" w:rsidRPr="00C02859">
        <w:rPr>
          <w:rFonts w:ascii="Arial" w:hAnsi="Arial" w:cs="Arial"/>
        </w:rPr>
        <w:t>predictive power.</w:t>
      </w:r>
    </w:p>
    <w:p w14:paraId="0F36710A" w14:textId="3F2A6C08" w:rsidR="009628C0" w:rsidRDefault="00A679CE" w:rsidP="009628C0">
      <w:pPr>
        <w:spacing w:after="0"/>
        <w:rPr>
          <w:rFonts w:ascii="Arial" w:hAnsi="Arial" w:cs="Arial"/>
        </w:rPr>
      </w:pPr>
      <w:r>
        <w:rPr>
          <w:rFonts w:ascii="Arial" w:hAnsi="Arial" w:cs="Arial"/>
        </w:rPr>
        <w:t>Different independent variables</w:t>
      </w:r>
      <w:r w:rsidR="00B74F46">
        <w:rPr>
          <w:rFonts w:ascii="Arial" w:hAnsi="Arial" w:cs="Arial"/>
        </w:rPr>
        <w:t xml:space="preserve"> (transformations)</w:t>
      </w:r>
      <w:r>
        <w:rPr>
          <w:rFonts w:ascii="Arial" w:hAnsi="Arial" w:cs="Arial"/>
        </w:rPr>
        <w:t xml:space="preserve"> </w:t>
      </w:r>
      <w:r w:rsidR="00B74F46">
        <w:rPr>
          <w:rFonts w:ascii="Arial" w:hAnsi="Arial" w:cs="Arial"/>
        </w:rPr>
        <w:t xml:space="preserve">will </w:t>
      </w:r>
      <w:r>
        <w:rPr>
          <w:rFonts w:ascii="Arial" w:hAnsi="Arial" w:cs="Arial"/>
        </w:rPr>
        <w:t xml:space="preserve">have </w:t>
      </w:r>
      <w:r w:rsidR="00B74F46">
        <w:rPr>
          <w:rFonts w:ascii="Arial" w:hAnsi="Arial" w:cs="Arial"/>
        </w:rPr>
        <w:t>varying</w:t>
      </w:r>
      <w:r>
        <w:rPr>
          <w:rFonts w:ascii="Arial" w:hAnsi="Arial" w:cs="Arial"/>
        </w:rPr>
        <w:t xml:space="preserve"> levels of causal relationship with the dependent variable. </w:t>
      </w:r>
      <w:r w:rsidR="004C2469">
        <w:rPr>
          <w:rFonts w:ascii="Arial" w:hAnsi="Arial" w:cs="Arial"/>
        </w:rPr>
        <w:t>Additionally, nu</w:t>
      </w:r>
      <w:r w:rsidR="009628C0">
        <w:rPr>
          <w:rFonts w:ascii="Arial" w:hAnsi="Arial" w:cs="Arial"/>
        </w:rPr>
        <w:t xml:space="preserve">mber of intuitive transformations selected </w:t>
      </w:r>
      <w:r w:rsidR="007C05F8">
        <w:rPr>
          <w:rFonts w:ascii="Arial" w:hAnsi="Arial" w:cs="Arial"/>
        </w:rPr>
        <w:t xml:space="preserve">for each variable </w:t>
      </w:r>
      <w:r w:rsidR="009628C0">
        <w:rPr>
          <w:rFonts w:ascii="Arial" w:hAnsi="Arial" w:cs="Arial"/>
        </w:rPr>
        <w:t xml:space="preserve">in the previous step varies significantly. </w:t>
      </w:r>
      <w:r>
        <w:rPr>
          <w:rFonts w:ascii="Arial" w:hAnsi="Arial" w:cs="Arial"/>
        </w:rPr>
        <w:t xml:space="preserve">Hence, </w:t>
      </w:r>
      <w:r w:rsidR="00B74F46">
        <w:rPr>
          <w:rFonts w:ascii="Arial" w:hAnsi="Arial" w:cs="Arial"/>
        </w:rPr>
        <w:t>varying</w:t>
      </w:r>
      <w:r>
        <w:rPr>
          <w:rFonts w:ascii="Arial" w:hAnsi="Arial" w:cs="Arial"/>
        </w:rPr>
        <w:t xml:space="preserve"> correlation </w:t>
      </w:r>
      <w:r w:rsidR="00B74F46">
        <w:rPr>
          <w:rFonts w:ascii="Arial" w:hAnsi="Arial" w:cs="Arial"/>
        </w:rPr>
        <w:t xml:space="preserve">coefficient </w:t>
      </w:r>
      <w:r>
        <w:rPr>
          <w:rFonts w:ascii="Arial" w:hAnsi="Arial" w:cs="Arial"/>
        </w:rPr>
        <w:t xml:space="preserve">cut-offs </w:t>
      </w:r>
      <w:r w:rsidR="009628C0">
        <w:rPr>
          <w:rFonts w:ascii="Arial" w:hAnsi="Arial" w:cs="Arial"/>
        </w:rPr>
        <w:t>were applied on each independent variable</w:t>
      </w:r>
      <w:r w:rsidR="008664E1">
        <w:rPr>
          <w:rFonts w:ascii="Arial" w:hAnsi="Arial" w:cs="Arial"/>
        </w:rPr>
        <w:t xml:space="preserve"> to shortlist</w:t>
      </w:r>
      <w:r w:rsidR="009628C0">
        <w:rPr>
          <w:rFonts w:ascii="Arial" w:hAnsi="Arial" w:cs="Arial"/>
        </w:rPr>
        <w:t>:</w:t>
      </w:r>
    </w:p>
    <w:p w14:paraId="7378FFC6" w14:textId="6772F2AC" w:rsidR="00A679CE" w:rsidRDefault="009628C0" w:rsidP="00827129">
      <w:pPr>
        <w:pStyle w:val="ListParagraph"/>
        <w:numPr>
          <w:ilvl w:val="0"/>
          <w:numId w:val="22"/>
        </w:numPr>
        <w:spacing w:after="0"/>
        <w:rPr>
          <w:rFonts w:ascii="Arial" w:hAnsi="Arial" w:cs="Arial"/>
        </w:rPr>
      </w:pPr>
      <w:r w:rsidRPr="009628C0">
        <w:rPr>
          <w:rFonts w:ascii="Arial" w:hAnsi="Arial" w:cs="Arial"/>
        </w:rPr>
        <w:t>reasonable number of transformations under each variable</w:t>
      </w:r>
      <w:r>
        <w:rPr>
          <w:rFonts w:ascii="Arial" w:hAnsi="Arial" w:cs="Arial"/>
        </w:rPr>
        <w:t>, and</w:t>
      </w:r>
    </w:p>
    <w:p w14:paraId="7FCDD73B" w14:textId="6A9F8E43" w:rsidR="00CF2563" w:rsidRPr="00CF2563" w:rsidRDefault="00294A5D" w:rsidP="00CF2563">
      <w:pPr>
        <w:pStyle w:val="ListParagraph"/>
        <w:numPr>
          <w:ilvl w:val="0"/>
          <w:numId w:val="22"/>
        </w:numPr>
        <w:spacing w:after="0"/>
        <w:rPr>
          <w:rFonts w:ascii="Arial" w:hAnsi="Arial" w:cs="Arial"/>
        </w:rPr>
      </w:pPr>
      <w:r>
        <w:rPr>
          <w:rFonts w:ascii="Arial" w:hAnsi="Arial" w:cs="Arial"/>
        </w:rPr>
        <w:t xml:space="preserve">transformations that have </w:t>
      </w:r>
      <w:r w:rsidR="00805E43">
        <w:rPr>
          <w:rFonts w:ascii="Arial" w:hAnsi="Arial" w:cs="Arial"/>
        </w:rPr>
        <w:t xml:space="preserve">optimum </w:t>
      </w:r>
      <w:r w:rsidR="007D2B31">
        <w:rPr>
          <w:rFonts w:ascii="Arial" w:hAnsi="Arial" w:cs="Arial"/>
        </w:rPr>
        <w:t>predictive power</w:t>
      </w:r>
    </w:p>
    <w:p w14:paraId="28748856" w14:textId="7ACE26B7" w:rsidR="00EF3307" w:rsidRDefault="00EF3307" w:rsidP="005473A3">
      <w:pPr>
        <w:spacing w:after="0"/>
        <w:rPr>
          <w:rFonts w:ascii="Arial" w:hAnsi="Arial" w:cs="Arial"/>
        </w:rPr>
      </w:pPr>
      <w:r>
        <w:rPr>
          <w:rFonts w:ascii="Arial" w:hAnsi="Arial" w:cs="Arial"/>
        </w:rPr>
        <w:t>Table below illustrates the correlation threshold used for each variable and number of transformations selected.</w:t>
      </w:r>
    </w:p>
    <w:p w14:paraId="63DC3208" w14:textId="65BB8B26" w:rsidR="00F24005" w:rsidRDefault="00F24005" w:rsidP="00F24005">
      <w:pPr>
        <w:spacing w:after="0"/>
        <w:rPr>
          <w:rFonts w:ascii="Arial" w:hAnsi="Arial" w:cs="Arial"/>
          <w:color w:val="002060"/>
        </w:rPr>
      </w:pPr>
      <w:r>
        <w:rPr>
          <w:rFonts w:ascii="Arial" w:hAnsi="Arial" w:cs="Arial"/>
          <w:color w:val="002060"/>
        </w:rPr>
        <w:t>Macroeconomic Variable Transformations with Intuitive Relationship</w:t>
      </w:r>
    </w:p>
    <w:tbl>
      <w:tblPr>
        <w:tblStyle w:val="TableGrid"/>
        <w:tblW w:w="51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170" w:type="dxa"/>
        </w:tblCellMar>
        <w:tblLook w:val="04A0" w:firstRow="1" w:lastRow="0" w:firstColumn="1" w:lastColumn="0" w:noHBand="0" w:noVBand="1"/>
      </w:tblPr>
      <w:tblGrid>
        <w:gridCol w:w="6376"/>
        <w:gridCol w:w="1140"/>
        <w:gridCol w:w="1695"/>
      </w:tblGrid>
      <w:tr w:rsidR="00617ABB" w:rsidRPr="009A524F" w14:paraId="29FFE564" w14:textId="77777777" w:rsidTr="00172D9E">
        <w:trPr>
          <w:trHeight w:val="481"/>
        </w:trPr>
        <w:tc>
          <w:tcPr>
            <w:tcW w:w="3461" w:type="pct"/>
            <w:shd w:val="clear" w:color="auto" w:fill="002060"/>
            <w:vAlign w:val="center"/>
          </w:tcPr>
          <w:p w14:paraId="0AD09324" w14:textId="77777777" w:rsidR="00617ABB" w:rsidRPr="009A524F" w:rsidRDefault="00617ABB"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619" w:type="pct"/>
            <w:shd w:val="clear" w:color="auto" w:fill="002060"/>
            <w:vAlign w:val="center"/>
          </w:tcPr>
          <w:p w14:paraId="7EA978BB" w14:textId="77777777" w:rsidR="00617ABB" w:rsidRPr="009A524F" w:rsidRDefault="00617ABB" w:rsidP="0020717E">
            <w:pPr>
              <w:jc w:val="center"/>
              <w:rPr>
                <w:rFonts w:ascii="Arial" w:hAnsi="Arial" w:cs="Arial"/>
                <w:b/>
                <w:sz w:val="18"/>
                <w:szCs w:val="18"/>
                <w:lang w:val="en-US"/>
              </w:rPr>
            </w:pPr>
            <w:r w:rsidRPr="00121D6E">
              <w:rPr>
                <w:rFonts w:ascii="Arial" w:hAnsi="Arial" w:cs="Arial"/>
                <w:sz w:val="18"/>
                <w:szCs w:val="18"/>
                <w:lang w:val="en-US"/>
              </w:rPr>
              <w:t>Correlation Threshold</w:t>
            </w:r>
          </w:p>
        </w:tc>
        <w:tc>
          <w:tcPr>
            <w:tcW w:w="920" w:type="pct"/>
            <w:shd w:val="clear" w:color="auto" w:fill="002060"/>
            <w:vAlign w:val="center"/>
          </w:tcPr>
          <w:p w14:paraId="4689A807" w14:textId="77777777" w:rsidR="00617ABB" w:rsidRPr="009A524F" w:rsidRDefault="00617ABB" w:rsidP="0020717E">
            <w:pPr>
              <w:jc w:val="center"/>
              <w:rPr>
                <w:rFonts w:ascii="Arial" w:hAnsi="Arial" w:cs="Arial"/>
                <w:color w:val="FFFFFF"/>
                <w:sz w:val="18"/>
                <w:szCs w:val="18"/>
              </w:rPr>
            </w:pPr>
            <w:r w:rsidRPr="00121D6E">
              <w:rPr>
                <w:rFonts w:ascii="Arial" w:hAnsi="Arial" w:cs="Arial"/>
                <w:color w:val="FFFFFF"/>
                <w:sz w:val="18"/>
                <w:szCs w:val="18"/>
              </w:rPr>
              <w:t># Transformations Selected</w:t>
            </w:r>
          </w:p>
        </w:tc>
      </w:tr>
      <w:tr w:rsidR="00172D9E" w:rsidRPr="009A524F" w14:paraId="750A666C" w14:textId="77777777" w:rsidTr="00172D9E">
        <w:trPr>
          <w:trHeight w:val="282"/>
        </w:trPr>
        <w:tc>
          <w:tcPr>
            <w:tcW w:w="3461" w:type="pct"/>
            <w:vAlign w:val="center"/>
          </w:tcPr>
          <w:p w14:paraId="591006C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619" w:type="pct"/>
            <w:vAlign w:val="center"/>
          </w:tcPr>
          <w:p w14:paraId="56E16EF0" w14:textId="75F0F6B5"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0.43</w:t>
            </w:r>
          </w:p>
        </w:tc>
        <w:tc>
          <w:tcPr>
            <w:tcW w:w="920" w:type="pct"/>
            <w:vAlign w:val="center"/>
          </w:tcPr>
          <w:p w14:paraId="2169DB2F" w14:textId="4B2D0E5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8357C3F" w14:textId="77777777" w:rsidTr="00172D9E">
        <w:trPr>
          <w:trHeight w:val="282"/>
        </w:trPr>
        <w:tc>
          <w:tcPr>
            <w:tcW w:w="3461" w:type="pct"/>
            <w:vAlign w:val="center"/>
          </w:tcPr>
          <w:p w14:paraId="2B0840F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619" w:type="pct"/>
            <w:vAlign w:val="center"/>
          </w:tcPr>
          <w:p w14:paraId="76B0DD6E" w14:textId="383580F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0.36</w:t>
            </w:r>
          </w:p>
        </w:tc>
        <w:tc>
          <w:tcPr>
            <w:tcW w:w="920" w:type="pct"/>
            <w:vAlign w:val="center"/>
          </w:tcPr>
          <w:p w14:paraId="7A2BAA69" w14:textId="1A8AE54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171701E" w14:textId="77777777" w:rsidTr="00172D9E">
        <w:trPr>
          <w:trHeight w:val="282"/>
        </w:trPr>
        <w:tc>
          <w:tcPr>
            <w:tcW w:w="3461" w:type="pct"/>
            <w:vAlign w:val="center"/>
          </w:tcPr>
          <w:p w14:paraId="36EC71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619" w:type="pct"/>
            <w:vAlign w:val="center"/>
          </w:tcPr>
          <w:p w14:paraId="27D2C0C3" w14:textId="77A0EC93"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0.25</w:t>
            </w:r>
          </w:p>
        </w:tc>
        <w:tc>
          <w:tcPr>
            <w:tcW w:w="920" w:type="pct"/>
            <w:vAlign w:val="center"/>
          </w:tcPr>
          <w:p w14:paraId="5B39BF6C" w14:textId="5D89F8C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7A369D22" w14:textId="77777777" w:rsidTr="00172D9E">
        <w:trPr>
          <w:trHeight w:val="282"/>
        </w:trPr>
        <w:tc>
          <w:tcPr>
            <w:tcW w:w="3461" w:type="pct"/>
            <w:vAlign w:val="center"/>
          </w:tcPr>
          <w:p w14:paraId="07E71F9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2017 Intl. USD)</w:t>
            </w:r>
          </w:p>
        </w:tc>
        <w:tc>
          <w:tcPr>
            <w:tcW w:w="619" w:type="pct"/>
            <w:vAlign w:val="center"/>
          </w:tcPr>
          <w:p w14:paraId="48B3C4E3" w14:textId="73A0BE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33951AEC" w14:textId="1119E8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5CC33D74" w14:textId="77777777" w:rsidTr="00172D9E">
        <w:trPr>
          <w:trHeight w:val="282"/>
        </w:trPr>
        <w:tc>
          <w:tcPr>
            <w:tcW w:w="3461" w:type="pct"/>
            <w:vAlign w:val="center"/>
          </w:tcPr>
          <w:p w14:paraId="1C37138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w:t>
            </w:r>
            <w:proofErr w:type="spellStart"/>
            <w:r w:rsidRPr="009A524F">
              <w:rPr>
                <w:rFonts w:ascii="Arial" w:hAnsi="Arial" w:cs="Arial"/>
                <w:color w:val="000000"/>
                <w:sz w:val="18"/>
                <w:szCs w:val="18"/>
              </w:rPr>
              <w:t>Ths</w:t>
            </w:r>
            <w:proofErr w:type="spellEnd"/>
            <w:r w:rsidRPr="009A524F">
              <w:rPr>
                <w:rFonts w:ascii="Arial" w:hAnsi="Arial" w:cs="Arial"/>
                <w:color w:val="000000"/>
                <w:sz w:val="18"/>
                <w:szCs w:val="18"/>
              </w:rPr>
              <w:t>. 2017 Intl. USD)</w:t>
            </w:r>
          </w:p>
        </w:tc>
        <w:tc>
          <w:tcPr>
            <w:tcW w:w="619" w:type="pct"/>
            <w:vAlign w:val="center"/>
          </w:tcPr>
          <w:p w14:paraId="07F58E72" w14:textId="78C20B8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726661CF" w14:textId="29F55F6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1A9BFB6" w14:textId="77777777" w:rsidTr="00172D9E">
        <w:trPr>
          <w:trHeight w:val="282"/>
        </w:trPr>
        <w:tc>
          <w:tcPr>
            <w:tcW w:w="3461" w:type="pct"/>
            <w:vAlign w:val="center"/>
          </w:tcPr>
          <w:p w14:paraId="491983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619" w:type="pct"/>
            <w:vAlign w:val="center"/>
          </w:tcPr>
          <w:p w14:paraId="72DE4DD4" w14:textId="47416D7F"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0.35</w:t>
            </w:r>
          </w:p>
        </w:tc>
        <w:tc>
          <w:tcPr>
            <w:tcW w:w="920" w:type="pct"/>
            <w:vAlign w:val="center"/>
          </w:tcPr>
          <w:p w14:paraId="555CBC1E" w14:textId="455AD8A6"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5</w:t>
            </w:r>
          </w:p>
        </w:tc>
      </w:tr>
      <w:tr w:rsidR="00172D9E" w:rsidRPr="009A524F" w14:paraId="1D6AB4D7" w14:textId="77777777" w:rsidTr="00172D9E">
        <w:trPr>
          <w:trHeight w:val="282"/>
        </w:trPr>
        <w:tc>
          <w:tcPr>
            <w:tcW w:w="3461" w:type="pct"/>
            <w:vAlign w:val="center"/>
          </w:tcPr>
          <w:p w14:paraId="482C89C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619" w:type="pct"/>
            <w:vAlign w:val="center"/>
          </w:tcPr>
          <w:p w14:paraId="6FAE56E8" w14:textId="34127C2D"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0.53</w:t>
            </w:r>
          </w:p>
        </w:tc>
        <w:tc>
          <w:tcPr>
            <w:tcW w:w="920" w:type="pct"/>
            <w:vAlign w:val="center"/>
          </w:tcPr>
          <w:p w14:paraId="0E48E44A" w14:textId="493642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812FE81" w14:textId="77777777" w:rsidTr="00172D9E">
        <w:trPr>
          <w:trHeight w:val="282"/>
        </w:trPr>
        <w:tc>
          <w:tcPr>
            <w:tcW w:w="3461" w:type="pct"/>
            <w:vAlign w:val="center"/>
          </w:tcPr>
          <w:p w14:paraId="21A85A4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Gross Debt,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AED)</w:t>
            </w:r>
          </w:p>
        </w:tc>
        <w:tc>
          <w:tcPr>
            <w:tcW w:w="619" w:type="pct"/>
            <w:vAlign w:val="center"/>
          </w:tcPr>
          <w:p w14:paraId="529CE64E" w14:textId="4432986C"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683C303A" w14:textId="419E4B0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228F47A2" w14:textId="77777777" w:rsidTr="00172D9E">
        <w:trPr>
          <w:trHeight w:val="282"/>
        </w:trPr>
        <w:tc>
          <w:tcPr>
            <w:tcW w:w="3461" w:type="pct"/>
            <w:vAlign w:val="center"/>
          </w:tcPr>
          <w:p w14:paraId="3BBA881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619" w:type="pct"/>
            <w:vAlign w:val="center"/>
          </w:tcPr>
          <w:p w14:paraId="7E046D90" w14:textId="640E4B6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0AEC33E3" w14:textId="70B1FF3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91E1F20" w14:textId="77777777" w:rsidTr="00172D9E">
        <w:trPr>
          <w:trHeight w:val="282"/>
        </w:trPr>
        <w:tc>
          <w:tcPr>
            <w:tcW w:w="3461" w:type="pct"/>
            <w:vAlign w:val="center"/>
          </w:tcPr>
          <w:p w14:paraId="6DBBE63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619" w:type="pct"/>
            <w:vAlign w:val="center"/>
          </w:tcPr>
          <w:p w14:paraId="5C7BE069" w14:textId="136FF5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0.63</w:t>
            </w:r>
          </w:p>
        </w:tc>
        <w:tc>
          <w:tcPr>
            <w:tcW w:w="920" w:type="pct"/>
            <w:vAlign w:val="center"/>
          </w:tcPr>
          <w:p w14:paraId="175D15E8" w14:textId="77981A5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A841585" w14:textId="77777777" w:rsidTr="00172D9E">
        <w:trPr>
          <w:trHeight w:val="282"/>
        </w:trPr>
        <w:tc>
          <w:tcPr>
            <w:tcW w:w="3461" w:type="pct"/>
            <w:vAlign w:val="center"/>
          </w:tcPr>
          <w:p w14:paraId="439CF128" w14:textId="74F0501D"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Residential property prices - Abu </w:t>
            </w:r>
            <w:r w:rsidR="00CB708C" w:rsidRPr="009A524F">
              <w:rPr>
                <w:rFonts w:ascii="Arial" w:hAnsi="Arial" w:cs="Arial"/>
                <w:color w:val="000000"/>
                <w:sz w:val="18"/>
                <w:szCs w:val="18"/>
              </w:rPr>
              <w:t>Dhabi:</w:t>
            </w:r>
            <w:r w:rsidRPr="009A524F">
              <w:rPr>
                <w:rFonts w:ascii="Arial" w:hAnsi="Arial" w:cs="Arial"/>
                <w:color w:val="000000"/>
                <w:sz w:val="18"/>
                <w:szCs w:val="18"/>
              </w:rPr>
              <w:t xml:space="preserve"> All dwellings, (Index 2010=100)</w:t>
            </w:r>
          </w:p>
        </w:tc>
        <w:tc>
          <w:tcPr>
            <w:tcW w:w="619" w:type="pct"/>
            <w:vAlign w:val="center"/>
          </w:tcPr>
          <w:p w14:paraId="76DC5FE6" w14:textId="4932C0B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0.52</w:t>
            </w:r>
          </w:p>
        </w:tc>
        <w:tc>
          <w:tcPr>
            <w:tcW w:w="920" w:type="pct"/>
            <w:vAlign w:val="center"/>
          </w:tcPr>
          <w:p w14:paraId="7F57E89F" w14:textId="2136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9137AD2" w14:textId="77777777" w:rsidTr="00172D9E">
        <w:trPr>
          <w:trHeight w:val="282"/>
        </w:trPr>
        <w:tc>
          <w:tcPr>
            <w:tcW w:w="3461" w:type="pct"/>
            <w:vAlign w:val="center"/>
          </w:tcPr>
          <w:p w14:paraId="683A6F9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619" w:type="pct"/>
            <w:vAlign w:val="center"/>
          </w:tcPr>
          <w:p w14:paraId="24D82A15" w14:textId="29C95FC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0.655</w:t>
            </w:r>
          </w:p>
        </w:tc>
        <w:tc>
          <w:tcPr>
            <w:tcW w:w="920" w:type="pct"/>
            <w:vAlign w:val="center"/>
          </w:tcPr>
          <w:p w14:paraId="13D337E1" w14:textId="4A3323E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0723D14" w14:textId="77777777" w:rsidTr="00172D9E">
        <w:trPr>
          <w:trHeight w:val="282"/>
        </w:trPr>
        <w:tc>
          <w:tcPr>
            <w:tcW w:w="3461" w:type="pct"/>
            <w:vAlign w:val="center"/>
          </w:tcPr>
          <w:p w14:paraId="6B5B9A1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619" w:type="pct"/>
            <w:vAlign w:val="center"/>
          </w:tcPr>
          <w:p w14:paraId="343328FE" w14:textId="12BA2D2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0.52</w:t>
            </w:r>
          </w:p>
        </w:tc>
        <w:tc>
          <w:tcPr>
            <w:tcW w:w="920" w:type="pct"/>
            <w:vAlign w:val="center"/>
          </w:tcPr>
          <w:p w14:paraId="29B85A70" w14:textId="26F52924"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F664F6A" w14:textId="77777777" w:rsidTr="00172D9E">
        <w:trPr>
          <w:trHeight w:val="282"/>
        </w:trPr>
        <w:tc>
          <w:tcPr>
            <w:tcW w:w="3461" w:type="pct"/>
            <w:vAlign w:val="center"/>
          </w:tcPr>
          <w:p w14:paraId="599DD93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619" w:type="pct"/>
            <w:vAlign w:val="center"/>
          </w:tcPr>
          <w:p w14:paraId="17A21E18" w14:textId="21C6B65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0.655</w:t>
            </w:r>
          </w:p>
        </w:tc>
        <w:tc>
          <w:tcPr>
            <w:tcW w:w="920" w:type="pct"/>
            <w:vAlign w:val="center"/>
          </w:tcPr>
          <w:p w14:paraId="41694AC5" w14:textId="263803D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DE44880" w14:textId="77777777" w:rsidTr="00172D9E">
        <w:trPr>
          <w:trHeight w:val="282"/>
        </w:trPr>
        <w:tc>
          <w:tcPr>
            <w:tcW w:w="3461" w:type="pct"/>
            <w:vAlign w:val="center"/>
          </w:tcPr>
          <w:p w14:paraId="13018C4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w:t>
            </w:r>
            <w:proofErr w:type="spellStart"/>
            <w:r w:rsidRPr="009A524F">
              <w:rPr>
                <w:rFonts w:ascii="Arial" w:hAnsi="Arial" w:cs="Arial"/>
                <w:color w:val="000000"/>
                <w:sz w:val="18"/>
                <w:szCs w:val="18"/>
              </w:rPr>
              <w:t>Ths</w:t>
            </w:r>
            <w:proofErr w:type="spellEnd"/>
            <w:r w:rsidRPr="009A524F">
              <w:rPr>
                <w:rFonts w:ascii="Arial" w:hAnsi="Arial" w:cs="Arial"/>
                <w:color w:val="000000"/>
                <w:sz w:val="18"/>
                <w:szCs w:val="18"/>
              </w:rPr>
              <w:t>. #)</w:t>
            </w:r>
          </w:p>
        </w:tc>
        <w:tc>
          <w:tcPr>
            <w:tcW w:w="619" w:type="pct"/>
            <w:vAlign w:val="center"/>
          </w:tcPr>
          <w:p w14:paraId="3D6F0929" w14:textId="5225686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67BF386B" w14:textId="4DF87765"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70A2432D" w14:textId="77777777" w:rsidTr="00172D9E">
        <w:trPr>
          <w:trHeight w:val="282"/>
        </w:trPr>
        <w:tc>
          <w:tcPr>
            <w:tcW w:w="3461" w:type="pct"/>
            <w:vAlign w:val="center"/>
          </w:tcPr>
          <w:p w14:paraId="29BE11F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619" w:type="pct"/>
            <w:vAlign w:val="center"/>
          </w:tcPr>
          <w:p w14:paraId="7BC51FA7" w14:textId="0023985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45C3677" w14:textId="5009362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B53F78" w14:textId="77777777" w:rsidTr="00172D9E">
        <w:trPr>
          <w:trHeight w:val="282"/>
        </w:trPr>
        <w:tc>
          <w:tcPr>
            <w:tcW w:w="3461" w:type="pct"/>
            <w:vAlign w:val="center"/>
          </w:tcPr>
          <w:p w14:paraId="1BF80E4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619" w:type="pct"/>
            <w:vAlign w:val="center"/>
          </w:tcPr>
          <w:p w14:paraId="1648C098" w14:textId="7098997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0.47</w:t>
            </w:r>
          </w:p>
        </w:tc>
        <w:tc>
          <w:tcPr>
            <w:tcW w:w="920" w:type="pct"/>
            <w:vAlign w:val="center"/>
          </w:tcPr>
          <w:p w14:paraId="001131EF" w14:textId="0C70706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7ABB97B6" w14:textId="77777777" w:rsidTr="00172D9E">
        <w:trPr>
          <w:trHeight w:val="282"/>
        </w:trPr>
        <w:tc>
          <w:tcPr>
            <w:tcW w:w="3461" w:type="pct"/>
            <w:vAlign w:val="center"/>
          </w:tcPr>
          <w:p w14:paraId="7A50A76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Energy: Production - Crude oil including lease condensate, (Mil. </w:t>
            </w:r>
            <w:proofErr w:type="spellStart"/>
            <w:r w:rsidRPr="009A524F">
              <w:rPr>
                <w:rFonts w:ascii="Arial" w:hAnsi="Arial" w:cs="Arial"/>
                <w:color w:val="000000"/>
                <w:sz w:val="18"/>
                <w:szCs w:val="18"/>
              </w:rPr>
              <w:t>Bbl</w:t>
            </w:r>
            <w:proofErr w:type="spellEnd"/>
            <w:r w:rsidRPr="009A524F">
              <w:rPr>
                <w:rFonts w:ascii="Arial" w:hAnsi="Arial" w:cs="Arial"/>
                <w:color w:val="000000"/>
                <w:sz w:val="18"/>
                <w:szCs w:val="18"/>
              </w:rPr>
              <w:t xml:space="preserve"> per day)</w:t>
            </w:r>
          </w:p>
        </w:tc>
        <w:tc>
          <w:tcPr>
            <w:tcW w:w="619" w:type="pct"/>
            <w:vAlign w:val="center"/>
          </w:tcPr>
          <w:p w14:paraId="0333D6FE" w14:textId="29449C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76CB9261" w14:textId="50951C9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12</w:t>
            </w:r>
          </w:p>
        </w:tc>
      </w:tr>
      <w:tr w:rsidR="00172D9E" w:rsidRPr="009A524F" w14:paraId="6A51017A" w14:textId="77777777" w:rsidTr="00172D9E">
        <w:trPr>
          <w:trHeight w:val="282"/>
        </w:trPr>
        <w:tc>
          <w:tcPr>
            <w:tcW w:w="3461" w:type="pct"/>
            <w:vAlign w:val="center"/>
          </w:tcPr>
          <w:p w14:paraId="09B8176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Commodity prices: Crude oil [Dubai Fateh], (USD per </w:t>
            </w:r>
            <w:proofErr w:type="spellStart"/>
            <w:r w:rsidRPr="009A524F">
              <w:rPr>
                <w:rFonts w:ascii="Arial" w:hAnsi="Arial" w:cs="Arial"/>
                <w:color w:val="000000"/>
                <w:sz w:val="18"/>
                <w:szCs w:val="18"/>
              </w:rPr>
              <w:t>Bbl</w:t>
            </w:r>
            <w:proofErr w:type="spellEnd"/>
            <w:r w:rsidRPr="009A524F">
              <w:rPr>
                <w:rFonts w:ascii="Arial" w:hAnsi="Arial" w:cs="Arial"/>
                <w:color w:val="000000"/>
                <w:sz w:val="18"/>
                <w:szCs w:val="18"/>
              </w:rPr>
              <w:t>)</w:t>
            </w:r>
          </w:p>
        </w:tc>
        <w:tc>
          <w:tcPr>
            <w:tcW w:w="619" w:type="pct"/>
            <w:vAlign w:val="center"/>
          </w:tcPr>
          <w:p w14:paraId="7667A99B" w14:textId="48370DD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0.67</w:t>
            </w:r>
          </w:p>
        </w:tc>
        <w:tc>
          <w:tcPr>
            <w:tcW w:w="920" w:type="pct"/>
            <w:vAlign w:val="center"/>
          </w:tcPr>
          <w:p w14:paraId="01E28690" w14:textId="0377ED9C"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13</w:t>
            </w:r>
          </w:p>
        </w:tc>
      </w:tr>
      <w:tr w:rsidR="00172D9E" w:rsidRPr="009A524F" w14:paraId="5605789C" w14:textId="77777777" w:rsidTr="00172D9E">
        <w:trPr>
          <w:trHeight w:val="282"/>
        </w:trPr>
        <w:tc>
          <w:tcPr>
            <w:tcW w:w="3461" w:type="pct"/>
            <w:vAlign w:val="center"/>
          </w:tcPr>
          <w:p w14:paraId="40B283E2"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619" w:type="pct"/>
            <w:vAlign w:val="center"/>
          </w:tcPr>
          <w:p w14:paraId="1B7A486D" w14:textId="031B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3D393079" w14:textId="2AE3381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610406A" w14:textId="77777777" w:rsidTr="00172D9E">
        <w:trPr>
          <w:trHeight w:val="282"/>
        </w:trPr>
        <w:tc>
          <w:tcPr>
            <w:tcW w:w="3461" w:type="pct"/>
            <w:vAlign w:val="center"/>
          </w:tcPr>
          <w:p w14:paraId="2AF0CCA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619" w:type="pct"/>
            <w:vAlign w:val="center"/>
          </w:tcPr>
          <w:p w14:paraId="72E88759" w14:textId="58640A6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0.35</w:t>
            </w:r>
          </w:p>
        </w:tc>
        <w:tc>
          <w:tcPr>
            <w:tcW w:w="920" w:type="pct"/>
            <w:vAlign w:val="center"/>
          </w:tcPr>
          <w:p w14:paraId="5D9D4942" w14:textId="69EB899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18EDA4C" w14:textId="77777777" w:rsidTr="00172D9E">
        <w:trPr>
          <w:trHeight w:val="282"/>
        </w:trPr>
        <w:tc>
          <w:tcPr>
            <w:tcW w:w="3461" w:type="pct"/>
            <w:vAlign w:val="center"/>
          </w:tcPr>
          <w:p w14:paraId="688421B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lastRenderedPageBreak/>
              <w:t>Share Price Index: ADX General Index, (Index)</w:t>
            </w:r>
          </w:p>
        </w:tc>
        <w:tc>
          <w:tcPr>
            <w:tcW w:w="619" w:type="pct"/>
            <w:vAlign w:val="center"/>
          </w:tcPr>
          <w:p w14:paraId="300F139F" w14:textId="10F0D51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4D708AEF" w14:textId="0C0A71C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5ADAE8A5" w14:textId="77777777" w:rsidTr="00172D9E">
        <w:trPr>
          <w:trHeight w:val="282"/>
        </w:trPr>
        <w:tc>
          <w:tcPr>
            <w:tcW w:w="3461" w:type="pct"/>
            <w:vAlign w:val="center"/>
          </w:tcPr>
          <w:p w14:paraId="10598FE5" w14:textId="77777777" w:rsidR="00172D9E" w:rsidRPr="009A524F" w:rsidRDefault="00172D9E" w:rsidP="00172D9E">
            <w:pPr>
              <w:jc w:val="left"/>
              <w:rPr>
                <w:rFonts w:ascii="Arial" w:hAnsi="Arial" w:cs="Arial"/>
                <w:sz w:val="18"/>
                <w:szCs w:val="18"/>
                <w:lang w:val="en-US"/>
              </w:rPr>
            </w:pPr>
            <w:proofErr w:type="spellStart"/>
            <w:r w:rsidRPr="009A524F">
              <w:rPr>
                <w:rFonts w:ascii="Arial" w:hAnsi="Arial" w:cs="Arial"/>
                <w:color w:val="000000"/>
                <w:sz w:val="18"/>
                <w:szCs w:val="18"/>
              </w:rPr>
              <w:t>Labor</w:t>
            </w:r>
            <w:proofErr w:type="spellEnd"/>
            <w:r w:rsidRPr="009A524F">
              <w:rPr>
                <w:rFonts w:ascii="Arial" w:hAnsi="Arial" w:cs="Arial"/>
                <w:color w:val="000000"/>
                <w:sz w:val="18"/>
                <w:szCs w:val="18"/>
              </w:rPr>
              <w:t xml:space="preserve"> Force Survey: Unemployment Rate, (%)</w:t>
            </w:r>
          </w:p>
        </w:tc>
        <w:tc>
          <w:tcPr>
            <w:tcW w:w="619" w:type="pct"/>
            <w:vAlign w:val="center"/>
          </w:tcPr>
          <w:p w14:paraId="56F20873" w14:textId="022C780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0.34</w:t>
            </w:r>
          </w:p>
        </w:tc>
        <w:tc>
          <w:tcPr>
            <w:tcW w:w="920" w:type="pct"/>
            <w:vAlign w:val="center"/>
          </w:tcPr>
          <w:p w14:paraId="1E3B0FD4" w14:textId="07BA8AF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64AE4A8B" w14:textId="77777777" w:rsidTr="00172D9E">
        <w:trPr>
          <w:trHeight w:val="282"/>
        </w:trPr>
        <w:tc>
          <w:tcPr>
            <w:tcW w:w="3461" w:type="pct"/>
            <w:vAlign w:val="center"/>
          </w:tcPr>
          <w:p w14:paraId="1B1BD75D"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Unit </w:t>
            </w:r>
            <w:proofErr w:type="spellStart"/>
            <w:r w:rsidRPr="009A524F">
              <w:rPr>
                <w:rFonts w:ascii="Arial" w:hAnsi="Arial" w:cs="Arial"/>
                <w:color w:val="000000"/>
                <w:sz w:val="18"/>
                <w:szCs w:val="18"/>
              </w:rPr>
              <w:t>labor</w:t>
            </w:r>
            <w:proofErr w:type="spellEnd"/>
            <w:r w:rsidRPr="009A524F">
              <w:rPr>
                <w:rFonts w:ascii="Arial" w:hAnsi="Arial" w:cs="Arial"/>
                <w:color w:val="000000"/>
                <w:sz w:val="18"/>
                <w:szCs w:val="18"/>
              </w:rPr>
              <w:t xml:space="preserve"> cost, (Index 2010=100)</w:t>
            </w:r>
          </w:p>
        </w:tc>
        <w:tc>
          <w:tcPr>
            <w:tcW w:w="619" w:type="pct"/>
            <w:vAlign w:val="center"/>
          </w:tcPr>
          <w:p w14:paraId="1621C0F6" w14:textId="7F056AB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0.33</w:t>
            </w:r>
          </w:p>
        </w:tc>
        <w:tc>
          <w:tcPr>
            <w:tcW w:w="920" w:type="pct"/>
            <w:vAlign w:val="center"/>
          </w:tcPr>
          <w:p w14:paraId="27F45D5C" w14:textId="1A71489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4B6F1259" w14:textId="77777777" w:rsidTr="00172D9E">
        <w:trPr>
          <w:trHeight w:val="282"/>
        </w:trPr>
        <w:tc>
          <w:tcPr>
            <w:tcW w:w="3461" w:type="pct"/>
            <w:vAlign w:val="center"/>
          </w:tcPr>
          <w:p w14:paraId="0D6E923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Compensation of Employees - Real,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619" w:type="pct"/>
            <w:vAlign w:val="center"/>
          </w:tcPr>
          <w:p w14:paraId="65EBE1AE" w14:textId="0DDD292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0.39</w:t>
            </w:r>
          </w:p>
        </w:tc>
        <w:tc>
          <w:tcPr>
            <w:tcW w:w="920" w:type="pct"/>
            <w:vAlign w:val="center"/>
          </w:tcPr>
          <w:p w14:paraId="253DB5AA" w14:textId="06FAD18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8175169" w14:textId="77777777" w:rsidTr="00172D9E">
        <w:trPr>
          <w:trHeight w:val="282"/>
        </w:trPr>
        <w:tc>
          <w:tcPr>
            <w:tcW w:w="3461" w:type="pct"/>
            <w:vAlign w:val="center"/>
          </w:tcPr>
          <w:p w14:paraId="7F1FC72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Domestic Demand,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619" w:type="pct"/>
            <w:vAlign w:val="center"/>
          </w:tcPr>
          <w:p w14:paraId="01274549" w14:textId="7880D98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A99C494" w14:textId="5F44E781"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9814A5" w14:textId="77777777" w:rsidTr="00172D9E">
        <w:trPr>
          <w:trHeight w:val="282"/>
        </w:trPr>
        <w:tc>
          <w:tcPr>
            <w:tcW w:w="3461" w:type="pct"/>
            <w:vAlign w:val="center"/>
          </w:tcPr>
          <w:p w14:paraId="119B00D0"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Exports of Goods and Services, (</w:t>
            </w:r>
            <w:proofErr w:type="spellStart"/>
            <w:r w:rsidRPr="009A524F">
              <w:rPr>
                <w:rFonts w:ascii="Arial" w:hAnsi="Arial" w:cs="Arial"/>
                <w:color w:val="000000"/>
                <w:sz w:val="18"/>
                <w:szCs w:val="18"/>
              </w:rPr>
              <w:t>Bil</w:t>
            </w:r>
            <w:proofErr w:type="spellEnd"/>
            <w:r w:rsidRPr="009A524F">
              <w:rPr>
                <w:rFonts w:ascii="Arial" w:hAnsi="Arial" w:cs="Arial"/>
                <w:color w:val="000000"/>
                <w:sz w:val="18"/>
                <w:szCs w:val="18"/>
              </w:rPr>
              <w:t>. 2010 AED)</w:t>
            </w:r>
          </w:p>
        </w:tc>
        <w:tc>
          <w:tcPr>
            <w:tcW w:w="619" w:type="pct"/>
            <w:vAlign w:val="center"/>
          </w:tcPr>
          <w:p w14:paraId="027AF2F9" w14:textId="022686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0.55</w:t>
            </w:r>
          </w:p>
        </w:tc>
        <w:tc>
          <w:tcPr>
            <w:tcW w:w="920" w:type="pct"/>
            <w:vAlign w:val="center"/>
          </w:tcPr>
          <w:p w14:paraId="41C7F1E7" w14:textId="71723A4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6F50C78E" w14:textId="77777777" w:rsidTr="00172D9E">
        <w:trPr>
          <w:trHeight w:val="282"/>
        </w:trPr>
        <w:tc>
          <w:tcPr>
            <w:tcW w:w="3461" w:type="pct"/>
            <w:shd w:val="clear" w:color="auto" w:fill="E3E3E4" w:themeFill="accent6" w:themeFillTint="33"/>
            <w:vAlign w:val="center"/>
          </w:tcPr>
          <w:p w14:paraId="1B5CD3BD" w14:textId="77777777" w:rsidR="00172D9E" w:rsidRPr="00BE257E" w:rsidRDefault="00172D9E" w:rsidP="00172D9E">
            <w:pPr>
              <w:jc w:val="left"/>
              <w:rPr>
                <w:rFonts w:ascii="Arial" w:hAnsi="Arial" w:cs="Arial"/>
                <w:b/>
                <w:bCs/>
                <w:color w:val="000000"/>
                <w:sz w:val="18"/>
                <w:szCs w:val="18"/>
              </w:rPr>
            </w:pPr>
            <w:r w:rsidRPr="00BE257E">
              <w:rPr>
                <w:rFonts w:ascii="Arial" w:hAnsi="Arial" w:cs="Arial"/>
                <w:b/>
                <w:bCs/>
                <w:color w:val="000000"/>
                <w:sz w:val="18"/>
                <w:szCs w:val="18"/>
              </w:rPr>
              <w:t>Total</w:t>
            </w:r>
          </w:p>
        </w:tc>
        <w:tc>
          <w:tcPr>
            <w:tcW w:w="619" w:type="pct"/>
            <w:shd w:val="clear" w:color="auto" w:fill="E3E3E4" w:themeFill="accent6" w:themeFillTint="33"/>
            <w:vAlign w:val="center"/>
          </w:tcPr>
          <w:p w14:paraId="5333AC50" w14:textId="77777777" w:rsidR="00172D9E" w:rsidRPr="00CB708C" w:rsidRDefault="00172D9E" w:rsidP="00172D9E">
            <w:pPr>
              <w:jc w:val="right"/>
              <w:rPr>
                <w:rFonts w:ascii="Arial" w:hAnsi="Arial" w:cs="Arial"/>
                <w:b/>
                <w:bCs/>
                <w:color w:val="000000"/>
                <w:sz w:val="18"/>
                <w:szCs w:val="18"/>
              </w:rPr>
            </w:pPr>
          </w:p>
        </w:tc>
        <w:tc>
          <w:tcPr>
            <w:tcW w:w="920" w:type="pct"/>
            <w:shd w:val="clear" w:color="auto" w:fill="E3E3E4" w:themeFill="accent6" w:themeFillTint="33"/>
            <w:vAlign w:val="center"/>
          </w:tcPr>
          <w:p w14:paraId="00664AD0" w14:textId="463347CE" w:rsidR="00172D9E" w:rsidRPr="00CB708C" w:rsidRDefault="00172D9E" w:rsidP="00172D9E">
            <w:pPr>
              <w:jc w:val="right"/>
              <w:rPr>
                <w:rFonts w:ascii="Arial" w:hAnsi="Arial" w:cs="Arial"/>
                <w:b/>
                <w:bCs/>
                <w:color w:val="000000"/>
                <w:sz w:val="18"/>
                <w:szCs w:val="18"/>
              </w:rPr>
            </w:pPr>
            <w:r w:rsidRPr="00CB708C">
              <w:rPr>
                <w:rFonts w:ascii="Arial" w:hAnsi="Arial" w:cs="Arial"/>
                <w:b/>
                <w:bCs/>
                <w:color w:val="000000"/>
                <w:sz w:val="18"/>
                <w:szCs w:val="18"/>
              </w:rPr>
              <w:t>211</w:t>
            </w:r>
          </w:p>
        </w:tc>
      </w:tr>
    </w:tbl>
    <w:p w14:paraId="07F8545F" w14:textId="0800B8AA" w:rsidR="00617ABB" w:rsidRPr="000A356F" w:rsidRDefault="00617ABB" w:rsidP="00617ABB">
      <w:pPr>
        <w:spacing w:after="0"/>
        <w:rPr>
          <w:rFonts w:ascii="Arial" w:hAnsi="Arial" w:cs="Arial"/>
        </w:rPr>
      </w:pPr>
      <w:r w:rsidRPr="000A356F">
        <w:rPr>
          <w:rFonts w:ascii="Arial" w:hAnsi="Arial" w:cs="Arial"/>
        </w:rPr>
        <w:t xml:space="preserve">Regression models were developed by regressing the dependent variable (logit transformed observed default rate series) on multiple combinations made of three unique macroeconomic variables from the above </w:t>
      </w:r>
      <w:r w:rsidR="00172D9E" w:rsidRPr="00172D9E">
        <w:rPr>
          <w:rFonts w:ascii="Arial" w:hAnsi="Arial" w:cs="Arial"/>
        </w:rPr>
        <w:t>211</w:t>
      </w:r>
      <w:r w:rsidRPr="000A356F">
        <w:rPr>
          <w:rFonts w:ascii="Arial" w:hAnsi="Arial" w:cs="Arial"/>
        </w:rPr>
        <w:t xml:space="preserve"> transformations. More detailed methodology has been provided in the next section.</w:t>
      </w:r>
    </w:p>
    <w:p w14:paraId="5C514977" w14:textId="357C4A06" w:rsidR="0004455D" w:rsidRDefault="0004455D" w:rsidP="00CA4A45">
      <w:pPr>
        <w:spacing w:before="60"/>
        <w:rPr>
          <w:rFonts w:ascii="Arial" w:hAnsi="Arial" w:cs="Arial"/>
        </w:rPr>
      </w:pPr>
    </w:p>
    <w:p w14:paraId="7C30A251" w14:textId="150A4E54" w:rsidR="0004455D" w:rsidRDefault="0004455D" w:rsidP="00CA4A45">
      <w:pPr>
        <w:spacing w:before="60"/>
        <w:rPr>
          <w:rFonts w:ascii="Arial" w:hAnsi="Arial" w:cs="Arial"/>
        </w:rPr>
      </w:pPr>
    </w:p>
    <w:p w14:paraId="476BA8FC" w14:textId="226563E5" w:rsidR="0004455D" w:rsidRDefault="0004455D" w:rsidP="00CA4A45">
      <w:pPr>
        <w:spacing w:before="60"/>
        <w:rPr>
          <w:rFonts w:ascii="Arial" w:hAnsi="Arial" w:cs="Arial"/>
        </w:rPr>
      </w:pPr>
    </w:p>
    <w:p w14:paraId="26B61359" w14:textId="487CBE04" w:rsidR="0004455D" w:rsidRDefault="0004455D" w:rsidP="00CA4A45">
      <w:pPr>
        <w:spacing w:before="60"/>
        <w:rPr>
          <w:rFonts w:ascii="Arial" w:hAnsi="Arial" w:cs="Arial"/>
        </w:rPr>
      </w:pPr>
    </w:p>
    <w:p w14:paraId="74926AE7" w14:textId="0F66CAE1" w:rsidR="0004455D" w:rsidRDefault="0004455D" w:rsidP="00CA4A45">
      <w:pPr>
        <w:spacing w:before="60"/>
        <w:rPr>
          <w:rFonts w:ascii="Arial" w:hAnsi="Arial" w:cs="Arial"/>
        </w:rPr>
      </w:pPr>
    </w:p>
    <w:p w14:paraId="7581CEDC" w14:textId="0AED1A24" w:rsidR="0004455D" w:rsidRDefault="0004455D" w:rsidP="00CA4A45">
      <w:pPr>
        <w:spacing w:before="60"/>
        <w:rPr>
          <w:rFonts w:ascii="Arial" w:hAnsi="Arial" w:cs="Arial"/>
        </w:rPr>
      </w:pPr>
    </w:p>
    <w:p w14:paraId="45107BB8" w14:textId="15ED9E48" w:rsidR="0004455D" w:rsidRDefault="0004455D">
      <w:pPr>
        <w:rPr>
          <w:rFonts w:ascii="Arial" w:hAnsi="Arial" w:cs="Arial"/>
        </w:rPr>
      </w:pPr>
      <w:r>
        <w:rPr>
          <w:rFonts w:ascii="Arial" w:hAnsi="Arial" w:cs="Arial"/>
        </w:rPr>
        <w:br w:type="page"/>
      </w:r>
    </w:p>
    <w:p w14:paraId="7318D4A1" w14:textId="7F8EA16E" w:rsidR="00E6638F" w:rsidRPr="00C02859" w:rsidRDefault="00E6638F" w:rsidP="00E6638F">
      <w:pPr>
        <w:pStyle w:val="Heading1"/>
        <w:numPr>
          <w:ilvl w:val="0"/>
          <w:numId w:val="4"/>
        </w:numPr>
        <w:spacing w:after="120"/>
        <w:ind w:left="426" w:hanging="426"/>
        <w:rPr>
          <w:rFonts w:ascii="Arial" w:hAnsi="Arial"/>
          <w:b/>
          <w:bCs w:val="0"/>
          <w:color w:val="002060"/>
        </w:rPr>
      </w:pPr>
      <w:bookmarkStart w:id="11" w:name="_Toc188344000"/>
      <w:r w:rsidRPr="00C02859">
        <w:rPr>
          <w:rFonts w:ascii="Arial" w:hAnsi="Arial"/>
          <w:b/>
          <w:bCs w:val="0"/>
          <w:color w:val="002060"/>
        </w:rPr>
        <w:lastRenderedPageBreak/>
        <w:t>Model Development</w:t>
      </w:r>
      <w:bookmarkEnd w:id="11"/>
    </w:p>
    <w:p w14:paraId="5D67D685" w14:textId="2FD431F7" w:rsidR="005979E2" w:rsidRPr="00970151" w:rsidRDefault="005979E2" w:rsidP="00A77D19">
      <w:pPr>
        <w:pStyle w:val="Heading2"/>
        <w:numPr>
          <w:ilvl w:val="1"/>
          <w:numId w:val="4"/>
        </w:numPr>
        <w:ind w:left="420" w:hanging="420"/>
        <w:rPr>
          <w:rStyle w:val="SubtleEmphasis"/>
          <w:rFonts w:ascii="Arial" w:hAnsi="Arial" w:cs="Arial"/>
          <w:b/>
          <w:i w:val="0"/>
          <w:color w:val="002060"/>
          <w:sz w:val="22"/>
        </w:rPr>
      </w:pPr>
      <w:bookmarkStart w:id="12" w:name="_Toc188344001"/>
      <w:r w:rsidRPr="00970151">
        <w:rPr>
          <w:rStyle w:val="SubtleEmphasis"/>
          <w:rFonts w:ascii="Arial" w:hAnsi="Arial" w:cs="Arial"/>
          <w:b/>
          <w:i w:val="0"/>
          <w:color w:val="002060"/>
          <w:sz w:val="22"/>
        </w:rPr>
        <w:t>Linear Regression</w:t>
      </w:r>
      <w:bookmarkEnd w:id="12"/>
    </w:p>
    <w:p w14:paraId="12B9A0B7" w14:textId="5DDC7F5A" w:rsidR="009A209B" w:rsidRPr="00C02859" w:rsidRDefault="00EF45A9" w:rsidP="009A209B">
      <w:pPr>
        <w:spacing w:after="0"/>
        <w:rPr>
          <w:rFonts w:ascii="Arial" w:hAnsi="Arial" w:cs="Arial"/>
        </w:rPr>
      </w:pPr>
      <w:r w:rsidRPr="00C02859">
        <w:rPr>
          <w:rFonts w:ascii="Arial" w:hAnsi="Arial" w:cs="Arial"/>
        </w:rPr>
        <w:t>Influence of m</w:t>
      </w:r>
      <w:r w:rsidR="00E6638F" w:rsidRPr="00C02859">
        <w:rPr>
          <w:rFonts w:ascii="Arial" w:hAnsi="Arial" w:cs="Arial"/>
        </w:rPr>
        <w:t xml:space="preserve">acroeconomic variables </w:t>
      </w:r>
      <w:r w:rsidRPr="00C02859">
        <w:rPr>
          <w:rFonts w:ascii="Arial" w:hAnsi="Arial" w:cs="Arial"/>
        </w:rPr>
        <w:t xml:space="preserve">on the portfolio default rate was estimated using linear regression </w:t>
      </w:r>
      <w:r w:rsidR="006D48FF" w:rsidRPr="00C02859">
        <w:rPr>
          <w:rFonts w:ascii="Arial" w:hAnsi="Arial" w:cs="Arial"/>
        </w:rPr>
        <w:t>model</w:t>
      </w:r>
      <w:r w:rsidRPr="00C02859">
        <w:rPr>
          <w:rFonts w:ascii="Arial" w:hAnsi="Arial" w:cs="Arial"/>
        </w:rPr>
        <w:t>.</w:t>
      </w:r>
      <w:r w:rsidR="007C42EF" w:rsidRPr="00C02859">
        <w:rPr>
          <w:rFonts w:ascii="Arial" w:hAnsi="Arial" w:cs="Arial"/>
        </w:rPr>
        <w:t xml:space="preserve"> Regression analysis is a statistical technique that </w:t>
      </w:r>
      <w:r w:rsidR="006D48FF" w:rsidRPr="00C02859">
        <w:rPr>
          <w:rFonts w:ascii="Arial" w:hAnsi="Arial" w:cs="Arial"/>
        </w:rPr>
        <w:t>can be used to analyse the relationship between a single dependent variable and one or more independent variables. The objective of the regression analysis is to use the independent variables</w:t>
      </w:r>
      <w:r w:rsidR="00AB30E5">
        <w:rPr>
          <w:rFonts w:ascii="Arial" w:hAnsi="Arial" w:cs="Arial"/>
        </w:rPr>
        <w:t>,</w:t>
      </w:r>
      <w:r w:rsidR="006D48FF" w:rsidRPr="00C02859">
        <w:rPr>
          <w:rFonts w:ascii="Arial" w:hAnsi="Arial" w:cs="Arial"/>
        </w:rPr>
        <w:t xml:space="preserve"> whose values are known</w:t>
      </w:r>
      <w:r w:rsidR="00AB30E5">
        <w:rPr>
          <w:rFonts w:ascii="Arial" w:hAnsi="Arial" w:cs="Arial"/>
        </w:rPr>
        <w:t>,</w:t>
      </w:r>
      <w:r w:rsidR="006D48FF" w:rsidRPr="00C02859">
        <w:rPr>
          <w:rFonts w:ascii="Arial" w:hAnsi="Arial" w:cs="Arial"/>
        </w:rPr>
        <w:t xml:space="preserve"> to predict the </w:t>
      </w:r>
      <w:r w:rsidR="00DF2BD6">
        <w:rPr>
          <w:rFonts w:ascii="Arial" w:hAnsi="Arial" w:cs="Arial"/>
        </w:rPr>
        <w:t>values of</w:t>
      </w:r>
      <w:r w:rsidR="006D48FF" w:rsidRPr="00C02859">
        <w:rPr>
          <w:rFonts w:ascii="Arial" w:hAnsi="Arial" w:cs="Arial"/>
        </w:rPr>
        <w:t xml:space="preserve"> dependent variable. </w:t>
      </w:r>
      <w:r w:rsidR="009A209B" w:rsidRPr="00C02859">
        <w:rPr>
          <w:rFonts w:ascii="Arial" w:hAnsi="Arial" w:cs="Arial"/>
        </w:rPr>
        <w:t>There are several uses of regression analysis:</w:t>
      </w:r>
    </w:p>
    <w:p w14:paraId="74A4EF54"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predict future economic conditions, trends, or values</w:t>
      </w:r>
    </w:p>
    <w:p w14:paraId="2244E2F5"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determine the relationship between two or more variables</w:t>
      </w:r>
    </w:p>
    <w:p w14:paraId="1C171B62" w14:textId="6CDF330F"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 xml:space="preserve">To understand how one variable </w:t>
      </w:r>
      <w:r w:rsidR="00EC7039" w:rsidRPr="00C02859">
        <w:rPr>
          <w:rFonts w:ascii="Arial" w:hAnsi="Arial" w:cs="Arial"/>
        </w:rPr>
        <w:t>change</w:t>
      </w:r>
      <w:r w:rsidRPr="00C02859">
        <w:rPr>
          <w:rFonts w:ascii="Arial" w:hAnsi="Arial" w:cs="Arial"/>
        </w:rPr>
        <w:t xml:space="preserve"> when another change</w:t>
      </w:r>
    </w:p>
    <w:p w14:paraId="6060CDC1" w14:textId="01B7B986" w:rsidR="00E6638F" w:rsidRPr="00C02859" w:rsidRDefault="009A209B" w:rsidP="009A209B">
      <w:pPr>
        <w:spacing w:after="0"/>
        <w:rPr>
          <w:rFonts w:ascii="Arial" w:hAnsi="Arial" w:cs="Arial"/>
        </w:rPr>
      </w:pPr>
      <w:r w:rsidRPr="00C02859">
        <w:rPr>
          <w:rFonts w:ascii="Arial" w:hAnsi="Arial" w:cs="Arial"/>
        </w:rPr>
        <w:t>A regression model that establishes the relationship between a dependent variable and an independent variable is called a simple regression.</w:t>
      </w:r>
      <w:r w:rsidR="000D396F" w:rsidRPr="00C02859">
        <w:rPr>
          <w:rFonts w:ascii="Arial" w:hAnsi="Arial" w:cs="Arial"/>
        </w:rPr>
        <w:t xml:space="preserve"> A regression model that uses several explanatory variables to predict the outcome of a response variable is called multiple linear regression (MLR), also known simply as multiple regression.</w:t>
      </w:r>
      <w:r w:rsidR="0087347F">
        <w:rPr>
          <w:rFonts w:ascii="Arial" w:hAnsi="Arial" w:cs="Arial"/>
        </w:rPr>
        <w:t xml:space="preserve"> Multiple regression analysis takes the following form:</w:t>
      </w:r>
    </w:p>
    <w:p w14:paraId="3DDBA65C" w14:textId="3A275F06" w:rsidR="00FF26FE" w:rsidRPr="00C02859" w:rsidRDefault="00F6217D" w:rsidP="009A209B">
      <w:pPr>
        <w:spacing w:after="0"/>
        <w:rPr>
          <w:rFonts w:ascii="Arial" w:hAnsi="Arial" w:cs="Arial"/>
          <w:sz w:val="28"/>
        </w:rPr>
      </w:pPr>
      <m:oMathPara>
        <m:oMath>
          <m:sSub>
            <m:sSubPr>
              <m:ctrlPr>
                <w:rPr>
                  <w:rFonts w:ascii="Cambria Math" w:hAnsi="Cambria Math" w:cs="Arial"/>
                  <w:i/>
                  <w:sz w:val="28"/>
                </w:rPr>
              </m:ctrlPr>
            </m:sSubPr>
            <m:e>
              <m:r>
                <w:rPr>
                  <w:rFonts w:ascii="Cambria Math" w:hAnsi="Cambria Math" w:cs="Arial"/>
                  <w:sz w:val="28"/>
                </w:rPr>
                <m:t>y</m:t>
              </m:r>
            </m:e>
            <m:sub>
              <m:r>
                <w:rPr>
                  <w:rFonts w:ascii="Cambria Math" w:hAnsi="Cambria Math" w:cs="Arial"/>
                  <w:sz w:val="28"/>
                </w:rPr>
                <m:t>i</m:t>
              </m:r>
            </m:sub>
          </m:sSub>
          <m:r>
            <w:rPr>
              <w:rFonts w:ascii="Cambria Math" w:hAnsi="Cambria Math" w:cs="Arial"/>
              <w:sz w:val="28"/>
            </w:rPr>
            <m:t>=</m:t>
          </m:r>
          <m:r>
            <w:rPr>
              <w:rFonts w:ascii="Cambria Math" w:hAnsi="Cambria Math" w:cs="Arial"/>
              <w:sz w:val="28"/>
            </w:rPr>
            <m:t>α</m:t>
          </m:r>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1</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m:t>
              </m:r>
              <m:r>
                <w:rPr>
                  <w:rFonts w:ascii="Cambria Math" w:hAnsi="Cambria Math" w:cs="Arial"/>
                  <w:sz w:val="28"/>
                </w:rPr>
                <m:t>1</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2</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m:t>
              </m:r>
              <m:r>
                <w:rPr>
                  <w:rFonts w:ascii="Cambria Math" w:hAnsi="Cambria Math" w:cs="Arial"/>
                  <w:sz w:val="28"/>
                </w:rPr>
                <m:t>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3</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m:t>
              </m:r>
              <m:r>
                <w:rPr>
                  <w:rFonts w:ascii="Cambria Math" w:hAnsi="Cambria Math" w:cs="Arial"/>
                  <w:sz w:val="28"/>
                </w:rPr>
                <m:t>1</m:t>
              </m:r>
            </m:sub>
          </m:sSub>
          <m:r>
            <w:rPr>
              <w:rFonts w:ascii="Cambria Math" w:hAnsi="Cambria Math" w:cs="Arial"/>
              <w:sz w:val="28"/>
            </w:rPr>
            <m:t>…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p</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ip</m:t>
              </m:r>
            </m:sub>
          </m:sSub>
          <m:r>
            <w:rPr>
              <w:rFonts w:ascii="Cambria Math" w:hAnsi="Cambria Math" w:cs="Arial"/>
              <w:sz w:val="28"/>
            </w:rPr>
            <m:t>+</m:t>
          </m:r>
          <m:r>
            <w:rPr>
              <w:rFonts w:ascii="Cambria Math" w:hAnsi="Cambria Math" w:cs="Arial"/>
              <w:sz w:val="28"/>
            </w:rPr>
            <m:t>ε</m:t>
          </m:r>
        </m:oMath>
      </m:oMathPara>
    </w:p>
    <w:p w14:paraId="694A8C4A" w14:textId="0D0911E1" w:rsidR="00895F2F" w:rsidRPr="00C02859" w:rsidRDefault="00895F2F" w:rsidP="009A209B">
      <w:pPr>
        <w:spacing w:after="0"/>
        <w:rPr>
          <w:rFonts w:ascii="Arial" w:hAnsi="Arial" w:cs="Arial"/>
        </w:rPr>
      </w:pPr>
      <w:r w:rsidRPr="00C02859">
        <w:rPr>
          <w:rFonts w:ascii="Arial" w:hAnsi="Arial" w:cs="Arial"/>
        </w:rPr>
        <w:t>Where, for i = n observations:</w:t>
      </w:r>
    </w:p>
    <w:p w14:paraId="28245593" w14:textId="6032104B" w:rsidR="00895F2F" w:rsidRPr="00C02859" w:rsidRDefault="00F6217D"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r w:rsidR="00895F2F" w:rsidRPr="00C02859">
        <w:rPr>
          <w:rFonts w:ascii="Arial" w:hAnsi="Arial" w:cs="Arial"/>
        </w:rPr>
        <w:t xml:space="preserve"> = dependent variable</w:t>
      </w:r>
    </w:p>
    <w:p w14:paraId="053CD552" w14:textId="6DEB2804" w:rsidR="00895F2F" w:rsidRPr="00C02859" w:rsidRDefault="00F6217D"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oMath>
      <w:r w:rsidR="00895F2F" w:rsidRPr="00C02859">
        <w:rPr>
          <w:rFonts w:ascii="Arial" w:hAnsi="Arial" w:cs="Arial"/>
        </w:rPr>
        <w:t>= explanatory variables</w:t>
      </w:r>
    </w:p>
    <w:p w14:paraId="79A2FCF2" w14:textId="3780979A" w:rsidR="00895F2F" w:rsidRPr="00C02859" w:rsidRDefault="00895F2F" w:rsidP="00895F2F">
      <w:pPr>
        <w:spacing w:before="0" w:after="0"/>
        <w:ind w:left="142"/>
        <w:rPr>
          <w:rFonts w:ascii="Arial" w:hAnsi="Arial" w:cs="Arial"/>
        </w:rPr>
      </w:pPr>
      <m:oMath>
        <m:r>
          <w:rPr>
            <w:rFonts w:ascii="Cambria Math" w:hAnsi="Cambria Math" w:cs="Arial"/>
            <w:sz w:val="24"/>
          </w:rPr>
          <m:t>α</m:t>
        </m:r>
      </m:oMath>
      <w:r w:rsidRPr="00C02859">
        <w:rPr>
          <w:rFonts w:ascii="Arial" w:hAnsi="Arial" w:cs="Arial"/>
        </w:rPr>
        <w:t xml:space="preserve"> = intercept (constant term)</w:t>
      </w:r>
    </w:p>
    <w:p w14:paraId="1C7CB206" w14:textId="7134391C" w:rsidR="00895F2F" w:rsidRPr="00C02859" w:rsidRDefault="00F6217D" w:rsidP="00895F2F">
      <w:pPr>
        <w:spacing w:before="0" w:after="0"/>
        <w:ind w:left="142"/>
        <w:rPr>
          <w:rFonts w:ascii="Arial" w:hAnsi="Arial" w:cs="Arial"/>
        </w:rPr>
      </w:pPr>
      <m:oMath>
        <m:sSub>
          <m:sSubPr>
            <m:ctrlPr>
              <w:rPr>
                <w:rFonts w:ascii="Cambria Math" w:hAnsi="Cambria Math" w:cs="Arial"/>
                <w:i/>
                <w:sz w:val="22"/>
              </w:rPr>
            </m:ctrlPr>
          </m:sSubPr>
          <m:e>
            <m:r>
              <w:rPr>
                <w:rFonts w:ascii="Cambria Math" w:hAnsi="Cambria Math" w:cs="Arial"/>
                <w:sz w:val="22"/>
              </w:rPr>
              <m:t>β</m:t>
            </m:r>
          </m:e>
          <m:sub>
            <m:r>
              <w:rPr>
                <w:rFonts w:ascii="Cambria Math" w:hAnsi="Cambria Math" w:cs="Arial"/>
                <w:sz w:val="22"/>
              </w:rPr>
              <m:t>p</m:t>
            </m:r>
          </m:sub>
        </m:sSub>
      </m:oMath>
      <w:r w:rsidR="00895F2F" w:rsidRPr="00C02859">
        <w:rPr>
          <w:rFonts w:ascii="Arial" w:hAnsi="Arial" w:cs="Arial"/>
        </w:rPr>
        <w:t>​= slope/ regression coefficients for each explanatory variable</w:t>
      </w:r>
    </w:p>
    <w:p w14:paraId="76C65629" w14:textId="510613E9" w:rsidR="00895F2F" w:rsidRPr="00C02859" w:rsidRDefault="00895F2F" w:rsidP="00895F2F">
      <w:pPr>
        <w:spacing w:before="0" w:after="0"/>
        <w:ind w:left="142"/>
        <w:rPr>
          <w:rFonts w:ascii="Arial" w:hAnsi="Arial" w:cs="Arial"/>
        </w:rPr>
      </w:pPr>
      <m:oMath>
        <m:r>
          <w:rPr>
            <w:rFonts w:ascii="Cambria Math" w:hAnsi="Cambria Math" w:cs="Arial"/>
            <w:sz w:val="24"/>
          </w:rPr>
          <m:t>ε</m:t>
        </m:r>
      </m:oMath>
      <w:r w:rsidRPr="00C02859">
        <w:rPr>
          <w:rFonts w:ascii="Arial" w:hAnsi="Arial" w:cs="Arial"/>
          <w:sz w:val="28"/>
        </w:rPr>
        <w:t xml:space="preserve"> </w:t>
      </w:r>
      <w:r w:rsidRPr="00C02859">
        <w:rPr>
          <w:rFonts w:ascii="Arial" w:hAnsi="Arial" w:cs="Arial"/>
        </w:rPr>
        <w:t>= error term (also known as the residuals)</w:t>
      </w:r>
    </w:p>
    <w:p w14:paraId="10A6B28C" w14:textId="25DDD374" w:rsidR="00EF4E22" w:rsidRPr="00C02859" w:rsidRDefault="00895F2F" w:rsidP="00EF4E22">
      <w:pPr>
        <w:spacing w:after="0"/>
        <w:rPr>
          <w:rFonts w:ascii="Arial" w:hAnsi="Arial" w:cs="Arial"/>
        </w:rPr>
      </w:pPr>
      <w:r w:rsidRPr="00C02859">
        <w:rPr>
          <w:rFonts w:ascii="Arial" w:hAnsi="Arial" w:cs="Arial"/>
        </w:rPr>
        <w:t>​</w:t>
      </w:r>
      <w:r w:rsidR="00EF4E22" w:rsidRPr="00C02859">
        <w:rPr>
          <w:rFonts w:ascii="Arial" w:hAnsi="Arial" w:cs="Arial"/>
        </w:rPr>
        <w:t>Ordinary Least Squares (OLS) is the most common estimation method for estimating the linear models. Regression analysis, an inferential technique, is built on OLS procedure. Goal of the regression analysis is to draw a random sample from a population and use it to estimate the population parameters – coefficients are the estimates of population parameters. In estimating these parameters, OLS procedure makes some assumptions. Following are the important assumptions of OLS regression:</w:t>
      </w:r>
    </w:p>
    <w:p w14:paraId="661C6106" w14:textId="79965FDD" w:rsidR="00EF4E22" w:rsidRPr="00C02859" w:rsidRDefault="00EF4E22" w:rsidP="00827129">
      <w:pPr>
        <w:pStyle w:val="ListParagraph"/>
        <w:numPr>
          <w:ilvl w:val="0"/>
          <w:numId w:val="9"/>
        </w:numPr>
        <w:spacing w:after="0"/>
        <w:ind w:left="567" w:hanging="283"/>
        <w:rPr>
          <w:rFonts w:ascii="Arial" w:hAnsi="Arial" w:cs="Arial"/>
        </w:rPr>
      </w:pPr>
      <w:r w:rsidRPr="00C02859">
        <w:rPr>
          <w:rFonts w:ascii="Arial" w:hAnsi="Arial" w:cs="Arial"/>
        </w:rPr>
        <w:t>There is a linear relationship between the dependent variable and the independent variables.</w:t>
      </w:r>
    </w:p>
    <w:p w14:paraId="69C31DE9" w14:textId="4E7032B9"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The error term is normally distributed with zero mean and constant variance</w:t>
      </w:r>
    </w:p>
    <w:p w14:paraId="7D5F61B6" w14:textId="3A560336" w:rsidR="00EF4E22" w:rsidRPr="00C02859" w:rsidRDefault="00EF4E22" w:rsidP="00827129">
      <w:pPr>
        <w:pStyle w:val="ListParagraph"/>
        <w:numPr>
          <w:ilvl w:val="0"/>
          <w:numId w:val="9"/>
        </w:numPr>
        <w:spacing w:before="0" w:after="0"/>
        <w:ind w:left="567" w:hanging="283"/>
        <w:rPr>
          <w:rFonts w:ascii="Arial" w:hAnsi="Arial" w:cs="Arial"/>
        </w:rPr>
      </w:pPr>
      <w:r w:rsidRPr="3B2683FC">
        <w:rPr>
          <w:rFonts w:ascii="Arial" w:hAnsi="Arial" w:cs="Arial"/>
        </w:rPr>
        <w:t>Observations of the error term are uncorrelated with each other</w:t>
      </w:r>
      <w:r w:rsidR="00A84C38" w:rsidRPr="3B2683FC">
        <w:rPr>
          <w:rFonts w:ascii="Arial" w:hAnsi="Arial" w:cs="Arial"/>
        </w:rPr>
        <w:t xml:space="preserve"> (no autocorrelation)</w:t>
      </w:r>
    </w:p>
    <w:p w14:paraId="6649D683" w14:textId="3B42CA53"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No independent variable is a perfect linear function of other explanatory variables (no multicollinearity)</w:t>
      </w:r>
    </w:p>
    <w:p w14:paraId="5F4A49D2" w14:textId="01DC6764" w:rsidR="003C73A6" w:rsidRPr="00C02859" w:rsidRDefault="003C73A6" w:rsidP="003C73A6">
      <w:pPr>
        <w:spacing w:after="0"/>
        <w:rPr>
          <w:rFonts w:ascii="Arial" w:hAnsi="Arial" w:cs="Arial"/>
        </w:rPr>
      </w:pPr>
      <w:r w:rsidRPr="00C02859">
        <w:rPr>
          <w:rFonts w:ascii="Arial" w:hAnsi="Arial" w:cs="Arial"/>
        </w:rPr>
        <w:t>The coefficient of</w:t>
      </w:r>
      <w:r w:rsidR="006D48FF" w:rsidRPr="00C02859">
        <w:rPr>
          <w:rFonts w:ascii="Arial" w:hAnsi="Arial" w:cs="Arial"/>
        </w:rPr>
        <w:t xml:space="preserve"> determination (R-squared) is the most commonly used measure of predictive accuracy for the regression model. It</w:t>
      </w:r>
      <w:r w:rsidRPr="00C02859">
        <w:rPr>
          <w:rFonts w:ascii="Arial" w:hAnsi="Arial" w:cs="Arial"/>
        </w:rPr>
        <w:t xml:space="preserve"> </w:t>
      </w:r>
      <w:r w:rsidR="001B1E65" w:rsidRPr="00C02859">
        <w:rPr>
          <w:rFonts w:ascii="Arial" w:hAnsi="Arial" w:cs="Arial"/>
        </w:rPr>
        <w:t>measures</w:t>
      </w:r>
      <w:r w:rsidRPr="00C02859">
        <w:rPr>
          <w:rFonts w:ascii="Arial" w:hAnsi="Arial" w:cs="Arial"/>
        </w:rPr>
        <w:t xml:space="preserve"> how much of the variation in </w:t>
      </w:r>
      <w:r w:rsidR="006D48FF" w:rsidRPr="00C02859">
        <w:rPr>
          <w:rFonts w:ascii="Arial" w:hAnsi="Arial" w:cs="Arial"/>
        </w:rPr>
        <w:t>dependent variable</w:t>
      </w:r>
      <w:r w:rsidRPr="00C02859">
        <w:rPr>
          <w:rFonts w:ascii="Arial" w:hAnsi="Arial" w:cs="Arial"/>
        </w:rPr>
        <w:t xml:space="preserve"> </w:t>
      </w:r>
      <w:r w:rsidR="006D48FF" w:rsidRPr="00C02859">
        <w:rPr>
          <w:rFonts w:ascii="Arial" w:hAnsi="Arial" w:cs="Arial"/>
        </w:rPr>
        <w:t xml:space="preserve">that </w:t>
      </w:r>
      <w:r w:rsidRPr="00C02859">
        <w:rPr>
          <w:rFonts w:ascii="Arial" w:hAnsi="Arial" w:cs="Arial"/>
        </w:rPr>
        <w:t xml:space="preserve">can be explained by the variation in the independent variables. </w:t>
      </w:r>
      <w:r w:rsidR="007F0F02" w:rsidRPr="00C02859">
        <w:rPr>
          <w:rFonts w:ascii="Arial" w:hAnsi="Arial" w:cs="Arial"/>
        </w:rPr>
        <w:t xml:space="preserve">Values of </w:t>
      </w:r>
      <w:r w:rsidR="00BC3AF8" w:rsidRPr="00C02859">
        <w:rPr>
          <w:rFonts w:ascii="Arial" w:hAnsi="Arial" w:cs="Arial"/>
        </w:rPr>
        <w:t>R</w:t>
      </w:r>
      <w:r w:rsidR="00BC3AF8" w:rsidRPr="00C02859">
        <w:rPr>
          <w:rFonts w:ascii="Arial" w:hAnsi="Arial" w:cs="Arial"/>
          <w:vertAlign w:val="superscript"/>
        </w:rPr>
        <w:t>2</w:t>
      </w:r>
      <w:r w:rsidR="00BC3AF8" w:rsidRPr="00C02859">
        <w:rPr>
          <w:rFonts w:ascii="Arial" w:hAnsi="Arial" w:cs="Arial"/>
        </w:rPr>
        <w:t xml:space="preserve"> </w:t>
      </w:r>
      <w:r w:rsidR="007F0F02" w:rsidRPr="00C02859">
        <w:rPr>
          <w:rFonts w:ascii="Arial" w:hAnsi="Arial" w:cs="Arial"/>
        </w:rPr>
        <w:t>range from 0 to 100. Where zero R</w:t>
      </w:r>
      <w:r w:rsidR="007F0F02" w:rsidRPr="00C02859">
        <w:rPr>
          <w:rFonts w:ascii="Arial" w:hAnsi="Arial" w:cs="Arial"/>
          <w:vertAlign w:val="superscript"/>
        </w:rPr>
        <w:t>2</w:t>
      </w:r>
      <w:r w:rsidR="007F0F02" w:rsidRPr="00C02859">
        <w:rPr>
          <w:rFonts w:ascii="Arial" w:hAnsi="Arial" w:cs="Arial"/>
        </w:rPr>
        <w:t xml:space="preserve"> indicates no relationship between dependent and independent variables; 100 indicates all the variation in the dependent variable is explained by the independent variables included in the regression model.</w:t>
      </w:r>
    </w:p>
    <w:p w14:paraId="6155A3B5" w14:textId="5B20CEE7" w:rsidR="007F0F02" w:rsidRPr="00C02859" w:rsidRDefault="007F0F02" w:rsidP="003C73A6">
      <w:pPr>
        <w:spacing w:after="0"/>
        <w:rPr>
          <w:rFonts w:ascii="Arial" w:hAnsi="Arial" w:cs="Arial"/>
        </w:rPr>
      </w:pPr>
      <w:r w:rsidRPr="00C02859">
        <w:rPr>
          <w:rFonts w:ascii="Arial" w:hAnsi="Arial" w:cs="Arial"/>
        </w:rPr>
        <w:t>However, the R-squared increases for every additional independent variable in the model, even if due to chance alone. It never decreases. Consequently, a model with more independent variables may appear to have a better fit simply because it has more independent variables.</w:t>
      </w:r>
    </w:p>
    <w:p w14:paraId="3C4704FA" w14:textId="53C7AF90" w:rsidR="007F0F02" w:rsidRPr="00C02859" w:rsidRDefault="007F0F02" w:rsidP="003C73A6">
      <w:pPr>
        <w:spacing w:after="0"/>
        <w:rPr>
          <w:rFonts w:ascii="Arial" w:hAnsi="Arial" w:cs="Arial"/>
        </w:rPr>
      </w:pPr>
      <w:r w:rsidRPr="00C02859">
        <w:rPr>
          <w:rFonts w:ascii="Arial" w:hAnsi="Arial" w:cs="Arial"/>
        </w:rPr>
        <w:t>On the other hand, the adjusted R-squared takes into account the number of independent variables used for predicting the dependent variable. In doing so, one can determine whether adding new variables to the model actually increases the model fit.</w:t>
      </w:r>
    </w:p>
    <w:p w14:paraId="0EA72D54" w14:textId="62EA500D" w:rsidR="00F466A6" w:rsidRPr="00C02859" w:rsidRDefault="00E80DD6" w:rsidP="00F466A6">
      <w:pPr>
        <w:spacing w:after="0"/>
        <w:rPr>
          <w:rFonts w:ascii="Arial" w:hAnsi="Arial" w:cs="Arial"/>
        </w:rPr>
      </w:pPr>
      <w:r>
        <w:rPr>
          <w:rFonts w:ascii="Arial" w:hAnsi="Arial" w:cs="Arial"/>
        </w:rPr>
        <w:t>Logit transformed q</w:t>
      </w:r>
      <w:r w:rsidR="004A7949" w:rsidRPr="00C02859">
        <w:rPr>
          <w:rFonts w:ascii="Arial" w:hAnsi="Arial" w:cs="Arial"/>
        </w:rPr>
        <w:t xml:space="preserve">uarterly default rate series was used as dependent variable to develop macroeconomic model for the </w:t>
      </w:r>
      <w:r w:rsidR="00680AEE">
        <w:rPr>
          <w:rFonts w:ascii="Arial" w:hAnsi="Arial" w:cs="Arial"/>
        </w:rPr>
        <w:t>personal loan</w:t>
      </w:r>
      <w:r w:rsidR="004A7949" w:rsidRPr="00C02859">
        <w:rPr>
          <w:rFonts w:ascii="Arial" w:hAnsi="Arial" w:cs="Arial"/>
        </w:rPr>
        <w:t xml:space="preserve"> portfolio.</w:t>
      </w:r>
    </w:p>
    <w:p w14:paraId="4A26F9A3" w14:textId="7A3A3C63" w:rsidR="005979E2" w:rsidRPr="00C02859" w:rsidRDefault="009A6B86" w:rsidP="00A77D19">
      <w:pPr>
        <w:pStyle w:val="Heading2"/>
        <w:numPr>
          <w:ilvl w:val="1"/>
          <w:numId w:val="4"/>
        </w:numPr>
        <w:ind w:left="420" w:hanging="420"/>
        <w:rPr>
          <w:rStyle w:val="SubtleEmphasis"/>
          <w:rFonts w:ascii="Arial" w:hAnsi="Arial" w:cs="Arial"/>
          <w:b/>
          <w:i w:val="0"/>
          <w:color w:val="002060"/>
        </w:rPr>
      </w:pPr>
      <w:bookmarkStart w:id="13" w:name="_Toc188344002"/>
      <w:r w:rsidRPr="00A1008E">
        <w:rPr>
          <w:rStyle w:val="SubtleEmphasis"/>
          <w:rFonts w:ascii="Arial" w:hAnsi="Arial" w:cs="Arial"/>
          <w:b/>
          <w:i w:val="0"/>
          <w:color w:val="002060"/>
          <w:sz w:val="22"/>
        </w:rPr>
        <w:lastRenderedPageBreak/>
        <w:t xml:space="preserve">Number of Variables in the </w:t>
      </w:r>
      <w:r w:rsidR="00D10EB1" w:rsidRPr="00A1008E">
        <w:rPr>
          <w:rStyle w:val="SubtleEmphasis"/>
          <w:rFonts w:ascii="Arial" w:hAnsi="Arial" w:cs="Arial"/>
          <w:b/>
          <w:i w:val="0"/>
          <w:color w:val="002060"/>
          <w:sz w:val="22"/>
        </w:rPr>
        <w:t>M</w:t>
      </w:r>
      <w:r w:rsidRPr="00A1008E">
        <w:rPr>
          <w:rStyle w:val="SubtleEmphasis"/>
          <w:rFonts w:ascii="Arial" w:hAnsi="Arial" w:cs="Arial"/>
          <w:b/>
          <w:i w:val="0"/>
          <w:color w:val="002060"/>
          <w:sz w:val="22"/>
        </w:rPr>
        <w:t>odel</w:t>
      </w:r>
      <w:bookmarkEnd w:id="13"/>
    </w:p>
    <w:p w14:paraId="6AA539FF" w14:textId="5877871B" w:rsidR="000F21B5" w:rsidRPr="00C02859" w:rsidRDefault="000F21B5" w:rsidP="000F21B5">
      <w:pPr>
        <w:spacing w:after="0"/>
        <w:rPr>
          <w:rFonts w:ascii="Arial" w:hAnsi="Arial" w:cs="Arial"/>
          <w:lang w:val="en-US"/>
        </w:rPr>
      </w:pPr>
      <w:r w:rsidRPr="00C02859">
        <w:rPr>
          <w:rFonts w:ascii="Arial" w:hAnsi="Arial" w:cs="Arial"/>
          <w:lang w:val="en-US"/>
        </w:rPr>
        <w:t>The sample size used in the regression analysis has</w:t>
      </w:r>
      <w:r w:rsidR="00CF2563">
        <w:rPr>
          <w:rFonts w:ascii="Arial" w:hAnsi="Arial" w:cs="Arial"/>
          <w:lang w:val="en-US"/>
        </w:rPr>
        <w:t xml:space="preserve"> a</w:t>
      </w:r>
      <w:r w:rsidRPr="00C02859">
        <w:rPr>
          <w:rFonts w:ascii="Arial" w:hAnsi="Arial" w:cs="Arial"/>
          <w:lang w:val="en-US"/>
        </w:rPr>
        <w:t xml:space="preserve"> direct impact on the appropriateness and statistical power of the regression model. Final dataset used for the model development contained</w:t>
      </w:r>
      <w:r w:rsidR="00275162">
        <w:rPr>
          <w:rFonts w:ascii="Arial" w:hAnsi="Arial" w:cs="Arial"/>
          <w:lang w:val="en-US"/>
        </w:rPr>
        <w:t xml:space="preserve"> </w:t>
      </w:r>
      <w:r w:rsidR="00CF2563">
        <w:rPr>
          <w:rFonts w:ascii="Arial" w:hAnsi="Arial" w:cs="Arial"/>
          <w:lang w:val="en-US"/>
        </w:rPr>
        <w:t>4</w:t>
      </w:r>
      <w:r w:rsidR="00172D9E">
        <w:rPr>
          <w:rFonts w:ascii="Arial" w:hAnsi="Arial" w:cs="Arial"/>
          <w:lang w:val="en-US"/>
        </w:rPr>
        <w:t>7</w:t>
      </w:r>
      <w:r w:rsidR="00275162">
        <w:rPr>
          <w:rFonts w:ascii="Arial" w:hAnsi="Arial" w:cs="Arial"/>
          <w:lang w:val="en-US"/>
        </w:rPr>
        <w:t xml:space="preserve"> observations from Q1-2012 to Q3-202</w:t>
      </w:r>
      <w:r w:rsidR="00172D9E">
        <w:rPr>
          <w:rFonts w:ascii="Arial" w:hAnsi="Arial" w:cs="Arial"/>
          <w:lang w:val="en-US"/>
        </w:rPr>
        <w:t>3</w:t>
      </w:r>
      <w:r w:rsidR="00275162">
        <w:rPr>
          <w:rFonts w:ascii="Arial" w:hAnsi="Arial" w:cs="Arial"/>
          <w:lang w:val="en-US"/>
        </w:rPr>
        <w:t>.</w:t>
      </w:r>
    </w:p>
    <w:p w14:paraId="5A55ABB2" w14:textId="48836370" w:rsidR="005979E2" w:rsidRPr="00C02859" w:rsidRDefault="000F21B5" w:rsidP="000F21B5">
      <w:pPr>
        <w:spacing w:after="0"/>
        <w:rPr>
          <w:rFonts w:ascii="Arial" w:hAnsi="Arial" w:cs="Arial"/>
          <w:lang w:val="en-US"/>
        </w:rPr>
      </w:pPr>
      <w:r w:rsidRPr="00C02859">
        <w:rPr>
          <w:rFonts w:ascii="Arial" w:hAnsi="Arial" w:cs="Arial"/>
          <w:lang w:val="en-US"/>
        </w:rPr>
        <w:t>To enhance the model generalizability and to maintain required observations-to-variables ratio, models that contain three independent variables were developed.</w:t>
      </w:r>
    </w:p>
    <w:p w14:paraId="538D8907" w14:textId="29D5B1E6" w:rsidR="00DA6B9A" w:rsidRPr="00C02859" w:rsidRDefault="00272E24" w:rsidP="00A77D19">
      <w:pPr>
        <w:pStyle w:val="Heading2"/>
        <w:numPr>
          <w:ilvl w:val="1"/>
          <w:numId w:val="4"/>
        </w:numPr>
        <w:ind w:left="420" w:hanging="420"/>
        <w:rPr>
          <w:rStyle w:val="SubtleEmphasis"/>
          <w:rFonts w:ascii="Arial" w:hAnsi="Arial" w:cs="Arial"/>
          <w:b/>
          <w:i w:val="0"/>
          <w:color w:val="002060"/>
        </w:rPr>
      </w:pPr>
      <w:bookmarkStart w:id="14" w:name="_Toc188344003"/>
      <w:r w:rsidRPr="00FF51F3">
        <w:rPr>
          <w:rStyle w:val="SubtleEmphasis"/>
          <w:rFonts w:ascii="Arial" w:hAnsi="Arial" w:cs="Arial"/>
          <w:b/>
          <w:i w:val="0"/>
          <w:color w:val="002060"/>
          <w:sz w:val="22"/>
        </w:rPr>
        <w:t>Variable Combinations</w:t>
      </w:r>
      <w:bookmarkEnd w:id="14"/>
    </w:p>
    <w:p w14:paraId="50DDF985" w14:textId="386477A7" w:rsidR="00DA6B9A" w:rsidRPr="00C02859" w:rsidRDefault="004F1634" w:rsidP="005979E2">
      <w:pPr>
        <w:spacing w:after="0"/>
        <w:rPr>
          <w:rFonts w:ascii="Arial" w:hAnsi="Arial" w:cs="Arial"/>
        </w:rPr>
      </w:pPr>
      <w:r w:rsidRPr="00C02859">
        <w:rPr>
          <w:rFonts w:ascii="Arial" w:hAnsi="Arial" w:cs="Arial"/>
        </w:rPr>
        <w:t>The</w:t>
      </w:r>
      <w:r w:rsidR="00994919" w:rsidRPr="00C02859">
        <w:rPr>
          <w:rFonts w:ascii="Arial" w:hAnsi="Arial" w:cs="Arial"/>
        </w:rPr>
        <w:t xml:space="preserve"> final dataset </w:t>
      </w:r>
      <w:r w:rsidR="00994919" w:rsidRPr="00125768">
        <w:rPr>
          <w:rFonts w:ascii="Arial" w:hAnsi="Arial" w:cs="Arial"/>
        </w:rPr>
        <w:t xml:space="preserve">contained </w:t>
      </w:r>
      <w:r w:rsidR="00EC594B" w:rsidRPr="00125768">
        <w:rPr>
          <w:rFonts w:ascii="Arial" w:hAnsi="Arial" w:cs="Arial"/>
        </w:rPr>
        <w:t>2</w:t>
      </w:r>
      <w:r w:rsidR="00172D9E">
        <w:rPr>
          <w:rFonts w:ascii="Arial" w:hAnsi="Arial" w:cs="Arial"/>
        </w:rPr>
        <w:t>1</w:t>
      </w:r>
      <w:r w:rsidR="00125768" w:rsidRPr="00125768">
        <w:rPr>
          <w:rFonts w:ascii="Arial" w:hAnsi="Arial" w:cs="Arial"/>
        </w:rPr>
        <w:t>1</w:t>
      </w:r>
      <w:r w:rsidR="005473A3" w:rsidRPr="00125768">
        <w:rPr>
          <w:rFonts w:ascii="Arial" w:hAnsi="Arial" w:cs="Arial"/>
        </w:rPr>
        <w:t xml:space="preserve"> </w:t>
      </w:r>
      <w:r w:rsidRPr="00125768">
        <w:rPr>
          <w:rFonts w:ascii="Arial" w:hAnsi="Arial" w:cs="Arial"/>
        </w:rPr>
        <w:t>in</w:t>
      </w:r>
      <w:r w:rsidRPr="00C02859">
        <w:rPr>
          <w:rFonts w:ascii="Arial" w:hAnsi="Arial" w:cs="Arial"/>
        </w:rPr>
        <w:t>dependent variables</w:t>
      </w:r>
      <w:r w:rsidR="00172D9E">
        <w:rPr>
          <w:rFonts w:ascii="Arial" w:hAnsi="Arial" w:cs="Arial"/>
        </w:rPr>
        <w:t>/ transformations</w:t>
      </w:r>
      <w:r w:rsidR="00C423DE">
        <w:rPr>
          <w:rFonts w:ascii="Arial" w:hAnsi="Arial" w:cs="Arial"/>
        </w:rPr>
        <w:t>,</w:t>
      </w:r>
      <w:r w:rsidRPr="00C02859">
        <w:rPr>
          <w:rFonts w:ascii="Arial" w:hAnsi="Arial" w:cs="Arial"/>
        </w:rPr>
        <w:t xml:space="preserve"> that </w:t>
      </w:r>
      <w:r w:rsidR="00C423DE">
        <w:rPr>
          <w:rFonts w:ascii="Arial" w:hAnsi="Arial" w:cs="Arial"/>
        </w:rPr>
        <w:t>were shortlisted based on the variable selection criteria described in the previous section.</w:t>
      </w:r>
      <w:r w:rsidR="000C4114" w:rsidRPr="00C02859">
        <w:rPr>
          <w:rFonts w:ascii="Arial" w:hAnsi="Arial" w:cs="Arial"/>
        </w:rPr>
        <w:t xml:space="preserve"> </w:t>
      </w:r>
      <w:r w:rsidR="00A87B77">
        <w:rPr>
          <w:rFonts w:ascii="Arial" w:hAnsi="Arial" w:cs="Arial"/>
        </w:rPr>
        <w:t>All the</w:t>
      </w:r>
      <w:r w:rsidR="000C4114" w:rsidRPr="00C02859">
        <w:rPr>
          <w:rFonts w:ascii="Arial" w:hAnsi="Arial" w:cs="Arial"/>
        </w:rPr>
        <w:t xml:space="preserve"> </w:t>
      </w:r>
      <w:r w:rsidR="009D7245">
        <w:rPr>
          <w:rFonts w:ascii="Arial" w:hAnsi="Arial" w:cs="Arial"/>
        </w:rPr>
        <w:t xml:space="preserve">possible </w:t>
      </w:r>
      <w:r w:rsidR="000C4114" w:rsidRPr="00C02859">
        <w:rPr>
          <w:rFonts w:ascii="Arial" w:hAnsi="Arial" w:cs="Arial"/>
        </w:rPr>
        <w:t>combinations</w:t>
      </w:r>
      <w:r w:rsidR="004C71B0" w:rsidRPr="00C02859">
        <w:rPr>
          <w:rFonts w:ascii="Arial" w:hAnsi="Arial" w:cs="Arial"/>
        </w:rPr>
        <w:t xml:space="preserve"> of </w:t>
      </w:r>
      <w:r w:rsidR="00172D9E">
        <w:rPr>
          <w:rFonts w:ascii="Arial" w:hAnsi="Arial" w:cs="Arial"/>
        </w:rPr>
        <w:t xml:space="preserve">these </w:t>
      </w:r>
      <w:r w:rsidR="004C71B0" w:rsidRPr="00C02859">
        <w:rPr>
          <w:rFonts w:ascii="Arial" w:hAnsi="Arial" w:cs="Arial"/>
        </w:rPr>
        <w:t>independent variables</w:t>
      </w:r>
      <w:r w:rsidR="006D5FF7" w:rsidRPr="00C02859">
        <w:rPr>
          <w:rFonts w:ascii="Arial" w:hAnsi="Arial" w:cs="Arial"/>
        </w:rPr>
        <w:t>,</w:t>
      </w:r>
      <w:r w:rsidR="000C4114" w:rsidRPr="00C02859">
        <w:rPr>
          <w:rFonts w:ascii="Arial" w:hAnsi="Arial" w:cs="Arial"/>
        </w:rPr>
        <w:t xml:space="preserve"> </w:t>
      </w:r>
      <w:r w:rsidR="00944755">
        <w:rPr>
          <w:rFonts w:ascii="Arial" w:hAnsi="Arial" w:cs="Arial"/>
        </w:rPr>
        <w:t>with</w:t>
      </w:r>
      <w:r w:rsidR="00D0766F" w:rsidRPr="00C02859">
        <w:rPr>
          <w:rFonts w:ascii="Arial" w:hAnsi="Arial" w:cs="Arial"/>
        </w:rPr>
        <w:t xml:space="preserve"> three </w:t>
      </w:r>
      <w:r w:rsidR="000C4114" w:rsidRPr="00C02859">
        <w:rPr>
          <w:rFonts w:ascii="Arial" w:hAnsi="Arial" w:cs="Arial"/>
        </w:rPr>
        <w:t>independent variables</w:t>
      </w:r>
      <w:r w:rsidR="004C71B0" w:rsidRPr="00C02859">
        <w:rPr>
          <w:rFonts w:ascii="Arial" w:hAnsi="Arial" w:cs="Arial"/>
        </w:rPr>
        <w:t xml:space="preserve"> in each combination</w:t>
      </w:r>
      <w:r w:rsidR="006D5FF7" w:rsidRPr="00C02859">
        <w:rPr>
          <w:rFonts w:ascii="Arial" w:hAnsi="Arial" w:cs="Arial"/>
        </w:rPr>
        <w:t>,</w:t>
      </w:r>
      <w:r w:rsidR="000C4114" w:rsidRPr="00C02859">
        <w:rPr>
          <w:rFonts w:ascii="Arial" w:hAnsi="Arial" w:cs="Arial"/>
        </w:rPr>
        <w:t xml:space="preserve"> were created</w:t>
      </w:r>
      <w:r w:rsidR="004C71B0" w:rsidRPr="00C02859">
        <w:rPr>
          <w:rFonts w:ascii="Arial" w:hAnsi="Arial" w:cs="Arial"/>
        </w:rPr>
        <w:t>.</w:t>
      </w:r>
    </w:p>
    <w:p w14:paraId="4B1EFC0D" w14:textId="2C69DD08" w:rsidR="00DB7891" w:rsidRPr="00C02859" w:rsidRDefault="009D7245" w:rsidP="005979E2">
      <w:pPr>
        <w:spacing w:after="0"/>
        <w:rPr>
          <w:rFonts w:ascii="Arial" w:hAnsi="Arial" w:cs="Arial"/>
          <w:sz w:val="22"/>
        </w:rPr>
      </w:pPr>
      <m:oMathPara>
        <m:oMath>
          <m:r>
            <w:rPr>
              <w:rFonts w:ascii="Cambria Math" w:hAnsi="Cambria Math" w:cs="Arial"/>
              <w:sz w:val="24"/>
            </w:rPr>
            <m:t>Total Model Combinations=</m:t>
          </m:r>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r!</m:t>
              </m:r>
              <m:d>
                <m:dPr>
                  <m:ctrlPr>
                    <w:rPr>
                      <w:rFonts w:ascii="Cambria Math" w:hAnsi="Cambria Math" w:cs="Arial"/>
                      <w:i/>
                      <w:sz w:val="24"/>
                    </w:rPr>
                  </m:ctrlPr>
                </m:dPr>
                <m:e>
                  <m:r>
                    <w:rPr>
                      <w:rFonts w:ascii="Cambria Math" w:hAnsi="Cambria Math" w:cs="Arial"/>
                      <w:sz w:val="24"/>
                    </w:rPr>
                    <m:t>n-r</m:t>
                  </m:r>
                </m:e>
              </m:d>
              <m:r>
                <w:rPr>
                  <w:rFonts w:ascii="Cambria Math" w:hAnsi="Cambria Math" w:cs="Arial"/>
                  <w:sz w:val="24"/>
                </w:rPr>
                <m:t>!</m:t>
              </m:r>
            </m:den>
          </m:f>
        </m:oMath>
      </m:oMathPara>
    </w:p>
    <w:p w14:paraId="06DAE073" w14:textId="7ED8F25C" w:rsidR="00DB7891" w:rsidRPr="00C02859" w:rsidRDefault="00DB7891" w:rsidP="005979E2">
      <w:pPr>
        <w:spacing w:after="0"/>
        <w:rPr>
          <w:rFonts w:ascii="Arial" w:hAnsi="Arial" w:cs="Arial"/>
        </w:rPr>
      </w:pPr>
      <w:r w:rsidRPr="00C02859">
        <w:rPr>
          <w:rFonts w:ascii="Arial" w:hAnsi="Arial" w:cs="Arial"/>
        </w:rPr>
        <w:t>Where,</w:t>
      </w:r>
    </w:p>
    <w:p w14:paraId="63D6BFE9" w14:textId="354CF185" w:rsidR="00DB7891" w:rsidRPr="00C02859" w:rsidRDefault="00DB7891" w:rsidP="00DB7891">
      <w:pPr>
        <w:spacing w:before="0" w:after="0"/>
        <w:ind w:left="142"/>
        <w:rPr>
          <w:rFonts w:ascii="Arial" w:hAnsi="Arial" w:cs="Arial"/>
        </w:rPr>
      </w:pPr>
      <m:oMath>
        <m:r>
          <w:rPr>
            <w:rFonts w:ascii="Cambria Math" w:hAnsi="Cambria Math" w:cs="Arial"/>
            <w:sz w:val="22"/>
          </w:rPr>
          <m:t>n</m:t>
        </m:r>
      </m:oMath>
      <w:r w:rsidRPr="00C02859">
        <w:rPr>
          <w:rFonts w:ascii="Arial" w:hAnsi="Arial" w:cs="Arial"/>
          <w:sz w:val="28"/>
        </w:rPr>
        <w:t xml:space="preserve"> </w:t>
      </w:r>
      <w:r w:rsidRPr="00C02859">
        <w:rPr>
          <w:rFonts w:ascii="Arial" w:hAnsi="Arial" w:cs="Arial"/>
        </w:rPr>
        <w:t>=</w:t>
      </w:r>
      <w:r w:rsidR="008C192F" w:rsidRPr="00C02859">
        <w:rPr>
          <w:rFonts w:ascii="Arial" w:hAnsi="Arial" w:cs="Arial"/>
          <w:sz w:val="28"/>
        </w:rPr>
        <w:t xml:space="preserve"> </w:t>
      </w:r>
      <w:r w:rsidRPr="00C02859">
        <w:rPr>
          <w:rFonts w:ascii="Arial" w:hAnsi="Arial" w:cs="Arial"/>
        </w:rPr>
        <w:t>total number of independent variables</w:t>
      </w:r>
      <w:r w:rsidR="00EC7039">
        <w:rPr>
          <w:rFonts w:ascii="Arial" w:hAnsi="Arial" w:cs="Arial"/>
        </w:rPr>
        <w:t>.</w:t>
      </w:r>
    </w:p>
    <w:p w14:paraId="2C588005" w14:textId="3BD6A41A" w:rsidR="00CD0EC6" w:rsidRDefault="00DB7891" w:rsidP="00CD0EC6">
      <w:pPr>
        <w:spacing w:before="0" w:after="0"/>
        <w:ind w:left="142"/>
        <w:rPr>
          <w:rFonts w:ascii="Arial" w:hAnsi="Arial" w:cs="Arial"/>
        </w:rPr>
      </w:pPr>
      <m:oMath>
        <m:r>
          <w:rPr>
            <w:rFonts w:ascii="Cambria Math" w:hAnsi="Cambria Math" w:cs="Arial"/>
            <w:sz w:val="22"/>
          </w:rPr>
          <m:t>r</m:t>
        </m:r>
      </m:oMath>
      <w:r w:rsidRPr="00C02859">
        <w:rPr>
          <w:rFonts w:ascii="Arial" w:hAnsi="Arial" w:cs="Arial"/>
          <w:sz w:val="22"/>
        </w:rPr>
        <w:t xml:space="preserve"> </w:t>
      </w:r>
      <w:r w:rsidRPr="00C02859">
        <w:rPr>
          <w:rFonts w:ascii="Arial" w:hAnsi="Arial" w:cs="Arial"/>
        </w:rPr>
        <w:t>= number of independent variables to be selected from the total independent variables</w:t>
      </w:r>
      <w:r w:rsidR="00944755">
        <w:rPr>
          <w:rFonts w:ascii="Arial" w:hAnsi="Arial" w:cs="Arial"/>
        </w:rPr>
        <w:t>, which is 3 in this context.</w:t>
      </w:r>
    </w:p>
    <w:p w14:paraId="2228A98E" w14:textId="73A1103D" w:rsidR="00CD0EC6" w:rsidRDefault="00730F3B" w:rsidP="00CD0EC6">
      <w:pPr>
        <w:spacing w:after="0"/>
        <w:rPr>
          <w:rFonts w:ascii="Arial" w:hAnsi="Arial" w:cs="Arial"/>
        </w:rPr>
      </w:pPr>
      <w:r>
        <w:rPr>
          <w:rFonts w:ascii="Arial" w:hAnsi="Arial" w:cs="Arial"/>
        </w:rPr>
        <w:t>A total of</w:t>
      </w:r>
      <w:r w:rsidR="008239DB">
        <w:rPr>
          <w:rFonts w:ascii="Arial" w:hAnsi="Arial" w:cs="Arial"/>
        </w:rPr>
        <w:t xml:space="preserve"> </w:t>
      </w:r>
      <w:r w:rsidR="00EC594B" w:rsidRPr="00125768">
        <w:rPr>
          <w:rFonts w:ascii="Arial" w:hAnsi="Arial" w:cs="Arial"/>
        </w:rPr>
        <w:t>1,</w:t>
      </w:r>
      <w:r w:rsidR="00172D9E">
        <w:rPr>
          <w:rFonts w:ascii="Arial" w:hAnsi="Arial" w:cs="Arial"/>
        </w:rPr>
        <w:t>543</w:t>
      </w:r>
      <w:r w:rsidR="00EC594B" w:rsidRPr="00125768">
        <w:rPr>
          <w:rFonts w:ascii="Arial" w:hAnsi="Arial" w:cs="Arial"/>
        </w:rPr>
        <w:t>,</w:t>
      </w:r>
      <w:r w:rsidR="00172D9E">
        <w:rPr>
          <w:rFonts w:ascii="Arial" w:hAnsi="Arial" w:cs="Arial"/>
        </w:rPr>
        <w:t xml:space="preserve">465 </w:t>
      </w:r>
      <w:r w:rsidR="00944755" w:rsidRPr="00944755">
        <w:rPr>
          <w:rFonts w:ascii="Arial" w:hAnsi="Arial" w:cs="Arial"/>
        </w:rPr>
        <w:t>3-variable</w:t>
      </w:r>
      <w:r w:rsidR="00944755">
        <w:rPr>
          <w:rFonts w:ascii="Arial" w:hAnsi="Arial" w:cs="Arial"/>
          <w:color w:val="FF0000"/>
        </w:rPr>
        <w:t xml:space="preserve"> </w:t>
      </w:r>
      <w:r w:rsidR="008239DB">
        <w:rPr>
          <w:rFonts w:ascii="Arial" w:hAnsi="Arial" w:cs="Arial"/>
        </w:rPr>
        <w:t>combinations</w:t>
      </w:r>
      <w:r w:rsidR="001F5F32">
        <w:rPr>
          <w:rFonts w:ascii="Arial" w:hAnsi="Arial" w:cs="Arial"/>
        </w:rPr>
        <w:t xml:space="preserve"> were created</w:t>
      </w:r>
      <w:r w:rsidR="00944755">
        <w:rPr>
          <w:rFonts w:ascii="Arial" w:hAnsi="Arial" w:cs="Arial"/>
        </w:rPr>
        <w:t xml:space="preserve"> for developing the model </w:t>
      </w:r>
      <w:r w:rsidR="001F5F32">
        <w:rPr>
          <w:rFonts w:ascii="Arial" w:hAnsi="Arial" w:cs="Arial"/>
        </w:rPr>
        <w:t xml:space="preserve">using </w:t>
      </w:r>
      <w:r w:rsidR="00125768">
        <w:rPr>
          <w:rFonts w:ascii="Arial" w:hAnsi="Arial" w:cs="Arial"/>
        </w:rPr>
        <w:t>2</w:t>
      </w:r>
      <w:r w:rsidR="00172D9E">
        <w:rPr>
          <w:rFonts w:ascii="Arial" w:hAnsi="Arial" w:cs="Arial"/>
        </w:rPr>
        <w:t>1</w:t>
      </w:r>
      <w:r w:rsidR="00125768">
        <w:rPr>
          <w:rFonts w:ascii="Arial" w:hAnsi="Arial" w:cs="Arial"/>
        </w:rPr>
        <w:t>1</w:t>
      </w:r>
      <w:r w:rsidR="00B36929" w:rsidRPr="00125768">
        <w:rPr>
          <w:rFonts w:ascii="Arial" w:hAnsi="Arial" w:cs="Arial"/>
        </w:rPr>
        <w:t xml:space="preserve"> </w:t>
      </w:r>
      <w:r w:rsidR="001F5F32">
        <w:rPr>
          <w:rFonts w:ascii="Arial" w:hAnsi="Arial" w:cs="Arial"/>
        </w:rPr>
        <w:t>shortlisted independent variables.</w:t>
      </w:r>
      <w:r w:rsidR="005E78A9">
        <w:rPr>
          <w:rFonts w:ascii="Arial" w:hAnsi="Arial" w:cs="Arial"/>
        </w:rPr>
        <w:t xml:space="preserve"> </w:t>
      </w:r>
      <w:r w:rsidR="00CF2563">
        <w:rPr>
          <w:rFonts w:ascii="Arial" w:hAnsi="Arial" w:cs="Arial"/>
        </w:rPr>
        <w:t>The v</w:t>
      </w:r>
      <w:r w:rsidR="00F62E8B">
        <w:rPr>
          <w:rFonts w:ascii="Arial" w:hAnsi="Arial" w:cs="Arial"/>
        </w:rPr>
        <w:t>ariable</w:t>
      </w:r>
      <w:r w:rsidR="009D25F0">
        <w:rPr>
          <w:rFonts w:ascii="Arial" w:hAnsi="Arial" w:cs="Arial"/>
        </w:rPr>
        <w:t xml:space="preserve"> combinat</w:t>
      </w:r>
      <w:r w:rsidR="006C340F">
        <w:rPr>
          <w:rFonts w:ascii="Arial" w:hAnsi="Arial" w:cs="Arial"/>
        </w:rPr>
        <w:t>i</w:t>
      </w:r>
      <w:r w:rsidR="009D25F0">
        <w:rPr>
          <w:rFonts w:ascii="Arial" w:hAnsi="Arial" w:cs="Arial"/>
        </w:rPr>
        <w:t>ons that met the following criteria were excluded from model development process</w:t>
      </w:r>
      <w:r w:rsidR="006C340F">
        <w:rPr>
          <w:rFonts w:ascii="Arial" w:hAnsi="Arial" w:cs="Arial"/>
        </w:rPr>
        <w:t>:</w:t>
      </w:r>
    </w:p>
    <w:p w14:paraId="62503536" w14:textId="14642A3A" w:rsidR="00BF0FF4" w:rsidRDefault="00B36929" w:rsidP="00944755">
      <w:pPr>
        <w:pStyle w:val="ListParagraph"/>
        <w:numPr>
          <w:ilvl w:val="0"/>
          <w:numId w:val="18"/>
        </w:numPr>
        <w:spacing w:after="60"/>
        <w:ind w:left="426" w:hanging="284"/>
        <w:contextualSpacing w:val="0"/>
        <w:rPr>
          <w:rFonts w:ascii="Arial" w:hAnsi="Arial" w:cs="Arial"/>
        </w:rPr>
      </w:pPr>
      <w:r>
        <w:rPr>
          <w:rFonts w:ascii="Arial" w:hAnsi="Arial" w:cs="Arial"/>
        </w:rPr>
        <w:t>C</w:t>
      </w:r>
      <w:r w:rsidR="00BF0FF4">
        <w:rPr>
          <w:rFonts w:ascii="Arial" w:hAnsi="Arial" w:cs="Arial"/>
        </w:rPr>
        <w:t>ombinations that contained transformations of the same variable repeating more than once.</w:t>
      </w:r>
    </w:p>
    <w:p w14:paraId="11197D30" w14:textId="359FFACC" w:rsidR="00382031" w:rsidRDefault="007A46CB" w:rsidP="00944755">
      <w:pPr>
        <w:pStyle w:val="ListParagraph"/>
        <w:numPr>
          <w:ilvl w:val="0"/>
          <w:numId w:val="18"/>
        </w:numPr>
        <w:spacing w:before="60" w:after="240"/>
        <w:ind w:left="426" w:hanging="284"/>
        <w:contextualSpacing w:val="0"/>
        <w:rPr>
          <w:rFonts w:ascii="Arial" w:hAnsi="Arial" w:cs="Arial"/>
        </w:rPr>
      </w:pPr>
      <w:r>
        <w:rPr>
          <w:rFonts w:ascii="Arial" w:hAnsi="Arial" w:cs="Arial"/>
        </w:rPr>
        <w:t xml:space="preserve">Combinations containing </w:t>
      </w:r>
      <w:r w:rsidR="00944755">
        <w:rPr>
          <w:rFonts w:ascii="Arial" w:hAnsi="Arial" w:cs="Arial"/>
        </w:rPr>
        <w:t xml:space="preserve">the </w:t>
      </w:r>
      <w:r>
        <w:rPr>
          <w:rFonts w:ascii="Arial" w:hAnsi="Arial" w:cs="Arial"/>
        </w:rPr>
        <w:t>variables that measure identical macroeconomic even</w:t>
      </w:r>
      <w:r w:rsidR="00944755">
        <w:rPr>
          <w:rFonts w:ascii="Arial" w:hAnsi="Arial" w:cs="Arial"/>
        </w:rPr>
        <w:t>t</w:t>
      </w:r>
      <w:r w:rsidR="00746925">
        <w:rPr>
          <w:rFonts w:ascii="Arial" w:hAnsi="Arial" w:cs="Arial"/>
        </w:rPr>
        <w:t>.</w:t>
      </w:r>
      <w:r w:rsidR="00944755">
        <w:rPr>
          <w:rFonts w:ascii="Arial" w:hAnsi="Arial" w:cs="Arial"/>
        </w:rPr>
        <w:t xml:space="preserve"> The table below shows the group of variables/ indicators that measure same/ similar macroeconomic event.</w:t>
      </w:r>
    </w:p>
    <w:tbl>
      <w:tblPr>
        <w:tblStyle w:val="TableGrid"/>
        <w:tblW w:w="5000" w:type="pct"/>
        <w:tblInd w:w="42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left w:w="57" w:type="dxa"/>
          <w:bottom w:w="57" w:type="dxa"/>
          <w:right w:w="57" w:type="dxa"/>
        </w:tblCellMar>
        <w:tblLook w:val="04A0" w:firstRow="1" w:lastRow="0" w:firstColumn="1" w:lastColumn="0" w:noHBand="0" w:noVBand="1"/>
      </w:tblPr>
      <w:tblGrid>
        <w:gridCol w:w="9020"/>
      </w:tblGrid>
      <w:tr w:rsidR="00172D9E" w:rsidRPr="00D23370" w14:paraId="3928F6D7" w14:textId="77777777" w:rsidTr="0020717E">
        <w:trPr>
          <w:trHeight w:val="127"/>
        </w:trPr>
        <w:tc>
          <w:tcPr>
            <w:tcW w:w="5000" w:type="pct"/>
            <w:vAlign w:val="center"/>
          </w:tcPr>
          <w:p w14:paraId="58F882E1"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w:t>
            </w:r>
            <w:proofErr w:type="spellStart"/>
            <w:r w:rsidRPr="009B4735">
              <w:rPr>
                <w:rFonts w:ascii="Arial" w:hAnsi="Arial" w:cs="Arial"/>
                <w:iCs/>
                <w:color w:val="000000"/>
              </w:rPr>
              <w:t>Bil</w:t>
            </w:r>
            <w:proofErr w:type="spellEnd"/>
            <w:r w:rsidRPr="009B4735">
              <w:rPr>
                <w:rFonts w:ascii="Arial" w:hAnsi="Arial" w:cs="Arial"/>
                <w:iCs/>
                <w:color w:val="000000"/>
              </w:rPr>
              <w:t>. 2010 AED)</w:t>
            </w:r>
          </w:p>
          <w:p w14:paraId="50C1D8D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Abu Dhabi, (Mil. 2017 USD)</w:t>
            </w:r>
          </w:p>
          <w:p w14:paraId="37A8878C"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Dubai, (Mil. 2017 USD)</w:t>
            </w:r>
          </w:p>
          <w:p w14:paraId="5764DEB9"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w:t>
            </w:r>
            <w:proofErr w:type="spellStart"/>
            <w:r w:rsidRPr="009B4735">
              <w:rPr>
                <w:rFonts w:ascii="Arial" w:hAnsi="Arial" w:cs="Arial"/>
                <w:iCs/>
                <w:color w:val="000000"/>
              </w:rPr>
              <w:t>Bil</w:t>
            </w:r>
            <w:proofErr w:type="spellEnd"/>
            <w:r w:rsidRPr="009B4735">
              <w:rPr>
                <w:rFonts w:ascii="Arial" w:hAnsi="Arial" w:cs="Arial"/>
                <w:iCs/>
                <w:color w:val="000000"/>
              </w:rPr>
              <w:t>. 2017 Intl. USD)</w:t>
            </w:r>
          </w:p>
          <w:p w14:paraId="53C14961"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 Per capita, (</w:t>
            </w:r>
            <w:proofErr w:type="spellStart"/>
            <w:r w:rsidRPr="009B4735">
              <w:rPr>
                <w:rFonts w:ascii="Arial" w:hAnsi="Arial" w:cs="Arial"/>
                <w:iCs/>
                <w:color w:val="000000"/>
              </w:rPr>
              <w:t>Ths</w:t>
            </w:r>
            <w:proofErr w:type="spellEnd"/>
            <w:r w:rsidRPr="009B4735">
              <w:rPr>
                <w:rFonts w:ascii="Arial" w:hAnsi="Arial" w:cs="Arial"/>
                <w:iCs/>
                <w:color w:val="000000"/>
              </w:rPr>
              <w:t>. 2017 Intl. USD)</w:t>
            </w:r>
          </w:p>
        </w:tc>
      </w:tr>
      <w:tr w:rsidR="00172D9E" w:rsidRPr="00D23370" w14:paraId="2B7F1C16" w14:textId="77777777" w:rsidTr="0020717E">
        <w:trPr>
          <w:trHeight w:val="127"/>
        </w:trPr>
        <w:tc>
          <w:tcPr>
            <w:tcW w:w="5000" w:type="pct"/>
            <w:vAlign w:val="center"/>
          </w:tcPr>
          <w:p w14:paraId="73925F75"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debt to GDP ratio, (%)</w:t>
            </w:r>
          </w:p>
          <w:p w14:paraId="51650509"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Gross Debt, (</w:t>
            </w:r>
            <w:proofErr w:type="spellStart"/>
            <w:r w:rsidRPr="009B4735">
              <w:rPr>
                <w:rFonts w:ascii="Arial" w:hAnsi="Arial" w:cs="Arial"/>
                <w:iCs/>
                <w:color w:val="000000"/>
              </w:rPr>
              <w:t>Bil</w:t>
            </w:r>
            <w:proofErr w:type="spellEnd"/>
            <w:r w:rsidRPr="009B4735">
              <w:rPr>
                <w:rFonts w:ascii="Arial" w:hAnsi="Arial" w:cs="Arial"/>
                <w:iCs/>
                <w:color w:val="000000"/>
              </w:rPr>
              <w:t>. AED)</w:t>
            </w:r>
          </w:p>
        </w:tc>
      </w:tr>
      <w:tr w:rsidR="00172D9E" w:rsidRPr="00D23370" w14:paraId="7B384F18" w14:textId="77777777" w:rsidTr="0020717E">
        <w:trPr>
          <w:trHeight w:val="127"/>
        </w:trPr>
        <w:tc>
          <w:tcPr>
            <w:tcW w:w="5000" w:type="pct"/>
            <w:vAlign w:val="center"/>
          </w:tcPr>
          <w:p w14:paraId="46654E76"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 Index: Real, (Index 2010=100)</w:t>
            </w:r>
          </w:p>
          <w:p w14:paraId="377FCFDF"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Prices: Residential properties - Abu Dhabi and Dubai, (Index 2010=100)</w:t>
            </w:r>
          </w:p>
          <w:p w14:paraId="3D567108"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(Index 2010=100)</w:t>
            </w:r>
          </w:p>
          <w:p w14:paraId="383B23A3"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(Index 2010=100)</w:t>
            </w:r>
          </w:p>
          <w:p w14:paraId="4FD2F4FD"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(AED per m²)</w:t>
            </w:r>
          </w:p>
          <w:p w14:paraId="6B0D6067" w14:textId="77777777" w:rsidR="00172D9E" w:rsidRPr="0084453F"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(AED per m²)</w:t>
            </w:r>
          </w:p>
        </w:tc>
      </w:tr>
      <w:tr w:rsidR="00172D9E" w:rsidRPr="00D23370" w14:paraId="3974B028" w14:textId="77777777" w:rsidTr="0020717E">
        <w:trPr>
          <w:trHeight w:val="127"/>
        </w:trPr>
        <w:tc>
          <w:tcPr>
            <w:tcW w:w="5000" w:type="pct"/>
            <w:vAlign w:val="center"/>
          </w:tcPr>
          <w:p w14:paraId="3A3F395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Abu Dhabi, (%)</w:t>
            </w:r>
          </w:p>
          <w:p w14:paraId="26878E8E"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Dubai, (%)</w:t>
            </w:r>
          </w:p>
        </w:tc>
      </w:tr>
      <w:tr w:rsidR="00172D9E" w:rsidRPr="00D23370" w14:paraId="2FAE9510" w14:textId="77777777" w:rsidTr="0020717E">
        <w:trPr>
          <w:trHeight w:val="127"/>
        </w:trPr>
        <w:tc>
          <w:tcPr>
            <w:tcW w:w="5000" w:type="pct"/>
            <w:vAlign w:val="center"/>
          </w:tcPr>
          <w:p w14:paraId="4C96CED0"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Imports of Goods and Services, (</w:t>
            </w:r>
            <w:proofErr w:type="spellStart"/>
            <w:r w:rsidRPr="009B4735">
              <w:rPr>
                <w:rFonts w:ascii="Arial" w:hAnsi="Arial" w:cs="Arial"/>
                <w:iCs/>
                <w:color w:val="000000"/>
              </w:rPr>
              <w:t>Bil</w:t>
            </w:r>
            <w:proofErr w:type="spellEnd"/>
            <w:r w:rsidRPr="009B4735">
              <w:rPr>
                <w:rFonts w:ascii="Arial" w:hAnsi="Arial" w:cs="Arial"/>
                <w:iCs/>
                <w:color w:val="000000"/>
              </w:rPr>
              <w:t>. 2010 AED)</w:t>
            </w:r>
          </w:p>
          <w:p w14:paraId="5088EB10"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Exports of Goods and Services, (</w:t>
            </w:r>
            <w:proofErr w:type="spellStart"/>
            <w:r w:rsidRPr="009B4735">
              <w:rPr>
                <w:rFonts w:ascii="Arial" w:hAnsi="Arial" w:cs="Arial"/>
                <w:iCs/>
                <w:color w:val="000000"/>
              </w:rPr>
              <w:t>Bil</w:t>
            </w:r>
            <w:proofErr w:type="spellEnd"/>
            <w:r w:rsidRPr="009B4735">
              <w:rPr>
                <w:rFonts w:ascii="Arial" w:hAnsi="Arial" w:cs="Arial"/>
                <w:iCs/>
                <w:color w:val="000000"/>
              </w:rPr>
              <w:t>. 2010 AED)</w:t>
            </w:r>
          </w:p>
        </w:tc>
      </w:tr>
    </w:tbl>
    <w:p w14:paraId="4C1B938E" w14:textId="77777777" w:rsidR="00172D9E" w:rsidRDefault="00172D9E" w:rsidP="00172D9E">
      <w:pPr>
        <w:pStyle w:val="ListParagraph"/>
        <w:spacing w:before="60" w:after="240"/>
        <w:ind w:left="426"/>
        <w:contextualSpacing w:val="0"/>
        <w:rPr>
          <w:rFonts w:ascii="Arial" w:hAnsi="Arial" w:cs="Arial"/>
        </w:rPr>
      </w:pPr>
    </w:p>
    <w:p w14:paraId="1D21572A" w14:textId="523040E3" w:rsidR="00E62AAD" w:rsidRDefault="00E82503" w:rsidP="003233A7">
      <w:pPr>
        <w:spacing w:before="240" w:after="0"/>
        <w:rPr>
          <w:rFonts w:ascii="Arial" w:hAnsi="Arial" w:cs="Arial"/>
        </w:rPr>
      </w:pPr>
      <w:r>
        <w:rPr>
          <w:rFonts w:ascii="Arial" w:hAnsi="Arial" w:cs="Arial"/>
        </w:rPr>
        <w:t xml:space="preserve">About </w:t>
      </w:r>
      <w:r w:rsidR="00172D9E">
        <w:rPr>
          <w:rFonts w:ascii="Arial" w:hAnsi="Arial" w:cs="Arial"/>
        </w:rPr>
        <w:t>1,010,677</w:t>
      </w:r>
      <w:r w:rsidR="00BB0E01">
        <w:rPr>
          <w:rFonts w:ascii="Arial" w:hAnsi="Arial" w:cs="Arial"/>
        </w:rPr>
        <w:t xml:space="preserve"> </w:t>
      </w:r>
      <w:r>
        <w:rPr>
          <w:rFonts w:ascii="Arial" w:hAnsi="Arial" w:cs="Arial"/>
        </w:rPr>
        <w:t xml:space="preserve">unique </w:t>
      </w:r>
      <w:r w:rsidR="00F62E8B">
        <w:rPr>
          <w:rFonts w:ascii="Arial" w:hAnsi="Arial" w:cs="Arial"/>
        </w:rPr>
        <w:t>variable</w:t>
      </w:r>
      <w:r>
        <w:rPr>
          <w:rFonts w:ascii="Arial" w:hAnsi="Arial" w:cs="Arial"/>
        </w:rPr>
        <w:t xml:space="preserve"> combinations were </w:t>
      </w:r>
      <w:bookmarkStart w:id="15" w:name="_Hlk118766380"/>
      <w:r>
        <w:rPr>
          <w:rFonts w:ascii="Arial" w:hAnsi="Arial" w:cs="Arial"/>
        </w:rPr>
        <w:t xml:space="preserve">left </w:t>
      </w:r>
      <w:r w:rsidR="00F62E8B">
        <w:rPr>
          <w:rFonts w:ascii="Arial" w:hAnsi="Arial" w:cs="Arial"/>
        </w:rPr>
        <w:t xml:space="preserve">for developing regression models, </w:t>
      </w:r>
      <w:r>
        <w:rPr>
          <w:rFonts w:ascii="Arial" w:hAnsi="Arial" w:cs="Arial"/>
        </w:rPr>
        <w:t>after applying the above exclusion</w:t>
      </w:r>
      <w:bookmarkEnd w:id="15"/>
      <w:r w:rsidR="00D1299A">
        <w:rPr>
          <w:rFonts w:ascii="Arial" w:hAnsi="Arial" w:cs="Arial"/>
        </w:rPr>
        <w:t xml:space="preserve"> criteria</w:t>
      </w:r>
      <w:r w:rsidR="00F62E8B">
        <w:rPr>
          <w:rFonts w:ascii="Arial" w:hAnsi="Arial" w:cs="Arial"/>
        </w:rPr>
        <w:t>.</w:t>
      </w:r>
    </w:p>
    <w:p w14:paraId="7D05435F" w14:textId="38E97B76" w:rsidR="00817380" w:rsidRPr="00C02859" w:rsidRDefault="00817380" w:rsidP="00817380">
      <w:pPr>
        <w:pStyle w:val="Heading2"/>
        <w:numPr>
          <w:ilvl w:val="1"/>
          <w:numId w:val="4"/>
        </w:numPr>
        <w:ind w:left="420" w:hanging="420"/>
        <w:rPr>
          <w:rStyle w:val="SubtleEmphasis"/>
          <w:rFonts w:ascii="Arial" w:hAnsi="Arial" w:cs="Arial"/>
          <w:b/>
          <w:i w:val="0"/>
          <w:color w:val="002060"/>
        </w:rPr>
      </w:pPr>
      <w:bookmarkStart w:id="16" w:name="_Toc188344004"/>
      <w:r>
        <w:rPr>
          <w:rStyle w:val="SubtleEmphasis"/>
          <w:rFonts w:ascii="Arial" w:hAnsi="Arial" w:cs="Arial"/>
          <w:b/>
          <w:i w:val="0"/>
          <w:color w:val="002060"/>
          <w:sz w:val="22"/>
        </w:rPr>
        <w:lastRenderedPageBreak/>
        <w:t>Model Development</w:t>
      </w:r>
      <w:bookmarkEnd w:id="16"/>
    </w:p>
    <w:p w14:paraId="78F22869" w14:textId="368696CC" w:rsidR="00817380" w:rsidRPr="00E62AAD" w:rsidRDefault="00766BD7" w:rsidP="00817380">
      <w:pPr>
        <w:spacing w:after="0"/>
        <w:rPr>
          <w:rFonts w:ascii="Arial" w:hAnsi="Arial" w:cs="Arial"/>
        </w:rPr>
      </w:pPr>
      <w:r>
        <w:rPr>
          <w:rFonts w:ascii="Arial" w:hAnsi="Arial" w:cs="Arial"/>
        </w:rPr>
        <w:t>T</w:t>
      </w:r>
      <w:r w:rsidR="005F5228">
        <w:rPr>
          <w:rFonts w:ascii="Arial" w:hAnsi="Arial" w:cs="Arial"/>
        </w:rPr>
        <w:t xml:space="preserve">otal of </w:t>
      </w:r>
      <w:r w:rsidR="00D1299A">
        <w:rPr>
          <w:rFonts w:ascii="Arial" w:hAnsi="Arial" w:cs="Arial"/>
        </w:rPr>
        <w:t>1,010,677</w:t>
      </w:r>
      <w:r w:rsidR="005F5228">
        <w:rPr>
          <w:rFonts w:ascii="Arial" w:hAnsi="Arial" w:cs="Arial"/>
        </w:rPr>
        <w:t xml:space="preserve"> regression models were developed </w:t>
      </w:r>
      <w:r w:rsidR="00F02B94">
        <w:rPr>
          <w:rFonts w:ascii="Arial" w:hAnsi="Arial" w:cs="Arial"/>
        </w:rPr>
        <w:t xml:space="preserve">by </w:t>
      </w:r>
      <w:r>
        <w:rPr>
          <w:rFonts w:ascii="Arial" w:hAnsi="Arial" w:cs="Arial"/>
        </w:rPr>
        <w:t>using multiple regression analysis technique</w:t>
      </w:r>
      <w:r w:rsidR="002B66C4">
        <w:rPr>
          <w:rFonts w:ascii="Arial" w:hAnsi="Arial" w:cs="Arial"/>
        </w:rPr>
        <w:t xml:space="preserve"> f</w:t>
      </w:r>
      <w:r w:rsidR="0097126C">
        <w:rPr>
          <w:rFonts w:ascii="Arial" w:hAnsi="Arial" w:cs="Arial"/>
        </w:rPr>
        <w:t>o</w:t>
      </w:r>
      <w:r w:rsidR="002B66C4">
        <w:rPr>
          <w:rFonts w:ascii="Arial" w:hAnsi="Arial" w:cs="Arial"/>
        </w:rPr>
        <w:t xml:space="preserve">r the </w:t>
      </w:r>
      <w:r w:rsidR="00680AEE">
        <w:rPr>
          <w:rFonts w:ascii="Arial" w:hAnsi="Arial" w:cs="Arial"/>
        </w:rPr>
        <w:t>personal loan</w:t>
      </w:r>
      <w:r w:rsidR="002B66C4">
        <w:rPr>
          <w:rFonts w:ascii="Arial" w:hAnsi="Arial" w:cs="Arial"/>
        </w:rPr>
        <w:t xml:space="preserve"> portfolio.</w:t>
      </w:r>
    </w:p>
    <w:p w14:paraId="525BF16A" w14:textId="1BA190C3" w:rsidR="00A57E94" w:rsidRPr="00C02859" w:rsidRDefault="00A57E94" w:rsidP="00A77D19">
      <w:pPr>
        <w:pStyle w:val="Heading2"/>
        <w:numPr>
          <w:ilvl w:val="1"/>
          <w:numId w:val="4"/>
        </w:numPr>
        <w:ind w:left="420" w:hanging="420"/>
        <w:rPr>
          <w:rStyle w:val="SubtleEmphasis"/>
          <w:rFonts w:ascii="Arial" w:hAnsi="Arial" w:cs="Arial"/>
          <w:b/>
          <w:i w:val="0"/>
          <w:color w:val="002060"/>
        </w:rPr>
      </w:pPr>
      <w:bookmarkStart w:id="17" w:name="_Toc188344005"/>
      <w:r w:rsidRPr="00AC2E2A">
        <w:rPr>
          <w:rStyle w:val="SubtleEmphasis"/>
          <w:rFonts w:ascii="Arial" w:hAnsi="Arial" w:cs="Arial"/>
          <w:b/>
          <w:i w:val="0"/>
          <w:color w:val="002060"/>
          <w:sz w:val="22"/>
        </w:rPr>
        <w:t>Model Selection Criteria</w:t>
      </w:r>
      <w:bookmarkEnd w:id="17"/>
    </w:p>
    <w:p w14:paraId="53E45317" w14:textId="7FF87B54" w:rsidR="00A57E94" w:rsidRPr="00C02859" w:rsidRDefault="00A57E94" w:rsidP="00A57E94">
      <w:pPr>
        <w:rPr>
          <w:rFonts w:ascii="Arial" w:hAnsi="Arial" w:cs="Arial"/>
        </w:rPr>
      </w:pPr>
      <w:r w:rsidRPr="00C02859">
        <w:rPr>
          <w:rFonts w:ascii="Arial" w:hAnsi="Arial" w:cs="Arial"/>
        </w:rPr>
        <w:t xml:space="preserve">Of all the </w:t>
      </w:r>
      <w:r w:rsidR="00D1299A">
        <w:rPr>
          <w:rFonts w:ascii="Arial" w:hAnsi="Arial" w:cs="Arial"/>
        </w:rPr>
        <w:t>1,010,677</w:t>
      </w:r>
      <w:r w:rsidR="00AE3C30">
        <w:rPr>
          <w:rFonts w:ascii="Arial" w:hAnsi="Arial" w:cs="Arial"/>
        </w:rPr>
        <w:t xml:space="preserve"> </w:t>
      </w:r>
      <w:r w:rsidRPr="00C02859">
        <w:rPr>
          <w:rFonts w:ascii="Arial" w:hAnsi="Arial" w:cs="Arial"/>
        </w:rPr>
        <w:t>models developed, only those models that met following requirement were selected for further analysis.</w:t>
      </w:r>
    </w:p>
    <w:p w14:paraId="77046AF8" w14:textId="39B8CE74" w:rsidR="00D41346" w:rsidRPr="00C02859" w:rsidRDefault="00D41346" w:rsidP="00D41346">
      <w:pPr>
        <w:spacing w:after="0"/>
        <w:rPr>
          <w:rFonts w:ascii="Arial" w:hAnsi="Arial" w:cs="Arial"/>
          <w:b/>
        </w:rPr>
      </w:pPr>
      <w:r w:rsidRPr="00C02859">
        <w:rPr>
          <w:rFonts w:ascii="Arial" w:hAnsi="Arial" w:cs="Arial"/>
          <w:b/>
          <w:color w:val="002060"/>
        </w:rPr>
        <w:t>Model Selection Criteria</w:t>
      </w:r>
    </w:p>
    <w:tbl>
      <w:tblPr>
        <w:tblStyle w:val="TableGrid"/>
        <w:tblW w:w="9096"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1980"/>
        <w:gridCol w:w="7116"/>
      </w:tblGrid>
      <w:tr w:rsidR="00AD30EF" w:rsidRPr="00C02859" w14:paraId="4F8267C0" w14:textId="77777777" w:rsidTr="23CEB2B6">
        <w:trPr>
          <w:trHeight w:val="310"/>
        </w:trPr>
        <w:tc>
          <w:tcPr>
            <w:tcW w:w="1980" w:type="dxa"/>
            <w:shd w:val="clear" w:color="auto" w:fill="002060"/>
            <w:vAlign w:val="center"/>
          </w:tcPr>
          <w:p w14:paraId="35126B27" w14:textId="1AB59652" w:rsidR="00AD30EF" w:rsidRPr="00C02859" w:rsidRDefault="00AD30EF" w:rsidP="00A57E94">
            <w:pPr>
              <w:jc w:val="center"/>
              <w:rPr>
                <w:rFonts w:ascii="Arial" w:hAnsi="Arial" w:cs="Arial"/>
                <w:b/>
                <w:lang w:val="en-US"/>
              </w:rPr>
            </w:pPr>
            <w:r w:rsidRPr="00C02859">
              <w:rPr>
                <w:rFonts w:ascii="Arial" w:hAnsi="Arial" w:cs="Arial"/>
                <w:color w:val="FFFFFF"/>
              </w:rPr>
              <w:t>Criteria</w:t>
            </w:r>
          </w:p>
        </w:tc>
        <w:tc>
          <w:tcPr>
            <w:tcW w:w="7116" w:type="dxa"/>
            <w:shd w:val="clear" w:color="auto" w:fill="002060"/>
            <w:vAlign w:val="center"/>
          </w:tcPr>
          <w:p w14:paraId="1EA588EB" w14:textId="5F2660F1" w:rsidR="00AD30EF" w:rsidRPr="00C02859" w:rsidRDefault="00AD30EF" w:rsidP="00A57E94">
            <w:pPr>
              <w:jc w:val="center"/>
              <w:rPr>
                <w:rFonts w:ascii="Arial" w:hAnsi="Arial" w:cs="Arial"/>
                <w:b/>
                <w:lang w:val="en-US"/>
              </w:rPr>
            </w:pPr>
            <w:r w:rsidRPr="00C02859">
              <w:rPr>
                <w:rFonts w:ascii="Arial" w:hAnsi="Arial" w:cs="Arial"/>
                <w:color w:val="FFFFFF"/>
              </w:rPr>
              <w:t>Remarks</w:t>
            </w:r>
          </w:p>
        </w:tc>
      </w:tr>
      <w:tr w:rsidR="00AD30EF" w:rsidRPr="00C02859" w14:paraId="4178CA69" w14:textId="77777777" w:rsidTr="23CEB2B6">
        <w:trPr>
          <w:trHeight w:val="238"/>
        </w:trPr>
        <w:tc>
          <w:tcPr>
            <w:tcW w:w="1980" w:type="dxa"/>
            <w:vAlign w:val="center"/>
          </w:tcPr>
          <w:p w14:paraId="58D31C6C" w14:textId="3116C025" w:rsidR="00AD30EF" w:rsidRPr="00C02859" w:rsidRDefault="00AD30EF" w:rsidP="00CC2ED4">
            <w:pPr>
              <w:jc w:val="left"/>
              <w:rPr>
                <w:rFonts w:ascii="Arial" w:hAnsi="Arial" w:cs="Arial"/>
                <w:lang w:val="en-US"/>
              </w:rPr>
            </w:pPr>
            <w:r w:rsidRPr="00C02859">
              <w:rPr>
                <w:rFonts w:ascii="Arial" w:hAnsi="Arial" w:cs="Arial"/>
                <w:lang w:val="en-US"/>
              </w:rPr>
              <w:t>Business intuition</w:t>
            </w:r>
          </w:p>
        </w:tc>
        <w:tc>
          <w:tcPr>
            <w:tcW w:w="7116" w:type="dxa"/>
            <w:tcMar>
              <w:top w:w="113" w:type="dxa"/>
              <w:left w:w="85" w:type="dxa"/>
              <w:bottom w:w="113" w:type="dxa"/>
            </w:tcMar>
          </w:tcPr>
          <w:p w14:paraId="04D1076D" w14:textId="67441052" w:rsidR="00AD30EF" w:rsidRPr="00C02859" w:rsidRDefault="00950BC1" w:rsidP="00827129">
            <w:pPr>
              <w:pStyle w:val="ListParagraph"/>
              <w:numPr>
                <w:ilvl w:val="0"/>
                <w:numId w:val="10"/>
              </w:numPr>
              <w:ind w:left="337" w:hanging="236"/>
              <w:jc w:val="left"/>
              <w:rPr>
                <w:rFonts w:ascii="Arial" w:hAnsi="Arial" w:cs="Arial"/>
                <w:lang w:val="en-US"/>
              </w:rPr>
            </w:pPr>
            <w:r>
              <w:rPr>
                <w:rFonts w:ascii="Arial" w:hAnsi="Arial" w:cs="Arial"/>
                <w:lang w:val="en-US"/>
              </w:rPr>
              <w:t>R</w:t>
            </w:r>
            <w:r w:rsidR="00AD30EF" w:rsidRPr="00C02859">
              <w:rPr>
                <w:rFonts w:ascii="Arial" w:hAnsi="Arial" w:cs="Arial"/>
                <w:lang w:val="en-US"/>
              </w:rPr>
              <w:t xml:space="preserve">egression coefficients </w:t>
            </w:r>
            <w:r w:rsidR="00057FB0">
              <w:rPr>
                <w:rFonts w:ascii="Arial" w:hAnsi="Arial" w:cs="Arial"/>
                <w:lang w:val="en-US"/>
              </w:rPr>
              <w:t>must</w:t>
            </w:r>
            <w:r w:rsidR="00AD30EF" w:rsidRPr="00C02859">
              <w:rPr>
                <w:rFonts w:ascii="Arial" w:hAnsi="Arial" w:cs="Arial"/>
                <w:lang w:val="en-US"/>
              </w:rPr>
              <w:t xml:space="preserve"> have business intuitive sign</w:t>
            </w:r>
            <w:r w:rsidR="00B86929" w:rsidRPr="00C02859">
              <w:rPr>
                <w:rFonts w:ascii="Arial" w:hAnsi="Arial" w:cs="Arial"/>
                <w:lang w:val="en-US"/>
              </w:rPr>
              <w:t>.</w:t>
            </w:r>
          </w:p>
          <w:p w14:paraId="35F635C0" w14:textId="23E57D4B" w:rsidR="00710596" w:rsidRPr="00C02859" w:rsidRDefault="00710596" w:rsidP="00827129">
            <w:pPr>
              <w:pStyle w:val="ListParagraph"/>
              <w:numPr>
                <w:ilvl w:val="0"/>
                <w:numId w:val="10"/>
              </w:numPr>
              <w:ind w:left="337" w:hanging="236"/>
              <w:jc w:val="left"/>
              <w:rPr>
                <w:rFonts w:ascii="Arial" w:hAnsi="Arial" w:cs="Arial"/>
                <w:lang w:val="en-US"/>
              </w:rPr>
            </w:pPr>
            <w:r w:rsidRPr="00C02859">
              <w:rPr>
                <w:rFonts w:ascii="Arial" w:hAnsi="Arial" w:cs="Arial"/>
                <w:lang w:val="en-US"/>
              </w:rPr>
              <w:t>Variables included in the model should be relevant to the portfolio.</w:t>
            </w:r>
          </w:p>
        </w:tc>
      </w:tr>
      <w:tr w:rsidR="00AD30EF" w:rsidRPr="00C02859" w14:paraId="6D37DA87" w14:textId="77777777" w:rsidTr="23CEB2B6">
        <w:trPr>
          <w:trHeight w:val="238"/>
        </w:trPr>
        <w:tc>
          <w:tcPr>
            <w:tcW w:w="1980" w:type="dxa"/>
            <w:vAlign w:val="center"/>
          </w:tcPr>
          <w:p w14:paraId="51F9F8CF" w14:textId="54184391" w:rsidR="00AD30EF" w:rsidRPr="00C02859" w:rsidRDefault="00AD30EF" w:rsidP="00CC2ED4">
            <w:pPr>
              <w:jc w:val="left"/>
              <w:rPr>
                <w:rFonts w:ascii="Arial" w:hAnsi="Arial" w:cs="Arial"/>
                <w:lang w:val="en-US"/>
              </w:rPr>
            </w:pPr>
            <w:r w:rsidRPr="00C02859">
              <w:rPr>
                <w:rFonts w:ascii="Arial" w:hAnsi="Arial" w:cs="Arial"/>
                <w:lang w:val="en-US"/>
              </w:rPr>
              <w:t>Significant coefficient</w:t>
            </w:r>
          </w:p>
        </w:tc>
        <w:tc>
          <w:tcPr>
            <w:tcW w:w="7116" w:type="dxa"/>
            <w:tcMar>
              <w:top w:w="113" w:type="dxa"/>
              <w:left w:w="85" w:type="dxa"/>
              <w:bottom w:w="113" w:type="dxa"/>
            </w:tcMar>
          </w:tcPr>
          <w:p w14:paraId="7DCAEECB" w14:textId="4A2CD6AD" w:rsidR="00AD30EF" w:rsidRPr="00C02859" w:rsidRDefault="00A3651E" w:rsidP="00A3651E">
            <w:pPr>
              <w:jc w:val="left"/>
              <w:rPr>
                <w:rFonts w:ascii="Arial" w:hAnsi="Arial" w:cs="Arial"/>
                <w:lang w:val="en-US"/>
              </w:rPr>
            </w:pPr>
            <w:r w:rsidRPr="00C02859">
              <w:rPr>
                <w:rFonts w:ascii="Arial" w:hAnsi="Arial" w:cs="Arial"/>
                <w:lang w:val="en-US"/>
              </w:rPr>
              <w:t>If</w:t>
            </w:r>
            <w:r w:rsidR="00AD30EF" w:rsidRPr="00C02859">
              <w:rPr>
                <w:rFonts w:ascii="Arial" w:hAnsi="Arial" w:cs="Arial"/>
                <w:lang w:val="en-US"/>
              </w:rPr>
              <w:t xml:space="preserve"> the regression coefficient is significant at the </w:t>
            </w:r>
            <w:r w:rsidR="004F4D44">
              <w:rPr>
                <w:rFonts w:ascii="Arial" w:hAnsi="Arial" w:cs="Arial"/>
                <w:lang w:val="en-US"/>
              </w:rPr>
              <w:t>0</w:t>
            </w:r>
            <w:r w:rsidR="00AD30EF" w:rsidRPr="00C02859">
              <w:rPr>
                <w:rFonts w:ascii="Arial" w:hAnsi="Arial" w:cs="Arial"/>
                <w:lang w:val="en-US"/>
              </w:rPr>
              <w:t>.</w:t>
            </w:r>
            <w:r w:rsidR="00FC41A0">
              <w:rPr>
                <w:rFonts w:ascii="Arial" w:hAnsi="Arial" w:cs="Arial"/>
                <w:lang w:val="en-US"/>
              </w:rPr>
              <w:t>05</w:t>
            </w:r>
            <w:r w:rsidR="00AD30EF" w:rsidRPr="00C02859">
              <w:rPr>
                <w:rFonts w:ascii="Arial" w:hAnsi="Arial" w:cs="Arial"/>
                <w:lang w:val="en-US"/>
              </w:rPr>
              <w:t xml:space="preserve"> level, then null hypothesis </w:t>
            </w:r>
            <w:r w:rsidRPr="00C02859">
              <w:rPr>
                <w:rFonts w:ascii="Arial" w:hAnsi="Arial" w:cs="Arial"/>
                <w:lang w:val="en-US"/>
              </w:rPr>
              <w:t xml:space="preserve">is rejected </w:t>
            </w:r>
            <w:r w:rsidR="00AD30EF" w:rsidRPr="00C02859">
              <w:rPr>
                <w:rFonts w:ascii="Arial" w:hAnsi="Arial" w:cs="Arial"/>
                <w:lang w:val="en-US"/>
              </w:rPr>
              <w:t>and accept the alternative hypothesis that a relationship exists between the dependent and independent variable(s).</w:t>
            </w:r>
          </w:p>
        </w:tc>
      </w:tr>
      <w:tr w:rsidR="00AD30EF" w:rsidRPr="00C02859" w14:paraId="79935924" w14:textId="77777777" w:rsidTr="23CEB2B6">
        <w:trPr>
          <w:trHeight w:val="238"/>
        </w:trPr>
        <w:tc>
          <w:tcPr>
            <w:tcW w:w="1980" w:type="dxa"/>
            <w:vAlign w:val="center"/>
          </w:tcPr>
          <w:p w14:paraId="12C765C1" w14:textId="66DC3F8B" w:rsidR="00AD30EF" w:rsidRPr="00C02859" w:rsidRDefault="00AD30EF" w:rsidP="00CC2ED4">
            <w:pPr>
              <w:jc w:val="left"/>
              <w:rPr>
                <w:rFonts w:ascii="Arial" w:hAnsi="Arial" w:cs="Arial"/>
                <w:lang w:val="en-US"/>
              </w:rPr>
            </w:pPr>
            <w:r w:rsidRPr="00C02859">
              <w:rPr>
                <w:rFonts w:ascii="Arial" w:hAnsi="Arial" w:cs="Arial"/>
                <w:lang w:val="en-US"/>
              </w:rPr>
              <w:t>Model significance</w:t>
            </w:r>
          </w:p>
        </w:tc>
        <w:tc>
          <w:tcPr>
            <w:tcW w:w="7116" w:type="dxa"/>
            <w:tcMar>
              <w:top w:w="113" w:type="dxa"/>
              <w:left w:w="85" w:type="dxa"/>
              <w:bottom w:w="113" w:type="dxa"/>
            </w:tcMar>
          </w:tcPr>
          <w:p w14:paraId="06976892" w14:textId="1A2205B9" w:rsidR="00AD30EF" w:rsidRPr="00C02859" w:rsidRDefault="00B86929" w:rsidP="00B86929">
            <w:pPr>
              <w:jc w:val="left"/>
              <w:rPr>
                <w:rFonts w:ascii="Arial" w:hAnsi="Arial" w:cs="Arial"/>
                <w:lang w:val="en-US"/>
              </w:rPr>
            </w:pPr>
            <w:r w:rsidRPr="00C02859">
              <w:rPr>
                <w:rFonts w:ascii="Arial" w:hAnsi="Arial" w:cs="Arial"/>
                <w:lang w:val="en-US"/>
              </w:rPr>
              <w:t xml:space="preserve">F-test is used to test the </w:t>
            </w:r>
            <w:r w:rsidR="00AE3AE7">
              <w:rPr>
                <w:rFonts w:ascii="Arial" w:hAnsi="Arial" w:cs="Arial"/>
                <w:lang w:val="en-US"/>
              </w:rPr>
              <w:t xml:space="preserve">overall </w:t>
            </w:r>
            <w:r w:rsidRPr="00C02859">
              <w:rPr>
                <w:rFonts w:ascii="Arial" w:hAnsi="Arial" w:cs="Arial"/>
                <w:lang w:val="en-US"/>
              </w:rPr>
              <w:t>significance of a regression model. A significant F-test</w:t>
            </w:r>
            <w:r w:rsidR="00791E44" w:rsidRPr="00C02859">
              <w:rPr>
                <w:rFonts w:ascii="Arial" w:hAnsi="Arial" w:cs="Arial"/>
                <w:lang w:val="en-US"/>
              </w:rPr>
              <w:t xml:space="preserve"> (p&lt;0.</w:t>
            </w:r>
            <w:r w:rsidR="00436163">
              <w:rPr>
                <w:rFonts w:ascii="Arial" w:hAnsi="Arial" w:cs="Arial"/>
                <w:lang w:val="en-US"/>
              </w:rPr>
              <w:t>05</w:t>
            </w:r>
            <w:r w:rsidR="00791E44" w:rsidRPr="00C02859">
              <w:rPr>
                <w:rFonts w:ascii="Arial" w:hAnsi="Arial" w:cs="Arial"/>
                <w:lang w:val="en-US"/>
              </w:rPr>
              <w:t>)</w:t>
            </w:r>
            <w:r w:rsidRPr="00C02859">
              <w:rPr>
                <w:rFonts w:ascii="Arial" w:hAnsi="Arial" w:cs="Arial"/>
                <w:lang w:val="en-US"/>
              </w:rPr>
              <w:t xml:space="preserve"> provide sufficient evidence to conclude that the regression model fits the data better than the model with no independent variables.</w:t>
            </w:r>
          </w:p>
        </w:tc>
      </w:tr>
      <w:tr w:rsidR="00AD30EF" w:rsidRPr="00C02859" w14:paraId="32B9F0ED" w14:textId="77777777" w:rsidTr="23CEB2B6">
        <w:trPr>
          <w:trHeight w:val="238"/>
        </w:trPr>
        <w:tc>
          <w:tcPr>
            <w:tcW w:w="1980" w:type="dxa"/>
            <w:vAlign w:val="center"/>
          </w:tcPr>
          <w:p w14:paraId="24CFAB72" w14:textId="4ECB7973" w:rsidR="00AD30EF" w:rsidRPr="00C02859" w:rsidRDefault="00AD30EF" w:rsidP="00CC2ED4">
            <w:pPr>
              <w:jc w:val="left"/>
              <w:rPr>
                <w:rFonts w:ascii="Arial" w:hAnsi="Arial" w:cs="Arial"/>
                <w:lang w:val="en-US"/>
              </w:rPr>
            </w:pPr>
            <w:r w:rsidRPr="00C02859">
              <w:rPr>
                <w:rFonts w:ascii="Arial" w:hAnsi="Arial" w:cs="Arial"/>
                <w:lang w:val="en-US"/>
              </w:rPr>
              <w:t>Adjusted R-square</w:t>
            </w:r>
          </w:p>
        </w:tc>
        <w:tc>
          <w:tcPr>
            <w:tcW w:w="7116" w:type="dxa"/>
            <w:tcMar>
              <w:top w:w="113" w:type="dxa"/>
              <w:left w:w="85" w:type="dxa"/>
              <w:bottom w:w="113" w:type="dxa"/>
            </w:tcMar>
          </w:tcPr>
          <w:p w14:paraId="4DF10782" w14:textId="3A0CCE89" w:rsidR="00AD30EF" w:rsidRPr="00C02859" w:rsidRDefault="00791E44" w:rsidP="00A57E94">
            <w:pPr>
              <w:jc w:val="left"/>
              <w:rPr>
                <w:rFonts w:ascii="Arial" w:hAnsi="Arial" w:cs="Arial"/>
                <w:lang w:val="en-US"/>
              </w:rPr>
            </w:pPr>
            <w:r w:rsidRPr="00C02859">
              <w:rPr>
                <w:rFonts w:ascii="Arial" w:hAnsi="Arial" w:cs="Arial"/>
                <w:lang w:val="en-US"/>
              </w:rPr>
              <w:t xml:space="preserve">Models with </w:t>
            </w:r>
            <w:r w:rsidR="00436163">
              <w:rPr>
                <w:rFonts w:ascii="Arial" w:hAnsi="Arial" w:cs="Arial"/>
                <w:lang w:val="en-US"/>
              </w:rPr>
              <w:t>6</w:t>
            </w:r>
            <w:r w:rsidR="00FC41A0">
              <w:rPr>
                <w:rFonts w:ascii="Arial" w:hAnsi="Arial" w:cs="Arial"/>
                <w:lang w:val="en-US"/>
              </w:rPr>
              <w:t>0</w:t>
            </w:r>
            <w:r w:rsidRPr="00C02859">
              <w:rPr>
                <w:rFonts w:ascii="Arial" w:hAnsi="Arial" w:cs="Arial"/>
                <w:lang w:val="en-US"/>
              </w:rPr>
              <w:t>% and above adjusted R-square were selected for the further analysis.</w:t>
            </w:r>
          </w:p>
        </w:tc>
      </w:tr>
      <w:tr w:rsidR="00A57E94" w:rsidRPr="00C02859" w14:paraId="60E2A8C7" w14:textId="77777777" w:rsidTr="23CEB2B6">
        <w:trPr>
          <w:trHeight w:val="238"/>
        </w:trPr>
        <w:tc>
          <w:tcPr>
            <w:tcW w:w="1980" w:type="dxa"/>
            <w:vAlign w:val="center"/>
          </w:tcPr>
          <w:p w14:paraId="7E4BC2A4" w14:textId="2444821E" w:rsidR="00A57E94" w:rsidRPr="00C02859" w:rsidRDefault="00A57E94" w:rsidP="00CC2ED4">
            <w:pPr>
              <w:jc w:val="left"/>
              <w:rPr>
                <w:rFonts w:ascii="Arial" w:hAnsi="Arial" w:cs="Arial"/>
                <w:lang w:val="en-US"/>
              </w:rPr>
            </w:pPr>
            <w:r w:rsidRPr="00C02859">
              <w:rPr>
                <w:rFonts w:ascii="Arial" w:hAnsi="Arial" w:cs="Arial"/>
                <w:lang w:val="en-US"/>
              </w:rPr>
              <w:t>OLS Assumptions</w:t>
            </w:r>
          </w:p>
        </w:tc>
        <w:tc>
          <w:tcPr>
            <w:tcW w:w="7116" w:type="dxa"/>
            <w:tcMar>
              <w:top w:w="113" w:type="dxa"/>
              <w:left w:w="85" w:type="dxa"/>
              <w:bottom w:w="113" w:type="dxa"/>
            </w:tcMar>
          </w:tcPr>
          <w:p w14:paraId="21D6D3CD" w14:textId="77777777" w:rsidR="00A57E94" w:rsidRPr="00C02859" w:rsidRDefault="00BE4CC7" w:rsidP="00A57E94">
            <w:pPr>
              <w:jc w:val="left"/>
              <w:rPr>
                <w:rFonts w:ascii="Arial" w:hAnsi="Arial" w:cs="Arial"/>
                <w:lang w:val="en-US"/>
              </w:rPr>
            </w:pPr>
            <w:r w:rsidRPr="00C02859">
              <w:rPr>
                <w:rFonts w:ascii="Arial" w:hAnsi="Arial" w:cs="Arial"/>
                <w:lang w:val="en-US"/>
              </w:rPr>
              <w:t>Selected model(s) must meet all the classical assumptions of OLS regression models:</w:t>
            </w:r>
          </w:p>
          <w:p w14:paraId="28CEE4EA"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Normality</w:t>
            </w:r>
          </w:p>
          <w:p w14:paraId="1ED9C257"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Linearity</w:t>
            </w:r>
          </w:p>
          <w:p w14:paraId="2D371C5D" w14:textId="1D96B070" w:rsidR="00BE4CC7" w:rsidRPr="00C02859" w:rsidRDefault="355B2526" w:rsidP="00827129">
            <w:pPr>
              <w:pStyle w:val="ListParagraph"/>
              <w:numPr>
                <w:ilvl w:val="0"/>
                <w:numId w:val="11"/>
              </w:numPr>
              <w:ind w:left="385" w:hanging="284"/>
              <w:jc w:val="left"/>
              <w:rPr>
                <w:rFonts w:ascii="Arial" w:hAnsi="Arial" w:cs="Arial"/>
                <w:lang w:val="en-US"/>
              </w:rPr>
            </w:pPr>
            <w:r w:rsidRPr="269C674D">
              <w:rPr>
                <w:rFonts w:ascii="Arial" w:hAnsi="Arial" w:cs="Arial"/>
                <w:lang w:val="en-US"/>
              </w:rPr>
              <w:t>Homoscedasticity</w:t>
            </w:r>
          </w:p>
          <w:p w14:paraId="35D43002" w14:textId="051097F9" w:rsidR="5E7CEC48" w:rsidRDefault="5E7CEC48" w:rsidP="269C674D">
            <w:pPr>
              <w:pStyle w:val="ListParagraph"/>
              <w:numPr>
                <w:ilvl w:val="0"/>
                <w:numId w:val="11"/>
              </w:numPr>
              <w:ind w:left="385" w:hanging="284"/>
              <w:jc w:val="left"/>
              <w:rPr>
                <w:rFonts w:ascii="Arial" w:hAnsi="Arial" w:cs="Arial"/>
                <w:lang w:val="en-US"/>
              </w:rPr>
            </w:pPr>
            <w:r w:rsidRPr="616BE26C">
              <w:rPr>
                <w:rFonts w:ascii="Arial" w:hAnsi="Arial" w:cs="Arial"/>
                <w:lang w:val="en-US"/>
              </w:rPr>
              <w:t>Autocorrelation</w:t>
            </w:r>
          </w:p>
          <w:p w14:paraId="3B770AB6" w14:textId="21E196F6" w:rsidR="008544A8" w:rsidRPr="00EA3F5D" w:rsidRDefault="008544A8" w:rsidP="00EA3F5D">
            <w:pPr>
              <w:jc w:val="left"/>
              <w:rPr>
                <w:rFonts w:ascii="Arial" w:hAnsi="Arial" w:cs="Arial"/>
                <w:lang w:val="en-US"/>
              </w:rPr>
            </w:pPr>
          </w:p>
        </w:tc>
      </w:tr>
      <w:tr w:rsidR="00BE4CC7" w:rsidRPr="00C02859" w14:paraId="5731352E" w14:textId="77777777" w:rsidTr="23CEB2B6">
        <w:trPr>
          <w:trHeight w:val="238"/>
        </w:trPr>
        <w:tc>
          <w:tcPr>
            <w:tcW w:w="1980" w:type="dxa"/>
            <w:vAlign w:val="center"/>
          </w:tcPr>
          <w:p w14:paraId="2E6C8B4C" w14:textId="40C65DF9" w:rsidR="00BE4CC7" w:rsidRPr="00C02859" w:rsidRDefault="00BE4CC7" w:rsidP="00CC2ED4">
            <w:pPr>
              <w:jc w:val="left"/>
              <w:rPr>
                <w:rFonts w:ascii="Arial" w:hAnsi="Arial" w:cs="Arial"/>
                <w:lang w:val="en-US"/>
              </w:rPr>
            </w:pPr>
          </w:p>
        </w:tc>
        <w:tc>
          <w:tcPr>
            <w:tcW w:w="7116" w:type="dxa"/>
            <w:tcMar>
              <w:top w:w="113" w:type="dxa"/>
              <w:left w:w="85" w:type="dxa"/>
              <w:bottom w:w="113" w:type="dxa"/>
            </w:tcMar>
          </w:tcPr>
          <w:p w14:paraId="1528BEED" w14:textId="014E625D" w:rsidR="00BE4CC7" w:rsidRPr="00C02859" w:rsidRDefault="00C4369D" w:rsidP="009A3429">
            <w:pPr>
              <w:jc w:val="left"/>
              <w:rPr>
                <w:rFonts w:ascii="Arial" w:hAnsi="Arial" w:cs="Arial"/>
                <w:lang w:val="en-US"/>
              </w:rPr>
            </w:pPr>
            <w:r w:rsidRPr="00C02859">
              <w:rPr>
                <w:rFonts w:ascii="Arial" w:hAnsi="Arial" w:cs="Arial"/>
                <w:lang w:val="en-US"/>
              </w:rPr>
              <w:t>A stationary process has the property that the mean, variance and autocorrelation structure do not change over time.</w:t>
            </w:r>
            <w:r w:rsidR="000A1D57" w:rsidRPr="00C02859">
              <w:rPr>
                <w:rFonts w:ascii="Arial" w:hAnsi="Arial" w:cs="Arial"/>
                <w:lang w:val="en-US"/>
              </w:rPr>
              <w:t xml:space="preserve"> The Augmented Dicky-Fuller test (ADF test) was used to test whether the residuals are stationary. </w:t>
            </w:r>
            <w:r w:rsidR="00E26E3E" w:rsidRPr="00C02859">
              <w:rPr>
                <w:rFonts w:ascii="Arial" w:hAnsi="Arial" w:cs="Arial"/>
                <w:lang w:val="en-US"/>
              </w:rPr>
              <w:t>If the p-value of the ADF test is &lt;0.05 then residuals are stationary.</w:t>
            </w:r>
          </w:p>
        </w:tc>
      </w:tr>
      <w:tr w:rsidR="009A3429" w:rsidRPr="00C02859" w14:paraId="448DEFA0" w14:textId="77777777" w:rsidTr="23CEB2B6">
        <w:trPr>
          <w:trHeight w:val="238"/>
        </w:trPr>
        <w:tc>
          <w:tcPr>
            <w:tcW w:w="1980" w:type="dxa"/>
            <w:vAlign w:val="center"/>
          </w:tcPr>
          <w:p w14:paraId="5336F720" w14:textId="4A5087BF" w:rsidR="009A3429" w:rsidRPr="00C02859" w:rsidRDefault="009A3429" w:rsidP="00CC2ED4">
            <w:pPr>
              <w:jc w:val="left"/>
              <w:rPr>
                <w:rFonts w:ascii="Arial" w:hAnsi="Arial" w:cs="Arial"/>
                <w:lang w:val="en-US"/>
              </w:rPr>
            </w:pPr>
            <w:r w:rsidRPr="00C02859">
              <w:rPr>
                <w:rFonts w:ascii="Arial" w:hAnsi="Arial" w:cs="Arial"/>
                <w:lang w:val="en-US"/>
              </w:rPr>
              <w:t>Intuitiveness of forecasts</w:t>
            </w:r>
          </w:p>
        </w:tc>
        <w:tc>
          <w:tcPr>
            <w:tcW w:w="7116" w:type="dxa"/>
            <w:tcMar>
              <w:top w:w="113" w:type="dxa"/>
              <w:left w:w="85" w:type="dxa"/>
              <w:bottom w:w="113" w:type="dxa"/>
            </w:tcMar>
          </w:tcPr>
          <w:p w14:paraId="7B4B73EA" w14:textId="77777777" w:rsidR="004E362D" w:rsidRDefault="009A3429" w:rsidP="0000656C">
            <w:pPr>
              <w:jc w:val="left"/>
              <w:rPr>
                <w:rFonts w:ascii="Arial" w:hAnsi="Arial" w:cs="Arial"/>
                <w:lang w:val="en-US"/>
              </w:rPr>
            </w:pPr>
            <w:r w:rsidRPr="00C02859">
              <w:rPr>
                <w:rFonts w:ascii="Arial" w:hAnsi="Arial" w:cs="Arial"/>
                <w:lang w:val="en-US"/>
              </w:rPr>
              <w:t xml:space="preserve">It is expected that default rates are higher in the </w:t>
            </w:r>
            <w:r w:rsidR="004E362D">
              <w:rPr>
                <w:rFonts w:ascii="Arial" w:hAnsi="Arial" w:cs="Arial"/>
                <w:lang w:val="en-US"/>
              </w:rPr>
              <w:t>downside</w:t>
            </w:r>
            <w:r w:rsidRPr="00C02859">
              <w:rPr>
                <w:rFonts w:ascii="Arial" w:hAnsi="Arial" w:cs="Arial"/>
                <w:lang w:val="en-US"/>
              </w:rPr>
              <w:t xml:space="preserve"> economic scenario compared to baseline scenario</w:t>
            </w:r>
            <w:r w:rsidR="004E362D">
              <w:rPr>
                <w:rFonts w:ascii="Arial" w:hAnsi="Arial" w:cs="Arial"/>
                <w:lang w:val="en-US"/>
              </w:rPr>
              <w:t>, and lower in upside scenario compared to baseline scenario.</w:t>
            </w:r>
          </w:p>
          <w:p w14:paraId="6BBCD23A" w14:textId="3A462CB3" w:rsidR="004E362D" w:rsidRDefault="00F6217D" w:rsidP="0000656C">
            <w:pPr>
              <w:jc w:val="left"/>
              <w:rPr>
                <w:rFonts w:ascii="Arial" w:hAnsi="Arial" w:cs="Arial"/>
                <w:lang w:val="en-US"/>
              </w:rPr>
            </w:pPr>
            <m:oMathPara>
              <m:oMath>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Upside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Baseline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Downside</m:t>
                    </m:r>
                  </m:sub>
                </m:sSub>
              </m:oMath>
            </m:oMathPara>
          </w:p>
          <w:p w14:paraId="56E29A3E" w14:textId="77777777" w:rsidR="004E362D" w:rsidRDefault="004E362D" w:rsidP="0000656C">
            <w:pPr>
              <w:jc w:val="left"/>
              <w:rPr>
                <w:rFonts w:ascii="Arial" w:hAnsi="Arial" w:cs="Arial"/>
                <w:lang w:val="en-US"/>
              </w:rPr>
            </w:pPr>
          </w:p>
          <w:p w14:paraId="7EB36DF3" w14:textId="18AACE66" w:rsidR="009A3429" w:rsidRPr="00C02859" w:rsidRDefault="0000656C" w:rsidP="0000656C">
            <w:pPr>
              <w:jc w:val="left"/>
              <w:rPr>
                <w:rFonts w:ascii="Arial" w:hAnsi="Arial" w:cs="Arial"/>
                <w:lang w:val="en-US"/>
              </w:rPr>
            </w:pPr>
            <w:r w:rsidRPr="00C02859">
              <w:rPr>
                <w:rFonts w:ascii="Arial" w:hAnsi="Arial" w:cs="Arial"/>
                <w:lang w:val="en-US"/>
              </w:rPr>
              <w:t>Models that predicted counterintuitive forecasts were discarded.</w:t>
            </w:r>
          </w:p>
        </w:tc>
      </w:tr>
    </w:tbl>
    <w:p w14:paraId="770FBE0A" w14:textId="2C7971FD" w:rsidR="6CF6B5F4" w:rsidRDefault="18BE829D" w:rsidP="6CF6B5F4">
      <w:pPr>
        <w:spacing w:after="0"/>
        <w:rPr>
          <w:rFonts w:ascii="Arial" w:hAnsi="Arial" w:cs="Arial"/>
          <w:lang w:val="en-US"/>
        </w:rPr>
      </w:pPr>
      <w:r w:rsidRPr="73637590">
        <w:rPr>
          <w:rFonts w:ascii="Arial" w:hAnsi="Arial" w:cs="Arial"/>
          <w:lang w:val="en-US"/>
        </w:rPr>
        <w:t>Technical details on all the above-mentioned statistical tests can be found in appendix at the end of this document</w:t>
      </w:r>
    </w:p>
    <w:p w14:paraId="2AA93FA8" w14:textId="4281C2D0" w:rsidR="6CF6B5F4" w:rsidRDefault="6CF6B5F4" w:rsidP="6CF6B5F4">
      <w:pPr>
        <w:spacing w:after="0"/>
        <w:rPr>
          <w:rFonts w:ascii="Arial" w:hAnsi="Arial" w:cs="Arial"/>
          <w:lang w:val="en-US"/>
        </w:rPr>
      </w:pPr>
    </w:p>
    <w:p w14:paraId="3D17249D" w14:textId="69DCD3E5" w:rsidR="6CF6B5F4" w:rsidRDefault="6CF6B5F4" w:rsidP="6CF6B5F4">
      <w:pPr>
        <w:spacing w:after="0"/>
        <w:rPr>
          <w:rFonts w:ascii="Arial" w:hAnsi="Arial" w:cs="Arial"/>
          <w:lang w:val="en-US"/>
        </w:rPr>
      </w:pPr>
    </w:p>
    <w:p w14:paraId="295D9DF1" w14:textId="0F19719F" w:rsidR="00467751" w:rsidRDefault="00662D68" w:rsidP="0061153B">
      <w:pPr>
        <w:spacing w:before="60" w:after="0"/>
        <w:rPr>
          <w:rFonts w:ascii="Arial" w:hAnsi="Arial" w:cs="Arial"/>
        </w:rPr>
      </w:pPr>
      <w:bookmarkStart w:id="18" w:name="_Hlk153886309"/>
      <w:bookmarkEnd w:id="18"/>
      <w:r>
        <w:rPr>
          <w:rFonts w:ascii="Arial" w:hAnsi="Arial" w:cs="Arial"/>
        </w:rPr>
        <w:t>We found only</w:t>
      </w:r>
      <w:r w:rsidR="00985874">
        <w:rPr>
          <w:rFonts w:ascii="Arial" w:hAnsi="Arial" w:cs="Arial"/>
        </w:rPr>
        <w:t xml:space="preserve"> </w:t>
      </w:r>
      <w:r>
        <w:rPr>
          <w:rFonts w:ascii="Arial" w:hAnsi="Arial" w:cs="Arial"/>
        </w:rPr>
        <w:t>350</w:t>
      </w:r>
      <w:r w:rsidR="00985874">
        <w:rPr>
          <w:rFonts w:ascii="Arial" w:hAnsi="Arial" w:cs="Arial"/>
        </w:rPr>
        <w:t xml:space="preserve"> </w:t>
      </w:r>
      <w:r w:rsidR="00125768">
        <w:rPr>
          <w:rFonts w:ascii="Arial" w:hAnsi="Arial" w:cs="Arial"/>
        </w:rPr>
        <w:t>regression</w:t>
      </w:r>
      <w:r w:rsidR="00AC54E3">
        <w:rPr>
          <w:rFonts w:ascii="Arial" w:hAnsi="Arial" w:cs="Arial"/>
        </w:rPr>
        <w:t xml:space="preserve"> </w:t>
      </w:r>
      <w:r w:rsidR="00985874">
        <w:rPr>
          <w:rFonts w:ascii="Arial" w:hAnsi="Arial" w:cs="Arial"/>
        </w:rPr>
        <w:t xml:space="preserve">models </w:t>
      </w:r>
      <w:r w:rsidR="000035EC">
        <w:rPr>
          <w:rFonts w:ascii="Arial" w:hAnsi="Arial" w:cs="Arial"/>
        </w:rPr>
        <w:t>met all the above statistical requirements</w:t>
      </w:r>
      <w:r w:rsidR="001F32B0">
        <w:rPr>
          <w:rFonts w:ascii="Arial" w:hAnsi="Arial" w:cs="Arial"/>
        </w:rPr>
        <w:t>, including the economically intuitive regression coefficients.</w:t>
      </w:r>
      <w:r w:rsidR="00315192">
        <w:rPr>
          <w:rFonts w:ascii="Arial" w:hAnsi="Arial" w:cs="Arial"/>
        </w:rPr>
        <w:t xml:space="preserve"> These models were further </w:t>
      </w:r>
      <w:r w:rsidR="00D7795D">
        <w:rPr>
          <w:rFonts w:ascii="Arial" w:hAnsi="Arial" w:cs="Arial"/>
        </w:rPr>
        <w:t xml:space="preserve">evaluated to assess </w:t>
      </w:r>
      <w:r w:rsidR="001F32B0">
        <w:rPr>
          <w:rFonts w:ascii="Arial" w:hAnsi="Arial" w:cs="Arial"/>
        </w:rPr>
        <w:t xml:space="preserve">whether they produce </w:t>
      </w:r>
      <w:r w:rsidR="00ED2BE8">
        <w:rPr>
          <w:rFonts w:ascii="Arial" w:hAnsi="Arial" w:cs="Arial"/>
        </w:rPr>
        <w:t>intuitive forecast</w:t>
      </w:r>
      <w:r w:rsidR="001F32B0">
        <w:rPr>
          <w:rFonts w:ascii="Arial" w:hAnsi="Arial" w:cs="Arial"/>
        </w:rPr>
        <w:t xml:space="preserve">s of </w:t>
      </w:r>
      <w:r w:rsidR="004F3C8E">
        <w:rPr>
          <w:rFonts w:ascii="Arial" w:hAnsi="Arial" w:cs="Arial"/>
        </w:rPr>
        <w:t>d</w:t>
      </w:r>
      <w:r w:rsidR="00ED2BE8">
        <w:rPr>
          <w:rFonts w:ascii="Arial" w:hAnsi="Arial" w:cs="Arial"/>
        </w:rPr>
        <w:t xml:space="preserve">efault rates </w:t>
      </w:r>
      <w:r w:rsidR="001F32B0">
        <w:rPr>
          <w:rFonts w:ascii="Arial" w:hAnsi="Arial" w:cs="Arial"/>
        </w:rPr>
        <w:t>under different economic scenarios</w:t>
      </w:r>
      <w:r w:rsidR="004F3C8E">
        <w:rPr>
          <w:rFonts w:ascii="Arial" w:hAnsi="Arial" w:cs="Arial"/>
        </w:rPr>
        <w:t xml:space="preserve">. </w:t>
      </w:r>
      <w:r w:rsidR="00072F85">
        <w:rPr>
          <w:rFonts w:ascii="Arial" w:hAnsi="Arial" w:cs="Arial"/>
        </w:rPr>
        <w:t xml:space="preserve">This was done through plotting the forecasts </w:t>
      </w:r>
      <w:r w:rsidR="00AC54E3">
        <w:rPr>
          <w:rFonts w:ascii="Arial" w:hAnsi="Arial" w:cs="Arial"/>
        </w:rPr>
        <w:t>o</w:t>
      </w:r>
      <w:r w:rsidR="00A806D2">
        <w:rPr>
          <w:rFonts w:ascii="Arial" w:hAnsi="Arial" w:cs="Arial"/>
        </w:rPr>
        <w:t xml:space="preserve">n a plot. </w:t>
      </w:r>
      <w:r w:rsidR="00A806D2">
        <w:rPr>
          <w:rFonts w:ascii="Arial" w:hAnsi="Arial" w:cs="Arial"/>
          <w:lang w:val="en-US"/>
        </w:rPr>
        <w:t>It is expected that</w:t>
      </w:r>
      <w:r w:rsidR="00A806D2" w:rsidRPr="00C02859">
        <w:rPr>
          <w:rFonts w:ascii="Arial" w:hAnsi="Arial" w:cs="Arial"/>
          <w:lang w:val="en-US"/>
        </w:rPr>
        <w:t xml:space="preserve">, selected model must predict a higher default </w:t>
      </w:r>
      <w:r w:rsidR="00A806D2" w:rsidRPr="00C02859">
        <w:rPr>
          <w:rFonts w:ascii="Arial" w:hAnsi="Arial" w:cs="Arial"/>
          <w:lang w:val="en-US"/>
        </w:rPr>
        <w:lastRenderedPageBreak/>
        <w:t xml:space="preserve">rate for </w:t>
      </w:r>
      <w:r w:rsidR="001F32B0">
        <w:rPr>
          <w:rFonts w:ascii="Arial" w:hAnsi="Arial" w:cs="Arial"/>
          <w:lang w:val="en-US"/>
        </w:rPr>
        <w:t>downside</w:t>
      </w:r>
      <w:r w:rsidR="00A806D2" w:rsidRPr="00C02859">
        <w:rPr>
          <w:rFonts w:ascii="Arial" w:hAnsi="Arial" w:cs="Arial"/>
          <w:lang w:val="en-US"/>
        </w:rPr>
        <w:t xml:space="preserve"> scenario, compared to baseline </w:t>
      </w:r>
      <w:r w:rsidR="001F32B0">
        <w:rPr>
          <w:rFonts w:ascii="Arial" w:hAnsi="Arial" w:cs="Arial"/>
          <w:lang w:val="en-US"/>
        </w:rPr>
        <w:t xml:space="preserve">&amp; upside </w:t>
      </w:r>
      <w:r w:rsidR="00A806D2" w:rsidRPr="00C02859">
        <w:rPr>
          <w:rFonts w:ascii="Arial" w:hAnsi="Arial" w:cs="Arial"/>
          <w:lang w:val="en-US"/>
        </w:rPr>
        <w:t>scenario</w:t>
      </w:r>
      <w:r w:rsidR="001F32B0">
        <w:rPr>
          <w:rFonts w:ascii="Arial" w:hAnsi="Arial" w:cs="Arial"/>
          <w:lang w:val="en-US"/>
        </w:rPr>
        <w:t>, and lower</w:t>
      </w:r>
      <w:r w:rsidR="001F32B0" w:rsidRPr="00C02859">
        <w:rPr>
          <w:rFonts w:ascii="Arial" w:hAnsi="Arial" w:cs="Arial"/>
          <w:lang w:val="en-US"/>
        </w:rPr>
        <w:t xml:space="preserve"> default rate for </w:t>
      </w:r>
      <w:r w:rsidR="001F32B0">
        <w:rPr>
          <w:rFonts w:ascii="Arial" w:hAnsi="Arial" w:cs="Arial"/>
          <w:lang w:val="en-US"/>
        </w:rPr>
        <w:t>upside</w:t>
      </w:r>
      <w:r w:rsidR="001F32B0" w:rsidRPr="00C02859">
        <w:rPr>
          <w:rFonts w:ascii="Arial" w:hAnsi="Arial" w:cs="Arial"/>
          <w:lang w:val="en-US"/>
        </w:rPr>
        <w:t xml:space="preserve"> scenario, compared to baseline </w:t>
      </w:r>
      <w:r w:rsidR="001F32B0">
        <w:rPr>
          <w:rFonts w:ascii="Arial" w:hAnsi="Arial" w:cs="Arial"/>
          <w:lang w:val="en-US"/>
        </w:rPr>
        <w:t xml:space="preserve">&amp; downside </w:t>
      </w:r>
      <w:r w:rsidR="001F32B0" w:rsidRPr="00C02859">
        <w:rPr>
          <w:rFonts w:ascii="Arial" w:hAnsi="Arial" w:cs="Arial"/>
          <w:lang w:val="en-US"/>
        </w:rPr>
        <w:t>scenario</w:t>
      </w:r>
      <w:r w:rsidR="001F32B0">
        <w:rPr>
          <w:rFonts w:ascii="Arial" w:hAnsi="Arial" w:cs="Arial"/>
          <w:lang w:val="en-US"/>
        </w:rPr>
        <w:t>s.</w:t>
      </w:r>
    </w:p>
    <w:p w14:paraId="539D9E70" w14:textId="79970CB8" w:rsidR="00467751" w:rsidRDefault="00467751" w:rsidP="00936EF9">
      <w:pPr>
        <w:spacing w:after="0"/>
        <w:rPr>
          <w:rFonts w:ascii="Arial" w:hAnsi="Arial" w:cs="Arial"/>
        </w:rPr>
      </w:pPr>
    </w:p>
    <w:p w14:paraId="32CFECE0" w14:textId="5ACA04E2" w:rsidR="00467751" w:rsidRDefault="00467751" w:rsidP="00936EF9">
      <w:pPr>
        <w:spacing w:after="0"/>
        <w:rPr>
          <w:rFonts w:ascii="Arial" w:hAnsi="Arial" w:cs="Arial"/>
        </w:rPr>
      </w:pPr>
    </w:p>
    <w:p w14:paraId="132A45F2" w14:textId="246815AB" w:rsidR="00467751" w:rsidRDefault="00467751" w:rsidP="00936EF9">
      <w:pPr>
        <w:spacing w:after="0"/>
        <w:rPr>
          <w:rFonts w:ascii="Arial" w:hAnsi="Arial" w:cs="Arial"/>
        </w:rPr>
      </w:pPr>
    </w:p>
    <w:p w14:paraId="48141291" w14:textId="4300DBB2" w:rsidR="00467751" w:rsidRDefault="00467751" w:rsidP="00936EF9">
      <w:pPr>
        <w:spacing w:after="0"/>
        <w:rPr>
          <w:rFonts w:ascii="Arial" w:hAnsi="Arial" w:cs="Arial"/>
        </w:rPr>
      </w:pPr>
    </w:p>
    <w:p w14:paraId="12F91236" w14:textId="020CA647" w:rsidR="00467751" w:rsidRDefault="00467751" w:rsidP="00936EF9">
      <w:pPr>
        <w:spacing w:after="0"/>
        <w:rPr>
          <w:rFonts w:ascii="Arial" w:hAnsi="Arial" w:cs="Arial"/>
        </w:rPr>
      </w:pPr>
    </w:p>
    <w:p w14:paraId="3A539FA6" w14:textId="52E35709" w:rsidR="00467751" w:rsidRDefault="00467751" w:rsidP="00936EF9">
      <w:pPr>
        <w:spacing w:after="0"/>
        <w:rPr>
          <w:rFonts w:ascii="Arial" w:hAnsi="Arial" w:cs="Arial"/>
        </w:rPr>
      </w:pPr>
    </w:p>
    <w:p w14:paraId="768EE2C9" w14:textId="775D59D9" w:rsidR="00467751" w:rsidRDefault="00467751" w:rsidP="00936EF9">
      <w:pPr>
        <w:spacing w:after="0"/>
        <w:rPr>
          <w:rFonts w:ascii="Arial" w:hAnsi="Arial" w:cs="Arial"/>
        </w:rPr>
      </w:pPr>
    </w:p>
    <w:p w14:paraId="534CDD2E" w14:textId="1B3B182F" w:rsidR="00467751" w:rsidRDefault="00467751" w:rsidP="00936EF9">
      <w:pPr>
        <w:spacing w:after="0"/>
        <w:rPr>
          <w:rFonts w:ascii="Arial" w:hAnsi="Arial" w:cs="Arial"/>
        </w:rPr>
      </w:pPr>
    </w:p>
    <w:p w14:paraId="451B94D2" w14:textId="2AFA4646" w:rsidR="00467751" w:rsidRDefault="00467751" w:rsidP="00936EF9">
      <w:pPr>
        <w:spacing w:after="0"/>
        <w:rPr>
          <w:rFonts w:ascii="Arial" w:hAnsi="Arial" w:cs="Arial"/>
        </w:rPr>
      </w:pPr>
    </w:p>
    <w:p w14:paraId="7B1F53BD" w14:textId="4BE04147" w:rsidR="002A62CE" w:rsidRPr="00C02859" w:rsidRDefault="002A62CE" w:rsidP="002A62CE">
      <w:pPr>
        <w:pStyle w:val="Heading1"/>
        <w:numPr>
          <w:ilvl w:val="0"/>
          <w:numId w:val="4"/>
        </w:numPr>
        <w:spacing w:after="120"/>
        <w:ind w:left="426" w:hanging="426"/>
        <w:rPr>
          <w:rFonts w:ascii="Arial" w:hAnsi="Arial"/>
          <w:b/>
          <w:bCs w:val="0"/>
          <w:color w:val="A20000"/>
        </w:rPr>
      </w:pPr>
      <w:bookmarkStart w:id="19" w:name="_Toc188344006"/>
      <w:r w:rsidRPr="001F32B0">
        <w:rPr>
          <w:rFonts w:ascii="Arial" w:hAnsi="Arial"/>
          <w:b/>
          <w:bCs w:val="0"/>
          <w:color w:val="002060"/>
          <w:sz w:val="24"/>
        </w:rPr>
        <w:t>Selected Model</w:t>
      </w:r>
      <w:bookmarkEnd w:id="19"/>
    </w:p>
    <w:p w14:paraId="4C901CC3" w14:textId="4C230BB9" w:rsidR="00A57E94" w:rsidRPr="00C02859" w:rsidRDefault="00B23B3D" w:rsidP="002A62CE">
      <w:pPr>
        <w:spacing w:after="0"/>
        <w:rPr>
          <w:rFonts w:ascii="Arial" w:hAnsi="Arial" w:cs="Arial"/>
        </w:rPr>
      </w:pPr>
      <w:r w:rsidRPr="00C02859">
        <w:rPr>
          <w:rFonts w:ascii="Arial" w:hAnsi="Arial" w:cs="Arial"/>
        </w:rPr>
        <w:t xml:space="preserve">Though many models met the selection criteria listed in the previous section, </w:t>
      </w:r>
      <w:r w:rsidR="00CB708C">
        <w:rPr>
          <w:rFonts w:ascii="Arial" w:hAnsi="Arial" w:cs="Arial"/>
        </w:rPr>
        <w:t>two</w:t>
      </w:r>
      <w:r w:rsidRPr="00C02859">
        <w:rPr>
          <w:rFonts w:ascii="Arial" w:hAnsi="Arial" w:cs="Arial"/>
        </w:rPr>
        <w:t xml:space="preserve"> preferred models were selected for the </w:t>
      </w:r>
      <w:r w:rsidR="00680AEE">
        <w:rPr>
          <w:rFonts w:ascii="Arial" w:hAnsi="Arial" w:cs="Arial"/>
        </w:rPr>
        <w:t>personal loan</w:t>
      </w:r>
      <w:r w:rsidRPr="00C02859">
        <w:rPr>
          <w:rFonts w:ascii="Arial" w:hAnsi="Arial" w:cs="Arial"/>
        </w:rPr>
        <w:t xml:space="preserve"> portfolio.</w:t>
      </w:r>
      <w:r w:rsidR="00462C92">
        <w:rPr>
          <w:rFonts w:ascii="Arial" w:hAnsi="Arial" w:cs="Arial"/>
        </w:rPr>
        <w:t xml:space="preserve"> I</w:t>
      </w:r>
      <w:r w:rsidR="0061153B">
        <w:rPr>
          <w:rFonts w:ascii="Arial" w:hAnsi="Arial" w:cs="Arial"/>
        </w:rPr>
        <w:t xml:space="preserve">n addition to </w:t>
      </w:r>
      <w:r w:rsidR="00972320">
        <w:rPr>
          <w:rFonts w:ascii="Arial" w:hAnsi="Arial" w:cs="Arial"/>
        </w:rPr>
        <w:t xml:space="preserve">statistical </w:t>
      </w:r>
      <w:r w:rsidR="0061153B">
        <w:rPr>
          <w:rFonts w:ascii="Arial" w:hAnsi="Arial" w:cs="Arial"/>
        </w:rPr>
        <w:t>criteria</w:t>
      </w:r>
      <w:r w:rsidR="00462C92">
        <w:rPr>
          <w:rFonts w:ascii="Arial" w:hAnsi="Arial" w:cs="Arial"/>
        </w:rPr>
        <w:t xml:space="preserve"> discussed in the previous section, models were selected considering relevance of macroeconomic indicator in the selected model</w:t>
      </w:r>
      <w:r w:rsidR="00972320">
        <w:rPr>
          <w:rFonts w:ascii="Arial" w:hAnsi="Arial" w:cs="Arial"/>
        </w:rPr>
        <w:t>, with respect to portfolio for which the model is being developed.</w:t>
      </w:r>
      <w:r w:rsidR="00462C92">
        <w:rPr>
          <w:rFonts w:ascii="Arial" w:hAnsi="Arial" w:cs="Arial"/>
        </w:rPr>
        <w:t xml:space="preserve"> </w:t>
      </w:r>
      <w:r w:rsidRPr="00C02859">
        <w:rPr>
          <w:rFonts w:ascii="Arial" w:hAnsi="Arial" w:cs="Arial"/>
        </w:rPr>
        <w:t>Table below illustrates the first preferred model</w:t>
      </w:r>
      <w:r w:rsidR="004E362D">
        <w:rPr>
          <w:rFonts w:ascii="Arial" w:hAnsi="Arial" w:cs="Arial"/>
        </w:rPr>
        <w:t>, which</w:t>
      </w:r>
      <w:r w:rsidR="006E413D">
        <w:rPr>
          <w:rFonts w:ascii="Arial" w:hAnsi="Arial" w:cs="Arial"/>
        </w:rPr>
        <w:t xml:space="preserve"> will be used to derive the IFRS9 compliant </w:t>
      </w:r>
      <w:r w:rsidR="00BA1F7A">
        <w:rPr>
          <w:rFonts w:ascii="Arial" w:hAnsi="Arial" w:cs="Arial"/>
        </w:rPr>
        <w:t>forward-looking</w:t>
      </w:r>
      <w:r w:rsidR="006E413D">
        <w:rPr>
          <w:rFonts w:ascii="Arial" w:hAnsi="Arial" w:cs="Arial"/>
        </w:rPr>
        <w:t xml:space="preserve"> point-in-time (</w:t>
      </w:r>
      <w:proofErr w:type="spellStart"/>
      <w:r w:rsidR="006E413D">
        <w:rPr>
          <w:rFonts w:ascii="Arial" w:hAnsi="Arial" w:cs="Arial"/>
        </w:rPr>
        <w:t>PiT</w:t>
      </w:r>
      <w:proofErr w:type="spellEnd"/>
      <w:r w:rsidR="006E413D">
        <w:rPr>
          <w:rFonts w:ascii="Arial" w:hAnsi="Arial" w:cs="Arial"/>
        </w:rPr>
        <w:t xml:space="preserve">) PD term structure. </w:t>
      </w:r>
      <w:r w:rsidR="006E0141" w:rsidRPr="00C02859">
        <w:rPr>
          <w:rFonts w:ascii="Arial" w:hAnsi="Arial" w:cs="Arial"/>
        </w:rPr>
        <w:t xml:space="preserve">Please refer to </w:t>
      </w:r>
      <w:r w:rsidR="004E4787" w:rsidRPr="00C02859">
        <w:rPr>
          <w:rFonts w:ascii="Arial" w:hAnsi="Arial" w:cs="Arial"/>
        </w:rPr>
        <w:t xml:space="preserve">appendix-1 </w:t>
      </w:r>
      <w:r w:rsidR="006E0141" w:rsidRPr="00C02859">
        <w:rPr>
          <w:rFonts w:ascii="Arial" w:hAnsi="Arial" w:cs="Arial"/>
        </w:rPr>
        <w:t xml:space="preserve">for the </w:t>
      </w:r>
      <w:r w:rsidR="005B34A8" w:rsidRPr="00C02859">
        <w:rPr>
          <w:rFonts w:ascii="Arial" w:hAnsi="Arial" w:cs="Arial"/>
        </w:rPr>
        <w:t xml:space="preserve">derails on </w:t>
      </w:r>
      <w:r w:rsidR="006E0141" w:rsidRPr="00C02859">
        <w:rPr>
          <w:rFonts w:ascii="Arial" w:hAnsi="Arial" w:cs="Arial"/>
        </w:rPr>
        <w:t>other preferred models.</w:t>
      </w:r>
    </w:p>
    <w:p w14:paraId="75C15668" w14:textId="64A026A1" w:rsidR="00545833" w:rsidRPr="00C02859" w:rsidRDefault="00591CAA" w:rsidP="00545833">
      <w:pPr>
        <w:pStyle w:val="Heading2"/>
        <w:numPr>
          <w:ilvl w:val="1"/>
          <w:numId w:val="4"/>
        </w:numPr>
        <w:ind w:left="567" w:hanging="567"/>
        <w:rPr>
          <w:rStyle w:val="SubtleEmphasis"/>
          <w:rFonts w:ascii="Arial" w:hAnsi="Arial" w:cs="Arial"/>
          <w:b/>
          <w:i w:val="0"/>
          <w:color w:val="002060"/>
        </w:rPr>
      </w:pPr>
      <w:bookmarkStart w:id="20" w:name="_Toc188344007"/>
      <w:r>
        <w:rPr>
          <w:rStyle w:val="SubtleEmphasis"/>
          <w:rFonts w:ascii="Arial" w:hAnsi="Arial" w:cs="Arial"/>
          <w:b/>
          <w:i w:val="0"/>
          <w:color w:val="002060"/>
          <w:sz w:val="22"/>
        </w:rPr>
        <w:t>M</w:t>
      </w:r>
      <w:r w:rsidR="00233897" w:rsidRPr="00F90FBB">
        <w:rPr>
          <w:rStyle w:val="SubtleEmphasis"/>
          <w:rFonts w:ascii="Arial" w:hAnsi="Arial" w:cs="Arial"/>
          <w:b/>
          <w:i w:val="0"/>
          <w:color w:val="002060"/>
          <w:sz w:val="22"/>
        </w:rPr>
        <w:t xml:space="preserve">odel </w:t>
      </w:r>
      <w:r>
        <w:rPr>
          <w:rStyle w:val="SubtleEmphasis"/>
          <w:rFonts w:ascii="Arial" w:hAnsi="Arial" w:cs="Arial"/>
          <w:b/>
          <w:i w:val="0"/>
          <w:color w:val="002060"/>
          <w:sz w:val="22"/>
        </w:rPr>
        <w:t>S</w:t>
      </w:r>
      <w:r w:rsidR="00545833" w:rsidRPr="00F90FBB">
        <w:rPr>
          <w:rStyle w:val="SubtleEmphasis"/>
          <w:rFonts w:ascii="Arial" w:hAnsi="Arial" w:cs="Arial"/>
          <w:b/>
          <w:i w:val="0"/>
          <w:color w:val="002060"/>
          <w:sz w:val="22"/>
        </w:rPr>
        <w:t>tatistics</w:t>
      </w:r>
      <w:bookmarkEnd w:id="20"/>
    </w:p>
    <w:p w14:paraId="5A59A4A3" w14:textId="74FCCB36" w:rsidR="00AD30EF" w:rsidRPr="00926C0E" w:rsidRDefault="00081355" w:rsidP="00825006">
      <w:pPr>
        <w:spacing w:after="0"/>
        <w:rPr>
          <w:rFonts w:ascii="Arial" w:hAnsi="Arial" w:cs="Arial"/>
        </w:rPr>
      </w:pPr>
      <w:r w:rsidRPr="00926C0E">
        <w:rPr>
          <w:rFonts w:ascii="Arial" w:hAnsi="Arial" w:cs="Arial"/>
          <w:color w:val="002060"/>
        </w:rPr>
        <w:t>Basic Statistics for the Selected Model</w:t>
      </w:r>
    </w:p>
    <w:tbl>
      <w:tblPr>
        <w:tblStyle w:val="TableGrid"/>
        <w:tblW w:w="499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113" w:type="dxa"/>
          <w:bottom w:w="85" w:type="dxa"/>
        </w:tblCellMar>
        <w:tblLook w:val="04A0" w:firstRow="1" w:lastRow="0" w:firstColumn="1" w:lastColumn="0" w:noHBand="0" w:noVBand="1"/>
      </w:tblPr>
      <w:tblGrid>
        <w:gridCol w:w="3399"/>
        <w:gridCol w:w="2232"/>
        <w:gridCol w:w="1312"/>
        <w:gridCol w:w="1134"/>
        <w:gridCol w:w="936"/>
      </w:tblGrid>
      <w:tr w:rsidR="00124BB0" w:rsidRPr="003E3C46" w14:paraId="638861EC" w14:textId="3C2DCE79" w:rsidTr="00124BB0">
        <w:trPr>
          <w:trHeight w:val="62"/>
        </w:trPr>
        <w:tc>
          <w:tcPr>
            <w:tcW w:w="1886" w:type="pct"/>
            <w:shd w:val="clear" w:color="auto" w:fill="002060"/>
            <w:vAlign w:val="center"/>
          </w:tcPr>
          <w:p w14:paraId="78D6CCC3" w14:textId="0EBD3595" w:rsidR="0045086D" w:rsidRPr="00ED08DE" w:rsidRDefault="00ED08DE" w:rsidP="00D23370">
            <w:pPr>
              <w:jc w:val="center"/>
              <w:rPr>
                <w:rFonts w:ascii="Arial" w:hAnsi="Arial" w:cs="Arial"/>
                <w:lang w:val="en-US"/>
              </w:rPr>
            </w:pPr>
            <w:r>
              <w:rPr>
                <w:rFonts w:ascii="Arial" w:hAnsi="Arial" w:cs="Arial"/>
                <w:color w:val="FFFFFF"/>
              </w:rPr>
              <w:t xml:space="preserve">Macroeconomic </w:t>
            </w:r>
            <w:r w:rsidR="0045086D" w:rsidRPr="00ED08DE">
              <w:rPr>
                <w:rFonts w:ascii="Arial" w:hAnsi="Arial" w:cs="Arial"/>
                <w:color w:val="FFFFFF"/>
              </w:rPr>
              <w:t>Variable</w:t>
            </w:r>
          </w:p>
        </w:tc>
        <w:tc>
          <w:tcPr>
            <w:tcW w:w="1238" w:type="pct"/>
            <w:shd w:val="clear" w:color="auto" w:fill="002060"/>
            <w:vAlign w:val="center"/>
          </w:tcPr>
          <w:p w14:paraId="2D95995B" w14:textId="6EC77C97" w:rsidR="0045086D" w:rsidRPr="00ED08DE" w:rsidRDefault="0045086D" w:rsidP="00D23370">
            <w:pPr>
              <w:jc w:val="center"/>
              <w:rPr>
                <w:rFonts w:ascii="Arial" w:hAnsi="Arial" w:cs="Arial"/>
                <w:bCs/>
                <w:iCs/>
                <w:color w:val="FFFFFF" w:themeColor="background1"/>
              </w:rPr>
            </w:pPr>
            <w:r w:rsidRPr="00ED08DE">
              <w:rPr>
                <w:rFonts w:ascii="Arial" w:hAnsi="Arial" w:cs="Arial"/>
                <w:bCs/>
                <w:iCs/>
                <w:color w:val="FFFFFF" w:themeColor="background1"/>
              </w:rPr>
              <w:t>Transformation</w:t>
            </w:r>
          </w:p>
        </w:tc>
        <w:tc>
          <w:tcPr>
            <w:tcW w:w="728" w:type="pct"/>
            <w:shd w:val="clear" w:color="auto" w:fill="002060"/>
            <w:vAlign w:val="center"/>
          </w:tcPr>
          <w:p w14:paraId="637A3D23" w14:textId="6AF0A923" w:rsidR="0045086D" w:rsidRPr="00ED08DE" w:rsidRDefault="0045086D" w:rsidP="00D23370">
            <w:pPr>
              <w:jc w:val="center"/>
              <w:rPr>
                <w:rFonts w:ascii="Arial" w:hAnsi="Arial" w:cs="Arial"/>
                <w:color w:val="FFFFFF" w:themeColor="background1"/>
                <w:lang w:val="en-US"/>
              </w:rPr>
            </w:pPr>
            <w:r w:rsidRPr="00ED08DE">
              <w:rPr>
                <w:rFonts w:ascii="Arial" w:hAnsi="Arial" w:cs="Arial"/>
                <w:bCs/>
                <w:iCs/>
                <w:color w:val="FFFFFF" w:themeColor="background1"/>
              </w:rPr>
              <w:t>Coefficients</w:t>
            </w:r>
          </w:p>
        </w:tc>
        <w:tc>
          <w:tcPr>
            <w:tcW w:w="629" w:type="pct"/>
            <w:shd w:val="clear" w:color="auto" w:fill="002060"/>
            <w:vAlign w:val="center"/>
          </w:tcPr>
          <w:p w14:paraId="4270F617" w14:textId="295B6FFC"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Std. Error</w:t>
            </w:r>
          </w:p>
        </w:tc>
        <w:tc>
          <w:tcPr>
            <w:tcW w:w="519" w:type="pct"/>
            <w:shd w:val="clear" w:color="auto" w:fill="002060"/>
            <w:vAlign w:val="center"/>
          </w:tcPr>
          <w:p w14:paraId="520EAD08" w14:textId="29696FD9"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P-value</w:t>
            </w:r>
          </w:p>
        </w:tc>
      </w:tr>
      <w:tr w:rsidR="0077166D" w:rsidRPr="003E3C46" w14:paraId="2D1D7C0A" w14:textId="1810E0E1" w:rsidTr="0077166D">
        <w:trPr>
          <w:trHeight w:val="130"/>
        </w:trPr>
        <w:tc>
          <w:tcPr>
            <w:tcW w:w="1886" w:type="pct"/>
            <w:vAlign w:val="center"/>
          </w:tcPr>
          <w:p w14:paraId="02217E65" w14:textId="5F0877B1" w:rsidR="0077166D" w:rsidRPr="0077166D" w:rsidRDefault="0077166D" w:rsidP="0077166D">
            <w:pPr>
              <w:jc w:val="left"/>
              <w:rPr>
                <w:rFonts w:ascii="Arial" w:hAnsi="Arial" w:cs="Arial"/>
                <w:lang w:val="en-US"/>
              </w:rPr>
            </w:pPr>
            <w:r w:rsidRPr="0077166D">
              <w:rPr>
                <w:rFonts w:ascii="Arial" w:hAnsi="Arial" w:cs="Arial"/>
                <w:lang w:val="en-US"/>
              </w:rPr>
              <w:t>Intercept</w:t>
            </w:r>
          </w:p>
        </w:tc>
        <w:tc>
          <w:tcPr>
            <w:tcW w:w="1238" w:type="pct"/>
            <w:vAlign w:val="center"/>
          </w:tcPr>
          <w:p w14:paraId="40E92C8B" w14:textId="7D52884D" w:rsidR="0077166D" w:rsidRPr="0077166D" w:rsidRDefault="0077166D" w:rsidP="0077166D">
            <w:pPr>
              <w:jc w:val="center"/>
              <w:rPr>
                <w:rFonts w:ascii="Arial" w:hAnsi="Arial" w:cs="Arial"/>
                <w:color w:val="000000"/>
              </w:rPr>
            </w:pPr>
            <w:r w:rsidRPr="0077166D">
              <w:rPr>
                <w:rFonts w:ascii="Arial" w:hAnsi="Arial" w:cs="Arial"/>
                <w:color w:val="000000"/>
              </w:rPr>
              <w:t>-</w:t>
            </w:r>
          </w:p>
        </w:tc>
        <w:tc>
          <w:tcPr>
            <w:tcW w:w="728" w:type="pct"/>
            <w:vAlign w:val="center"/>
          </w:tcPr>
          <w:p w14:paraId="7BDECAF8" w14:textId="314A3558" w:rsidR="0077166D" w:rsidRPr="0077166D" w:rsidRDefault="0077166D" w:rsidP="0077166D">
            <w:pPr>
              <w:jc w:val="right"/>
              <w:rPr>
                <w:rFonts w:ascii="Arial" w:hAnsi="Arial" w:cs="Arial"/>
                <w:lang w:val="en-US"/>
              </w:rPr>
            </w:pPr>
            <w:r w:rsidRPr="0077166D">
              <w:rPr>
                <w:rFonts w:ascii="Arial" w:hAnsi="Arial" w:cs="Arial"/>
                <w:color w:val="000000"/>
              </w:rPr>
              <w:t>-3.5944</w:t>
            </w:r>
          </w:p>
        </w:tc>
        <w:tc>
          <w:tcPr>
            <w:tcW w:w="629" w:type="pct"/>
            <w:vAlign w:val="center"/>
          </w:tcPr>
          <w:p w14:paraId="72E530DF" w14:textId="56537047" w:rsidR="0077166D" w:rsidRPr="0077166D" w:rsidRDefault="0077166D" w:rsidP="0077166D">
            <w:pPr>
              <w:jc w:val="right"/>
              <w:rPr>
                <w:rFonts w:ascii="Arial" w:hAnsi="Arial" w:cs="Arial"/>
                <w:lang w:val="en-US"/>
              </w:rPr>
            </w:pPr>
            <w:r w:rsidRPr="0077166D">
              <w:rPr>
                <w:rFonts w:ascii="Arial" w:hAnsi="Arial" w:cs="Arial"/>
                <w:color w:val="000000"/>
              </w:rPr>
              <w:t>0.2432</w:t>
            </w:r>
          </w:p>
        </w:tc>
        <w:tc>
          <w:tcPr>
            <w:tcW w:w="519" w:type="pct"/>
            <w:vAlign w:val="center"/>
          </w:tcPr>
          <w:p w14:paraId="59570FF2" w14:textId="62E9B4F1"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10DD30DE" w14:textId="7C0B9326" w:rsidTr="0077166D">
        <w:trPr>
          <w:trHeight w:val="130"/>
        </w:trPr>
        <w:tc>
          <w:tcPr>
            <w:tcW w:w="1886" w:type="pct"/>
            <w:vAlign w:val="center"/>
          </w:tcPr>
          <w:p w14:paraId="5F2C4D7E" w14:textId="26D182D2" w:rsidR="0077166D" w:rsidRPr="0077166D" w:rsidRDefault="0077166D" w:rsidP="0077166D">
            <w:pPr>
              <w:jc w:val="left"/>
              <w:rPr>
                <w:rFonts w:ascii="Arial" w:hAnsi="Arial" w:cs="Arial"/>
                <w:color w:val="000000"/>
              </w:rPr>
            </w:pPr>
            <w:r w:rsidRPr="0077166D">
              <w:rPr>
                <w:rFonts w:ascii="Arial" w:hAnsi="Arial" w:cs="Arial"/>
                <w:color w:val="000000"/>
              </w:rPr>
              <w:t>General government debt to GDP ratio, (%)</w:t>
            </w:r>
          </w:p>
        </w:tc>
        <w:tc>
          <w:tcPr>
            <w:tcW w:w="1238" w:type="pct"/>
            <w:vAlign w:val="center"/>
          </w:tcPr>
          <w:p w14:paraId="6754AFEE" w14:textId="39E77FEE" w:rsidR="0077166D" w:rsidRPr="0077166D" w:rsidRDefault="002345B7" w:rsidP="0077166D">
            <w:pPr>
              <w:jc w:val="left"/>
              <w:rPr>
                <w:rFonts w:ascii="Arial" w:hAnsi="Arial" w:cs="Arial"/>
                <w:color w:val="000000"/>
              </w:rPr>
            </w:pPr>
            <w:r w:rsidRPr="002345B7">
              <w:rPr>
                <w:rFonts w:ascii="Arial" w:hAnsi="Arial" w:cs="Arial"/>
                <w:color w:val="000000"/>
                <w:sz w:val="18"/>
                <w:szCs w:val="18"/>
              </w:rPr>
              <w:t>Log Transformation</w:t>
            </w:r>
          </w:p>
        </w:tc>
        <w:tc>
          <w:tcPr>
            <w:tcW w:w="728" w:type="pct"/>
            <w:vAlign w:val="center"/>
          </w:tcPr>
          <w:p w14:paraId="41A5CE03" w14:textId="415EEC93" w:rsidR="0077166D" w:rsidRPr="0077166D" w:rsidRDefault="0077166D" w:rsidP="0077166D">
            <w:pPr>
              <w:jc w:val="right"/>
              <w:rPr>
                <w:rFonts w:ascii="Arial" w:hAnsi="Arial" w:cs="Arial"/>
                <w:lang w:val="en-US"/>
              </w:rPr>
            </w:pPr>
            <w:r w:rsidRPr="0077166D">
              <w:rPr>
                <w:rFonts w:ascii="Arial" w:hAnsi="Arial" w:cs="Arial"/>
                <w:color w:val="000000"/>
              </w:rPr>
              <w:t>0.2601</w:t>
            </w:r>
          </w:p>
        </w:tc>
        <w:tc>
          <w:tcPr>
            <w:tcW w:w="629" w:type="pct"/>
            <w:vAlign w:val="center"/>
          </w:tcPr>
          <w:p w14:paraId="17E384EB" w14:textId="21E7EE4F" w:rsidR="0077166D" w:rsidRPr="0077166D" w:rsidRDefault="0077166D" w:rsidP="0077166D">
            <w:pPr>
              <w:jc w:val="right"/>
              <w:rPr>
                <w:rFonts w:ascii="Arial" w:hAnsi="Arial" w:cs="Arial"/>
                <w:lang w:val="en-US"/>
              </w:rPr>
            </w:pPr>
            <w:r w:rsidRPr="0077166D">
              <w:rPr>
                <w:rFonts w:ascii="Arial" w:hAnsi="Arial" w:cs="Arial"/>
                <w:color w:val="000000"/>
              </w:rPr>
              <w:t>0.0762</w:t>
            </w:r>
          </w:p>
        </w:tc>
        <w:tc>
          <w:tcPr>
            <w:tcW w:w="519" w:type="pct"/>
            <w:vAlign w:val="center"/>
          </w:tcPr>
          <w:p w14:paraId="5293EE0F" w14:textId="03271193" w:rsidR="0077166D" w:rsidRPr="0077166D" w:rsidRDefault="0077166D" w:rsidP="0077166D">
            <w:pPr>
              <w:jc w:val="right"/>
              <w:rPr>
                <w:rFonts w:ascii="Arial" w:hAnsi="Arial" w:cs="Arial"/>
                <w:lang w:val="en-US"/>
              </w:rPr>
            </w:pPr>
            <w:r w:rsidRPr="0077166D">
              <w:rPr>
                <w:rFonts w:ascii="Arial" w:hAnsi="Arial" w:cs="Arial"/>
                <w:color w:val="000000"/>
              </w:rPr>
              <w:t>0.0014</w:t>
            </w:r>
          </w:p>
        </w:tc>
      </w:tr>
      <w:tr w:rsidR="0077166D" w:rsidRPr="003E3C46" w14:paraId="45651FF7" w14:textId="10209D9A" w:rsidTr="0077166D">
        <w:trPr>
          <w:trHeight w:val="130"/>
        </w:trPr>
        <w:tc>
          <w:tcPr>
            <w:tcW w:w="1886" w:type="pct"/>
            <w:vAlign w:val="center"/>
          </w:tcPr>
          <w:p w14:paraId="10A87E15" w14:textId="1605D98B" w:rsidR="0077166D" w:rsidRPr="0077166D" w:rsidRDefault="0077166D" w:rsidP="0077166D">
            <w:pPr>
              <w:jc w:val="left"/>
              <w:rPr>
                <w:rFonts w:ascii="Arial" w:hAnsi="Arial" w:cs="Arial"/>
                <w:color w:val="000000"/>
              </w:rPr>
            </w:pPr>
            <w:r w:rsidRPr="0077166D">
              <w:rPr>
                <w:rFonts w:ascii="Arial" w:hAnsi="Arial" w:cs="Arial"/>
                <w:color w:val="000000"/>
              </w:rPr>
              <w:t>House Price Index: Real, (Index 2010=100)</w:t>
            </w:r>
          </w:p>
        </w:tc>
        <w:tc>
          <w:tcPr>
            <w:tcW w:w="1238" w:type="pct"/>
          </w:tcPr>
          <w:p w14:paraId="6814AA3A" w14:textId="2D185A66" w:rsidR="0077166D" w:rsidRPr="0077166D" w:rsidRDefault="002345B7" w:rsidP="0077166D">
            <w:pPr>
              <w:jc w:val="left"/>
              <w:rPr>
                <w:rFonts w:ascii="Arial" w:hAnsi="Arial" w:cs="Arial"/>
                <w:color w:val="000000"/>
              </w:rPr>
            </w:pPr>
            <w:r w:rsidRPr="00C02859">
              <w:rPr>
                <w:rFonts w:ascii="Arial" w:hAnsi="Arial" w:cs="Arial"/>
                <w:sz w:val="18"/>
                <w:szCs w:val="18"/>
                <w:lang w:val="en-US"/>
              </w:rPr>
              <w:t>Logged four quarter change</w:t>
            </w:r>
            <w:r>
              <w:rPr>
                <w:rFonts w:ascii="Arial" w:hAnsi="Arial" w:cs="Arial"/>
                <w:sz w:val="18"/>
                <w:szCs w:val="18"/>
                <w:lang w:val="en-US"/>
              </w:rPr>
              <w:t xml:space="preserve"> – Lag1</w:t>
            </w:r>
          </w:p>
        </w:tc>
        <w:tc>
          <w:tcPr>
            <w:tcW w:w="728" w:type="pct"/>
            <w:vAlign w:val="center"/>
          </w:tcPr>
          <w:p w14:paraId="2AF99F68" w14:textId="2039A20D" w:rsidR="0077166D" w:rsidRPr="0077166D" w:rsidRDefault="0077166D" w:rsidP="0077166D">
            <w:pPr>
              <w:jc w:val="right"/>
              <w:rPr>
                <w:rFonts w:ascii="Arial" w:hAnsi="Arial" w:cs="Arial"/>
                <w:lang w:val="en-US"/>
              </w:rPr>
            </w:pPr>
            <w:r w:rsidRPr="0077166D">
              <w:rPr>
                <w:rFonts w:ascii="Arial" w:hAnsi="Arial" w:cs="Arial"/>
                <w:color w:val="000000"/>
              </w:rPr>
              <w:t>-1.9064</w:t>
            </w:r>
          </w:p>
        </w:tc>
        <w:tc>
          <w:tcPr>
            <w:tcW w:w="629" w:type="pct"/>
            <w:vAlign w:val="center"/>
          </w:tcPr>
          <w:p w14:paraId="50DD802E" w14:textId="55D0241C" w:rsidR="0077166D" w:rsidRPr="0077166D" w:rsidRDefault="0077166D" w:rsidP="0077166D">
            <w:pPr>
              <w:jc w:val="right"/>
              <w:rPr>
                <w:rFonts w:ascii="Arial" w:hAnsi="Arial" w:cs="Arial"/>
                <w:lang w:val="en-US"/>
              </w:rPr>
            </w:pPr>
            <w:r w:rsidRPr="0077166D">
              <w:rPr>
                <w:rFonts w:ascii="Arial" w:hAnsi="Arial" w:cs="Arial"/>
                <w:color w:val="000000"/>
              </w:rPr>
              <w:t>0.2552</w:t>
            </w:r>
          </w:p>
        </w:tc>
        <w:tc>
          <w:tcPr>
            <w:tcW w:w="519" w:type="pct"/>
            <w:vAlign w:val="center"/>
          </w:tcPr>
          <w:p w14:paraId="29EDB118" w14:textId="5FE9FA8B"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38866E38" w14:textId="1EAFAEC7" w:rsidTr="0077166D">
        <w:trPr>
          <w:trHeight w:val="130"/>
        </w:trPr>
        <w:tc>
          <w:tcPr>
            <w:tcW w:w="1886" w:type="pct"/>
            <w:vAlign w:val="center"/>
          </w:tcPr>
          <w:p w14:paraId="53880FA3" w14:textId="33973D1F" w:rsidR="0077166D" w:rsidRPr="0077166D" w:rsidRDefault="0077166D" w:rsidP="0077166D">
            <w:pPr>
              <w:jc w:val="left"/>
              <w:rPr>
                <w:rFonts w:ascii="Arial" w:hAnsi="Arial" w:cs="Arial"/>
                <w:color w:val="000000"/>
              </w:rPr>
            </w:pPr>
            <w:r w:rsidRPr="0077166D">
              <w:rPr>
                <w:rFonts w:ascii="Arial" w:hAnsi="Arial" w:cs="Arial"/>
                <w:color w:val="000000"/>
              </w:rPr>
              <w:t xml:space="preserve">Energy Production - Crude oil including lease condensate, (Mil. </w:t>
            </w:r>
            <w:proofErr w:type="spellStart"/>
            <w:r w:rsidRPr="0077166D">
              <w:rPr>
                <w:rFonts w:ascii="Arial" w:hAnsi="Arial" w:cs="Arial"/>
                <w:color w:val="000000"/>
              </w:rPr>
              <w:t>Bbl</w:t>
            </w:r>
            <w:proofErr w:type="spellEnd"/>
            <w:r w:rsidRPr="0077166D">
              <w:rPr>
                <w:rFonts w:ascii="Arial" w:hAnsi="Arial" w:cs="Arial"/>
                <w:color w:val="000000"/>
              </w:rPr>
              <w:t xml:space="preserve"> per day)</w:t>
            </w:r>
          </w:p>
        </w:tc>
        <w:tc>
          <w:tcPr>
            <w:tcW w:w="1238" w:type="pct"/>
          </w:tcPr>
          <w:p w14:paraId="781CEB91" w14:textId="5072CEB5" w:rsidR="0077166D" w:rsidRPr="0077166D" w:rsidRDefault="002345B7" w:rsidP="0077166D">
            <w:pPr>
              <w:jc w:val="left"/>
              <w:rPr>
                <w:rFonts w:ascii="Arial" w:hAnsi="Arial" w:cs="Arial"/>
                <w:color w:val="000000"/>
              </w:rPr>
            </w:pPr>
            <w:r w:rsidRPr="00C02859">
              <w:rPr>
                <w:rFonts w:ascii="Arial" w:hAnsi="Arial" w:cs="Arial"/>
                <w:color w:val="000000"/>
                <w:sz w:val="18"/>
                <w:szCs w:val="18"/>
              </w:rPr>
              <w:t>Four quarter percentage change</w:t>
            </w:r>
            <w:r>
              <w:rPr>
                <w:rFonts w:ascii="Arial" w:hAnsi="Arial" w:cs="Arial"/>
                <w:color w:val="000000"/>
                <w:sz w:val="18"/>
                <w:szCs w:val="18"/>
              </w:rPr>
              <w:t xml:space="preserve"> – Lag4</w:t>
            </w:r>
          </w:p>
        </w:tc>
        <w:tc>
          <w:tcPr>
            <w:tcW w:w="728" w:type="pct"/>
            <w:vAlign w:val="center"/>
          </w:tcPr>
          <w:p w14:paraId="25CCAFF1" w14:textId="0B53F3AE" w:rsidR="0077166D" w:rsidRPr="0077166D" w:rsidRDefault="0077166D" w:rsidP="0077166D">
            <w:pPr>
              <w:jc w:val="right"/>
              <w:rPr>
                <w:rFonts w:ascii="Arial" w:hAnsi="Arial" w:cs="Arial"/>
                <w:lang w:val="en-US"/>
              </w:rPr>
            </w:pPr>
            <w:r w:rsidRPr="0077166D">
              <w:rPr>
                <w:rFonts w:ascii="Arial" w:hAnsi="Arial" w:cs="Arial"/>
                <w:color w:val="000000"/>
              </w:rPr>
              <w:t>-2.3218</w:t>
            </w:r>
          </w:p>
        </w:tc>
        <w:tc>
          <w:tcPr>
            <w:tcW w:w="629" w:type="pct"/>
            <w:vAlign w:val="center"/>
          </w:tcPr>
          <w:p w14:paraId="6794BA3E" w14:textId="68227163" w:rsidR="0077166D" w:rsidRPr="0077166D" w:rsidRDefault="0077166D" w:rsidP="0077166D">
            <w:pPr>
              <w:jc w:val="right"/>
              <w:rPr>
                <w:rFonts w:ascii="Arial" w:hAnsi="Arial" w:cs="Arial"/>
                <w:lang w:val="en-US"/>
              </w:rPr>
            </w:pPr>
            <w:r w:rsidRPr="0077166D">
              <w:rPr>
                <w:rFonts w:ascii="Arial" w:hAnsi="Arial" w:cs="Arial"/>
                <w:color w:val="000000"/>
              </w:rPr>
              <w:t>0.2846</w:t>
            </w:r>
          </w:p>
        </w:tc>
        <w:tc>
          <w:tcPr>
            <w:tcW w:w="519" w:type="pct"/>
            <w:vAlign w:val="center"/>
          </w:tcPr>
          <w:p w14:paraId="6752DFA4" w14:textId="15A81794" w:rsidR="0077166D" w:rsidRPr="0077166D" w:rsidRDefault="0077166D" w:rsidP="0077166D">
            <w:pPr>
              <w:jc w:val="right"/>
              <w:rPr>
                <w:rFonts w:ascii="Arial" w:hAnsi="Arial" w:cs="Arial"/>
                <w:lang w:val="en-US"/>
              </w:rPr>
            </w:pPr>
            <w:r w:rsidRPr="0077166D">
              <w:rPr>
                <w:rFonts w:ascii="Arial" w:hAnsi="Arial" w:cs="Arial"/>
                <w:color w:val="000000"/>
              </w:rPr>
              <w:t>0.0000</w:t>
            </w:r>
          </w:p>
        </w:tc>
      </w:tr>
    </w:tbl>
    <w:p w14:paraId="6001EAB8" w14:textId="450AC564" w:rsidR="00754B9F" w:rsidRPr="002A68DE" w:rsidRDefault="00754B9F" w:rsidP="00A57E94">
      <w:pPr>
        <w:spacing w:before="0" w:after="0"/>
        <w:rPr>
          <w:rFonts w:ascii="Arial" w:hAnsi="Arial" w:cs="Arial"/>
          <w:sz w:val="8"/>
        </w:rPr>
      </w:pPr>
    </w:p>
    <w:tbl>
      <w:tblPr>
        <w:tblW w:w="3611" w:type="dxa"/>
        <w:tblLook w:val="04A0" w:firstRow="1" w:lastRow="0" w:firstColumn="1" w:lastColumn="0" w:noHBand="0" w:noVBand="1"/>
      </w:tblPr>
      <w:tblGrid>
        <w:gridCol w:w="1956"/>
        <w:gridCol w:w="1655"/>
      </w:tblGrid>
      <w:tr w:rsidR="00C77A50" w:rsidRPr="00C02859" w14:paraId="57CE5535" w14:textId="77777777" w:rsidTr="009D364F">
        <w:trPr>
          <w:trHeight w:val="403"/>
        </w:trPr>
        <w:tc>
          <w:tcPr>
            <w:tcW w:w="1956" w:type="dxa"/>
            <w:tcBorders>
              <w:top w:val="single" w:sz="4" w:space="0" w:color="auto"/>
              <w:left w:val="nil"/>
              <w:bottom w:val="nil"/>
              <w:right w:val="nil"/>
            </w:tcBorders>
            <w:shd w:val="clear" w:color="auto" w:fill="auto"/>
            <w:noWrap/>
            <w:vAlign w:val="center"/>
            <w:hideMark/>
          </w:tcPr>
          <w:p w14:paraId="04425802" w14:textId="217643DE"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 xml:space="preserve">F </w:t>
            </w:r>
            <w:r w:rsidR="00E006FE" w:rsidRPr="00ED08DE">
              <w:rPr>
                <w:rFonts w:ascii="Arial" w:hAnsi="Arial" w:cs="Arial"/>
                <w:color w:val="000000"/>
                <w:sz w:val="18"/>
                <w:szCs w:val="22"/>
                <w:lang w:val="en-US"/>
              </w:rPr>
              <w:t>Stat</w:t>
            </w:r>
          </w:p>
        </w:tc>
        <w:tc>
          <w:tcPr>
            <w:tcW w:w="1655" w:type="dxa"/>
            <w:tcBorders>
              <w:top w:val="single" w:sz="4" w:space="0" w:color="auto"/>
              <w:left w:val="single" w:sz="4" w:space="0" w:color="BFBFBF"/>
              <w:bottom w:val="single" w:sz="4" w:space="0" w:color="BFBFBF"/>
              <w:right w:val="nil"/>
            </w:tcBorders>
            <w:shd w:val="clear" w:color="auto" w:fill="auto"/>
            <w:noWrap/>
            <w:vAlign w:val="center"/>
          </w:tcPr>
          <w:p w14:paraId="0036F7D5" w14:textId="1C9FC5A9"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5</w:t>
            </w:r>
            <w:r w:rsidR="0077166D">
              <w:rPr>
                <w:rFonts w:ascii="Arial" w:hAnsi="Arial" w:cs="Arial"/>
                <w:color w:val="000000"/>
                <w:sz w:val="18"/>
                <w:szCs w:val="22"/>
                <w:lang w:val="en-US"/>
              </w:rPr>
              <w:t>2.27</w:t>
            </w:r>
          </w:p>
        </w:tc>
      </w:tr>
      <w:tr w:rsidR="00C77A50" w:rsidRPr="00C02859" w14:paraId="4C958F7A" w14:textId="77777777" w:rsidTr="009D364F">
        <w:trPr>
          <w:trHeight w:val="403"/>
        </w:trPr>
        <w:tc>
          <w:tcPr>
            <w:tcW w:w="1956" w:type="dxa"/>
            <w:tcBorders>
              <w:top w:val="single" w:sz="4" w:space="0" w:color="BFBFBF"/>
              <w:left w:val="nil"/>
              <w:bottom w:val="single" w:sz="4" w:space="0" w:color="BFBFBF"/>
              <w:right w:val="single" w:sz="4" w:space="0" w:color="BFBFBF"/>
            </w:tcBorders>
            <w:shd w:val="clear" w:color="auto" w:fill="auto"/>
            <w:noWrap/>
            <w:vAlign w:val="center"/>
            <w:hideMark/>
          </w:tcPr>
          <w:p w14:paraId="21A7C041" w14:textId="77777777"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Adjusted R Square</w:t>
            </w:r>
          </w:p>
        </w:tc>
        <w:tc>
          <w:tcPr>
            <w:tcW w:w="1655" w:type="dxa"/>
            <w:tcBorders>
              <w:top w:val="nil"/>
              <w:left w:val="nil"/>
              <w:bottom w:val="single" w:sz="4" w:space="0" w:color="BFBFBF"/>
              <w:right w:val="nil"/>
            </w:tcBorders>
            <w:shd w:val="clear" w:color="auto" w:fill="auto"/>
            <w:noWrap/>
            <w:vAlign w:val="center"/>
          </w:tcPr>
          <w:p w14:paraId="3B8731FD" w14:textId="47F28621"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7</w:t>
            </w:r>
            <w:r w:rsidR="0077166D">
              <w:rPr>
                <w:rFonts w:ascii="Arial" w:hAnsi="Arial" w:cs="Arial"/>
                <w:color w:val="000000"/>
                <w:sz w:val="18"/>
                <w:szCs w:val="22"/>
                <w:lang w:val="en-US"/>
              </w:rPr>
              <w:t>8.28</w:t>
            </w:r>
          </w:p>
        </w:tc>
      </w:tr>
      <w:tr w:rsidR="00C77A50" w:rsidRPr="00C02859" w14:paraId="445DBBE7" w14:textId="77777777" w:rsidTr="009D364F">
        <w:trPr>
          <w:trHeight w:val="403"/>
        </w:trPr>
        <w:tc>
          <w:tcPr>
            <w:tcW w:w="1956" w:type="dxa"/>
            <w:tcBorders>
              <w:top w:val="nil"/>
              <w:left w:val="nil"/>
              <w:bottom w:val="single" w:sz="8" w:space="0" w:color="auto"/>
              <w:right w:val="nil"/>
            </w:tcBorders>
            <w:shd w:val="clear" w:color="auto" w:fill="auto"/>
            <w:noWrap/>
            <w:vAlign w:val="center"/>
            <w:hideMark/>
          </w:tcPr>
          <w:p w14:paraId="20AE099F" w14:textId="234CE944" w:rsidR="00C77A50" w:rsidRPr="00ED08DE" w:rsidRDefault="00D13311"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Standard Error</w:t>
            </w:r>
          </w:p>
        </w:tc>
        <w:tc>
          <w:tcPr>
            <w:tcW w:w="1655" w:type="dxa"/>
            <w:tcBorders>
              <w:top w:val="nil"/>
              <w:left w:val="single" w:sz="4" w:space="0" w:color="BFBFBF"/>
              <w:bottom w:val="single" w:sz="8" w:space="0" w:color="auto"/>
              <w:right w:val="nil"/>
            </w:tcBorders>
            <w:shd w:val="clear" w:color="auto" w:fill="auto"/>
            <w:noWrap/>
            <w:vAlign w:val="center"/>
          </w:tcPr>
          <w:p w14:paraId="4FB3EB7B" w14:textId="72F0824E" w:rsidR="00C77A50" w:rsidRPr="00ED08DE" w:rsidRDefault="0077166D"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15.01</w:t>
            </w:r>
          </w:p>
        </w:tc>
      </w:tr>
    </w:tbl>
    <w:p w14:paraId="6BA2BE18" w14:textId="77777777" w:rsidR="008075A6" w:rsidRDefault="008075A6" w:rsidP="00825006">
      <w:pPr>
        <w:spacing w:after="0"/>
        <w:rPr>
          <w:rFonts w:ascii="Arial" w:hAnsi="Arial" w:cs="Arial"/>
        </w:rPr>
      </w:pPr>
    </w:p>
    <w:p w14:paraId="3AF2EB04"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 xml:space="preserve">It is evident from the above table that coefficients of the macroeconomic variables included in the model are business intuitive and the overall model is statistically significant. The model has an adjusted R-square of </w:t>
      </w:r>
      <w:r w:rsidRPr="008075A6">
        <w:rPr>
          <w:rFonts w:ascii="Times New Roman" w:hAnsi="Times New Roman" w:cs="Times New Roman"/>
          <w:b/>
          <w:bCs/>
          <w:sz w:val="24"/>
          <w:szCs w:val="24"/>
          <w:lang w:val="en-US"/>
        </w:rPr>
        <w:t>78.28%</w:t>
      </w:r>
      <w:r w:rsidRPr="008075A6">
        <w:rPr>
          <w:rFonts w:ascii="Times New Roman" w:hAnsi="Times New Roman" w:cs="Times New Roman"/>
          <w:sz w:val="24"/>
          <w:szCs w:val="24"/>
          <w:lang w:val="en-US"/>
        </w:rPr>
        <w:t>, which indicates a strong fit and good explanatory power for the dependent variable.</w:t>
      </w:r>
    </w:p>
    <w:p w14:paraId="142EBED0"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lastRenderedPageBreak/>
        <w:t xml:space="preserve">The </w:t>
      </w:r>
      <w:r w:rsidRPr="008075A6">
        <w:rPr>
          <w:rFonts w:ascii="Times New Roman" w:hAnsi="Times New Roman" w:cs="Times New Roman"/>
          <w:b/>
          <w:bCs/>
          <w:sz w:val="24"/>
          <w:szCs w:val="24"/>
          <w:lang w:val="en-US"/>
        </w:rPr>
        <w:t>General government debt-to-GDP ratio</w:t>
      </w:r>
      <w:r w:rsidRPr="008075A6">
        <w:rPr>
          <w:rFonts w:ascii="Times New Roman" w:hAnsi="Times New Roman" w:cs="Times New Roman"/>
          <w:sz w:val="24"/>
          <w:szCs w:val="24"/>
          <w:lang w:val="en-US"/>
        </w:rPr>
        <w:t xml:space="preserve"> shows a positive and statistically significant relationship with the dependent variable, suggesting that higher sovereign leverage is associated with increased risk. The </w:t>
      </w:r>
      <w:r w:rsidRPr="008075A6">
        <w:rPr>
          <w:rFonts w:ascii="Times New Roman" w:hAnsi="Times New Roman" w:cs="Times New Roman"/>
          <w:b/>
          <w:bCs/>
          <w:sz w:val="24"/>
          <w:szCs w:val="24"/>
          <w:lang w:val="en-US"/>
        </w:rPr>
        <w:t>House Price Index (HPI)</w:t>
      </w:r>
      <w:r w:rsidRPr="008075A6">
        <w:rPr>
          <w:rFonts w:ascii="Times New Roman" w:hAnsi="Times New Roman" w:cs="Times New Roman"/>
          <w:sz w:val="24"/>
          <w:szCs w:val="24"/>
          <w:lang w:val="en-US"/>
        </w:rPr>
        <w:t xml:space="preserve"> coefficient is negative and significant, indicating that declines in real house prices tend to amplify credit risk. Similarly, </w:t>
      </w:r>
      <w:r w:rsidRPr="008075A6">
        <w:rPr>
          <w:rFonts w:ascii="Times New Roman" w:hAnsi="Times New Roman" w:cs="Times New Roman"/>
          <w:b/>
          <w:bCs/>
          <w:sz w:val="24"/>
          <w:szCs w:val="24"/>
          <w:lang w:val="en-US"/>
        </w:rPr>
        <w:t>energy production (crude oil)</w:t>
      </w:r>
      <w:r w:rsidRPr="008075A6">
        <w:rPr>
          <w:rFonts w:ascii="Times New Roman" w:hAnsi="Times New Roman" w:cs="Times New Roman"/>
          <w:sz w:val="24"/>
          <w:szCs w:val="24"/>
          <w:lang w:val="en-US"/>
        </w:rPr>
        <w:t xml:space="preserve"> displays a negative and highly significant coefficient, implying that weaker oil production—lagged by four quarters—contributes to higher credit risk exposure, which is consistent with the economy’s sensitivity to energy markets.</w:t>
      </w:r>
    </w:p>
    <w:p w14:paraId="605AFA8A"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 xml:space="preserve">The very low p-values (all &lt;0.01) across the macroeconomic drivers confirm their statistical robustness, while the </w:t>
      </w:r>
      <w:r w:rsidRPr="008075A6">
        <w:rPr>
          <w:rFonts w:ascii="Times New Roman" w:hAnsi="Times New Roman" w:cs="Times New Roman"/>
          <w:b/>
          <w:bCs/>
          <w:sz w:val="24"/>
          <w:szCs w:val="24"/>
          <w:lang w:val="en-US"/>
        </w:rPr>
        <w:t>F-statistic (52.27)</w:t>
      </w:r>
      <w:r w:rsidRPr="008075A6">
        <w:rPr>
          <w:rFonts w:ascii="Times New Roman" w:hAnsi="Times New Roman" w:cs="Times New Roman"/>
          <w:sz w:val="24"/>
          <w:szCs w:val="24"/>
          <w:lang w:val="en-US"/>
        </w:rPr>
        <w:t xml:space="preserve"> indicates that the overall regression is highly significant. The </w:t>
      </w:r>
      <w:r w:rsidRPr="008075A6">
        <w:rPr>
          <w:rFonts w:ascii="Times New Roman" w:hAnsi="Times New Roman" w:cs="Times New Roman"/>
          <w:b/>
          <w:bCs/>
          <w:sz w:val="24"/>
          <w:szCs w:val="24"/>
          <w:lang w:val="en-US"/>
        </w:rPr>
        <w:t>standard error of 15.01</w:t>
      </w:r>
      <w:r w:rsidRPr="008075A6">
        <w:rPr>
          <w:rFonts w:ascii="Times New Roman" w:hAnsi="Times New Roman" w:cs="Times New Roman"/>
          <w:sz w:val="24"/>
          <w:szCs w:val="24"/>
          <w:lang w:val="en-US"/>
        </w:rPr>
        <w:t xml:space="preserve"> suggests a reasonable level of precision in model predictions.</w:t>
      </w:r>
    </w:p>
    <w:p w14:paraId="1D4A7D31"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In summary, the model demonstrates a balance of statistical significance, economic interpretability, and predictive capability. These results provide confidence that the model is suitable for use in stress testing and scenario analysis, with macroeconomic variables capturing meaningful economic linkages to default risk.</w:t>
      </w:r>
    </w:p>
    <w:p w14:paraId="502568E1" w14:textId="77777777" w:rsidR="008075A6" w:rsidRDefault="008075A6" w:rsidP="00825006">
      <w:pPr>
        <w:spacing w:after="0"/>
        <w:rPr>
          <w:rFonts w:ascii="Arial" w:hAnsi="Arial" w:cs="Arial"/>
        </w:rPr>
      </w:pPr>
    </w:p>
    <w:p w14:paraId="095B21B0" w14:textId="77777777" w:rsidR="008075A6" w:rsidRDefault="008075A6" w:rsidP="00825006">
      <w:pPr>
        <w:spacing w:after="0"/>
        <w:rPr>
          <w:rFonts w:ascii="Arial" w:hAnsi="Arial" w:cs="Arial"/>
        </w:rPr>
      </w:pPr>
    </w:p>
    <w:p w14:paraId="2D8A3CB5" w14:textId="46356471" w:rsidR="00032FFD" w:rsidRPr="00C02859" w:rsidRDefault="00032FFD" w:rsidP="00825006">
      <w:pPr>
        <w:spacing w:after="0"/>
        <w:rPr>
          <w:rFonts w:ascii="Arial" w:hAnsi="Arial" w:cs="Arial"/>
        </w:rPr>
      </w:pPr>
      <w:r w:rsidRPr="00C02859">
        <w:rPr>
          <w:rFonts w:ascii="Arial" w:hAnsi="Arial" w:cs="Arial"/>
        </w:rPr>
        <w:t xml:space="preserve">Chart below demonstrates the </w:t>
      </w:r>
      <w:r w:rsidR="00A42363">
        <w:rPr>
          <w:rFonts w:ascii="Arial" w:hAnsi="Arial" w:cs="Arial"/>
        </w:rPr>
        <w:t xml:space="preserve">observed </w:t>
      </w:r>
      <w:r w:rsidRPr="00C02859">
        <w:rPr>
          <w:rFonts w:ascii="Arial" w:hAnsi="Arial" w:cs="Arial"/>
        </w:rPr>
        <w:t xml:space="preserve">default rates </w:t>
      </w:r>
      <w:r w:rsidR="00A42363">
        <w:rPr>
          <w:rFonts w:ascii="Arial" w:hAnsi="Arial" w:cs="Arial"/>
        </w:rPr>
        <w:t xml:space="preserve">as </w:t>
      </w:r>
      <w:r w:rsidRPr="00C02859">
        <w:rPr>
          <w:rFonts w:ascii="Arial" w:hAnsi="Arial" w:cs="Arial"/>
        </w:rPr>
        <w:t>predicted by the selected model in the sample used for the model development. It is observed that predicted default rate series closely follows the observed default rate series in the model development sample.</w:t>
      </w:r>
    </w:p>
    <w:p w14:paraId="5AECD72D" w14:textId="6CF7B0E2" w:rsidR="00081355" w:rsidRPr="00ED56F1" w:rsidRDefault="00AB2CFA" w:rsidP="00825006">
      <w:pPr>
        <w:spacing w:after="0"/>
        <w:rPr>
          <w:rFonts w:ascii="Arial" w:hAnsi="Arial" w:cs="Arial"/>
        </w:rPr>
      </w:pPr>
      <w:r w:rsidRPr="00ED56F1">
        <w:rPr>
          <w:rFonts w:ascii="Arial" w:hAnsi="Arial" w:cs="Arial"/>
          <w:color w:val="002060"/>
        </w:rPr>
        <w:t xml:space="preserve">Observed &amp; </w:t>
      </w:r>
      <w:r w:rsidR="00FD41B5">
        <w:rPr>
          <w:rFonts w:ascii="Arial" w:hAnsi="Arial" w:cs="Arial"/>
          <w:color w:val="002060"/>
        </w:rPr>
        <w:t>P</w:t>
      </w:r>
      <w:r w:rsidRPr="00ED56F1">
        <w:rPr>
          <w:rFonts w:ascii="Arial" w:hAnsi="Arial" w:cs="Arial"/>
          <w:color w:val="002060"/>
        </w:rPr>
        <w:t xml:space="preserve">redicted </w:t>
      </w:r>
      <w:r w:rsidR="00FD41B5">
        <w:rPr>
          <w:rFonts w:ascii="Arial" w:hAnsi="Arial" w:cs="Arial"/>
          <w:color w:val="002060"/>
        </w:rPr>
        <w:t>D</w:t>
      </w:r>
      <w:r w:rsidRPr="00ED56F1">
        <w:rPr>
          <w:rFonts w:ascii="Arial" w:hAnsi="Arial" w:cs="Arial"/>
          <w:color w:val="002060"/>
        </w:rPr>
        <w:t xml:space="preserve">efault </w:t>
      </w:r>
      <w:r w:rsidR="00FD41B5">
        <w:rPr>
          <w:rFonts w:ascii="Arial" w:hAnsi="Arial" w:cs="Arial"/>
          <w:color w:val="002060"/>
        </w:rPr>
        <w:t>R</w:t>
      </w:r>
      <w:r w:rsidRPr="00ED56F1">
        <w:rPr>
          <w:rFonts w:ascii="Arial" w:hAnsi="Arial" w:cs="Arial"/>
          <w:color w:val="002060"/>
        </w:rPr>
        <w:t xml:space="preserve">ates in </w:t>
      </w:r>
      <w:r w:rsidR="00FD41B5">
        <w:rPr>
          <w:rFonts w:ascii="Arial" w:hAnsi="Arial" w:cs="Arial"/>
          <w:color w:val="002060"/>
        </w:rPr>
        <w:t>D</w:t>
      </w:r>
      <w:r w:rsidRPr="00ED56F1">
        <w:rPr>
          <w:rFonts w:ascii="Arial" w:hAnsi="Arial" w:cs="Arial"/>
          <w:color w:val="002060"/>
        </w:rPr>
        <w:t xml:space="preserve">evelopment </w:t>
      </w:r>
      <w:r w:rsidR="00FD41B5">
        <w:rPr>
          <w:rFonts w:ascii="Arial" w:hAnsi="Arial" w:cs="Arial"/>
          <w:color w:val="002060"/>
        </w:rPr>
        <w:t>P</w:t>
      </w:r>
      <w:r w:rsidRPr="00ED56F1">
        <w:rPr>
          <w:rFonts w:ascii="Arial" w:hAnsi="Arial" w:cs="Arial"/>
          <w:color w:val="002060"/>
        </w:rPr>
        <w:t>eriod</w:t>
      </w:r>
    </w:p>
    <w:p w14:paraId="167F32B9" w14:textId="31135AEC" w:rsidR="00081355" w:rsidRPr="00C02859" w:rsidRDefault="000E2DC6" w:rsidP="00081355">
      <w:pPr>
        <w:spacing w:before="0" w:after="0"/>
        <w:rPr>
          <w:rFonts w:ascii="Arial" w:hAnsi="Arial" w:cs="Arial"/>
        </w:rPr>
      </w:pPr>
      <w:r w:rsidRPr="00C02859">
        <w:rPr>
          <w:rFonts w:ascii="Arial" w:hAnsi="Arial" w:cs="Arial"/>
          <w:noProof/>
          <w:shd w:val="clear" w:color="auto" w:fill="002060"/>
          <w:lang w:val="en-US"/>
        </w:rPr>
        <w:drawing>
          <wp:inline distT="0" distB="0" distL="0" distR="0" wp14:anchorId="4E93CAC7" wp14:editId="4156E6EA">
            <wp:extent cx="5715000" cy="2153920"/>
            <wp:effectExtent l="0" t="0" r="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964EB0" w14:textId="60568C97" w:rsidR="00545833"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1" w:name="_Toc188344008"/>
      <w:r w:rsidRPr="00EA5321">
        <w:rPr>
          <w:rStyle w:val="SubtleEmphasis"/>
          <w:rFonts w:ascii="Arial" w:hAnsi="Arial" w:cs="Arial"/>
          <w:b/>
          <w:i w:val="0"/>
          <w:color w:val="002060"/>
          <w:sz w:val="22"/>
        </w:rPr>
        <w:t xml:space="preserve">Testing </w:t>
      </w:r>
      <w:r w:rsidR="00EA5321">
        <w:rPr>
          <w:rStyle w:val="SubtleEmphasis"/>
          <w:rFonts w:ascii="Arial" w:hAnsi="Arial" w:cs="Arial"/>
          <w:b/>
          <w:i w:val="0"/>
          <w:color w:val="002060"/>
          <w:sz w:val="22"/>
        </w:rPr>
        <w:t xml:space="preserve">for </w:t>
      </w:r>
      <w:r w:rsidR="00545833" w:rsidRPr="00EA5321">
        <w:rPr>
          <w:rStyle w:val="SubtleEmphasis"/>
          <w:rFonts w:ascii="Arial" w:hAnsi="Arial" w:cs="Arial"/>
          <w:b/>
          <w:i w:val="0"/>
          <w:color w:val="002060"/>
          <w:sz w:val="22"/>
        </w:rPr>
        <w:t xml:space="preserve">OLS </w:t>
      </w:r>
      <w:r w:rsidRPr="00EA5321">
        <w:rPr>
          <w:rStyle w:val="SubtleEmphasis"/>
          <w:rFonts w:ascii="Arial" w:hAnsi="Arial" w:cs="Arial"/>
          <w:b/>
          <w:i w:val="0"/>
          <w:color w:val="002060"/>
          <w:sz w:val="22"/>
        </w:rPr>
        <w:t>a</w:t>
      </w:r>
      <w:r w:rsidR="00545833" w:rsidRPr="00EA5321">
        <w:rPr>
          <w:rStyle w:val="SubtleEmphasis"/>
          <w:rFonts w:ascii="Arial" w:hAnsi="Arial" w:cs="Arial"/>
          <w:b/>
          <w:i w:val="0"/>
          <w:color w:val="002060"/>
          <w:sz w:val="22"/>
        </w:rPr>
        <w:t>ssumptions</w:t>
      </w:r>
      <w:bookmarkEnd w:id="21"/>
    </w:p>
    <w:p w14:paraId="584155EA" w14:textId="472B0265" w:rsidR="00E60D43" w:rsidRPr="00C02859" w:rsidRDefault="00EC0856" w:rsidP="00A07D83">
      <w:pPr>
        <w:spacing w:before="0" w:after="0"/>
        <w:rPr>
          <w:rFonts w:ascii="Arial" w:hAnsi="Arial" w:cs="Arial"/>
        </w:rPr>
      </w:pPr>
      <w:r w:rsidRPr="00C02859">
        <w:rPr>
          <w:rFonts w:ascii="Arial" w:hAnsi="Arial" w:cs="Arial"/>
        </w:rPr>
        <w:t>Standard tests that are widely used in the industry were used to assess whether the selected model comply with the OLS assumptions. Table below illustrates the tests and the outcome of the tests.</w:t>
      </w:r>
    </w:p>
    <w:p w14:paraId="5807C584" w14:textId="30AE5FB3" w:rsidR="005B5418" w:rsidRPr="004B589F" w:rsidRDefault="005B5418" w:rsidP="00545833">
      <w:pPr>
        <w:spacing w:after="0"/>
        <w:rPr>
          <w:rFonts w:ascii="Arial" w:hAnsi="Arial" w:cs="Arial"/>
        </w:rPr>
      </w:pPr>
      <w:r w:rsidRPr="004B589F">
        <w:rPr>
          <w:rFonts w:ascii="Arial" w:hAnsi="Arial" w:cs="Arial"/>
          <w:color w:val="002060"/>
        </w:rPr>
        <w:t xml:space="preserve">Tests for OLS </w:t>
      </w:r>
      <w:r w:rsidR="00AB5179" w:rsidRPr="004B589F">
        <w:rPr>
          <w:rFonts w:ascii="Arial" w:hAnsi="Arial" w:cs="Arial"/>
          <w:color w:val="002060"/>
        </w:rPr>
        <w:t>A</w:t>
      </w:r>
      <w:r w:rsidRPr="004B589F">
        <w:rPr>
          <w:rFonts w:ascii="Arial" w:hAnsi="Arial" w:cs="Arial"/>
          <w:color w:val="002060"/>
        </w:rPr>
        <w:t>ssumptions</w:t>
      </w:r>
    </w:p>
    <w:tbl>
      <w:tblPr>
        <w:tblW w:w="905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63"/>
        <w:gridCol w:w="2759"/>
        <w:gridCol w:w="1513"/>
        <w:gridCol w:w="2716"/>
      </w:tblGrid>
      <w:tr w:rsidR="003B5D11" w:rsidRPr="00F17BBA" w14:paraId="3596536D" w14:textId="77777777" w:rsidTr="00056823">
        <w:trPr>
          <w:trHeight w:val="430"/>
        </w:trPr>
        <w:tc>
          <w:tcPr>
            <w:tcW w:w="2063" w:type="dxa"/>
            <w:shd w:val="clear" w:color="auto" w:fill="000F33"/>
            <w:vAlign w:val="center"/>
            <w:hideMark/>
          </w:tcPr>
          <w:p w14:paraId="7E79499A" w14:textId="77777777" w:rsidR="00711934" w:rsidRPr="00F17BBA" w:rsidRDefault="00711934" w:rsidP="008607B8">
            <w:pPr>
              <w:spacing w:before="100" w:beforeAutospacing="1" w:after="100" w:afterAutospacing="1" w:line="240" w:lineRule="auto"/>
              <w:jc w:val="left"/>
              <w:rPr>
                <w:rFonts w:ascii="Arial" w:hAnsi="Arial" w:cs="Arial"/>
                <w:b/>
                <w:bCs/>
                <w:color w:val="FFFFFF"/>
                <w:sz w:val="18"/>
                <w:szCs w:val="18"/>
                <w:lang w:val="en-US"/>
              </w:rPr>
            </w:pPr>
            <w:r w:rsidRPr="00F17BBA">
              <w:rPr>
                <w:rFonts w:ascii="Arial" w:hAnsi="Arial" w:cs="Arial"/>
                <w:b/>
                <w:bCs/>
                <w:color w:val="FFFFFF"/>
                <w:sz w:val="18"/>
                <w:szCs w:val="18"/>
                <w:lang w:val="en-US"/>
              </w:rPr>
              <w:t>Assumption</w:t>
            </w:r>
          </w:p>
        </w:tc>
        <w:tc>
          <w:tcPr>
            <w:tcW w:w="2759" w:type="dxa"/>
            <w:shd w:val="clear" w:color="auto" w:fill="000F33"/>
            <w:vAlign w:val="center"/>
            <w:hideMark/>
          </w:tcPr>
          <w:p w14:paraId="0E098B24"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w:t>
            </w:r>
          </w:p>
        </w:tc>
        <w:tc>
          <w:tcPr>
            <w:tcW w:w="1513" w:type="dxa"/>
            <w:shd w:val="clear" w:color="auto" w:fill="000F33"/>
            <w:vAlign w:val="center"/>
            <w:hideMark/>
          </w:tcPr>
          <w:p w14:paraId="1F2B90AA"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 Statistic</w:t>
            </w:r>
          </w:p>
        </w:tc>
        <w:tc>
          <w:tcPr>
            <w:tcW w:w="2716" w:type="dxa"/>
            <w:shd w:val="clear" w:color="auto" w:fill="000F33"/>
            <w:vAlign w:val="center"/>
            <w:hideMark/>
          </w:tcPr>
          <w:p w14:paraId="65598027"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p-value</w:t>
            </w:r>
          </w:p>
        </w:tc>
      </w:tr>
      <w:tr w:rsidR="0077166D" w:rsidRPr="00F17BBA" w14:paraId="67A64920" w14:textId="77777777" w:rsidTr="0077166D">
        <w:trPr>
          <w:trHeight w:val="388"/>
        </w:trPr>
        <w:tc>
          <w:tcPr>
            <w:tcW w:w="2063" w:type="dxa"/>
            <w:vMerge w:val="restart"/>
            <w:shd w:val="clear" w:color="auto" w:fill="auto"/>
            <w:noWrap/>
            <w:vAlign w:val="center"/>
            <w:hideMark/>
          </w:tcPr>
          <w:p w14:paraId="630B4EB8"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Normality</w:t>
            </w:r>
          </w:p>
        </w:tc>
        <w:tc>
          <w:tcPr>
            <w:tcW w:w="2759" w:type="dxa"/>
            <w:shd w:val="clear" w:color="auto" w:fill="auto"/>
            <w:noWrap/>
            <w:vAlign w:val="center"/>
            <w:hideMark/>
          </w:tcPr>
          <w:p w14:paraId="43D7C5AE"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proofErr w:type="spellStart"/>
            <w:r w:rsidRPr="00851721">
              <w:rPr>
                <w:rFonts w:ascii="Arial" w:hAnsi="Arial" w:cs="Arial"/>
                <w:color w:val="000000"/>
                <w:sz w:val="18"/>
                <w:szCs w:val="18"/>
                <w:lang w:val="en-US"/>
              </w:rPr>
              <w:t>Jarque-Bera</w:t>
            </w:r>
            <w:proofErr w:type="spellEnd"/>
            <w:r w:rsidRPr="00851721">
              <w:rPr>
                <w:rFonts w:ascii="Arial" w:hAnsi="Arial" w:cs="Arial"/>
                <w:color w:val="000000"/>
                <w:sz w:val="18"/>
                <w:szCs w:val="18"/>
                <w:lang w:val="en-US"/>
              </w:rPr>
              <w:t xml:space="preserve"> Test</w:t>
            </w:r>
          </w:p>
        </w:tc>
        <w:tc>
          <w:tcPr>
            <w:tcW w:w="1513" w:type="dxa"/>
            <w:shd w:val="clear" w:color="auto" w:fill="auto"/>
            <w:noWrap/>
            <w:vAlign w:val="center"/>
          </w:tcPr>
          <w:p w14:paraId="47C78013" w14:textId="28D268D5"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1.0938</w:t>
            </w:r>
          </w:p>
        </w:tc>
        <w:tc>
          <w:tcPr>
            <w:tcW w:w="2716" w:type="dxa"/>
            <w:shd w:val="clear" w:color="auto" w:fill="E7F5CF" w:themeFill="accent1" w:themeFillTint="33"/>
            <w:noWrap/>
            <w:vAlign w:val="center"/>
          </w:tcPr>
          <w:p w14:paraId="4B8926E7" w14:textId="2B0C769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0.5787</w:t>
            </w:r>
          </w:p>
        </w:tc>
      </w:tr>
      <w:tr w:rsidR="0077166D" w:rsidRPr="00F17BBA" w14:paraId="2FE79854" w14:textId="77777777" w:rsidTr="0077166D">
        <w:trPr>
          <w:trHeight w:val="388"/>
        </w:trPr>
        <w:tc>
          <w:tcPr>
            <w:tcW w:w="2063" w:type="dxa"/>
            <w:vMerge/>
            <w:vAlign w:val="center"/>
            <w:hideMark/>
          </w:tcPr>
          <w:p w14:paraId="71504F5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hideMark/>
          </w:tcPr>
          <w:p w14:paraId="31002946"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Shapiro-Wilk</w:t>
            </w:r>
          </w:p>
        </w:tc>
        <w:tc>
          <w:tcPr>
            <w:tcW w:w="1513" w:type="dxa"/>
            <w:shd w:val="clear" w:color="auto" w:fill="auto"/>
            <w:noWrap/>
            <w:vAlign w:val="center"/>
          </w:tcPr>
          <w:p w14:paraId="6E3C41A9" w14:textId="0E1E100D"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0.9821</w:t>
            </w:r>
          </w:p>
        </w:tc>
        <w:tc>
          <w:tcPr>
            <w:tcW w:w="2716" w:type="dxa"/>
            <w:shd w:val="clear" w:color="auto" w:fill="E7F5CF" w:themeFill="accent1" w:themeFillTint="33"/>
            <w:noWrap/>
            <w:vAlign w:val="center"/>
          </w:tcPr>
          <w:p w14:paraId="18AFEB6E" w14:textId="325A81D0"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0.6794</w:t>
            </w:r>
          </w:p>
        </w:tc>
      </w:tr>
      <w:tr w:rsidR="006E231A" w:rsidRPr="00F17BBA" w14:paraId="582F9257" w14:textId="77777777" w:rsidTr="0077166D">
        <w:trPr>
          <w:trHeight w:val="388"/>
        </w:trPr>
        <w:tc>
          <w:tcPr>
            <w:tcW w:w="2063" w:type="dxa"/>
            <w:vMerge/>
            <w:shd w:val="clear" w:color="auto" w:fill="auto"/>
            <w:vAlign w:val="center"/>
            <w:hideMark/>
          </w:tcPr>
          <w:p w14:paraId="62CB9F49" w14:textId="77777777" w:rsidR="006E231A" w:rsidRPr="00F17BBA" w:rsidRDefault="006E231A" w:rsidP="006E231A">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hideMark/>
          </w:tcPr>
          <w:p w14:paraId="38AAAC61" w14:textId="77777777" w:rsidR="006E231A" w:rsidRPr="00851721" w:rsidRDefault="006E231A" w:rsidP="006E231A">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Anderson-Darling</w:t>
            </w:r>
          </w:p>
        </w:tc>
        <w:tc>
          <w:tcPr>
            <w:tcW w:w="1513" w:type="dxa"/>
            <w:shd w:val="clear" w:color="auto" w:fill="auto"/>
            <w:noWrap/>
            <w:vAlign w:val="center"/>
          </w:tcPr>
          <w:p w14:paraId="06A3DE8E" w14:textId="28C15B2B" w:rsidR="006E231A"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sz w:val="18"/>
                <w:szCs w:val="18"/>
                <w:lang w:val="en-US"/>
              </w:rPr>
              <w:t>0.3068</w:t>
            </w:r>
          </w:p>
        </w:tc>
        <w:tc>
          <w:tcPr>
            <w:tcW w:w="2716" w:type="dxa"/>
            <w:shd w:val="clear" w:color="auto" w:fill="E7F5CF" w:themeFill="accent1" w:themeFillTint="33"/>
            <w:noWrap/>
            <w:vAlign w:val="center"/>
          </w:tcPr>
          <w:p w14:paraId="579DB4D7" w14:textId="2CB013E7" w:rsidR="006E231A" w:rsidRPr="0077166D" w:rsidRDefault="001621D4"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&gt;</w:t>
            </w:r>
            <w:r w:rsidR="00124BB0" w:rsidRPr="0077166D">
              <w:rPr>
                <w:rFonts w:ascii="Arial" w:hAnsi="Arial" w:cs="Arial"/>
                <w:sz w:val="18"/>
                <w:szCs w:val="18"/>
                <w:lang w:val="en-US"/>
              </w:rPr>
              <w:t>0.0</w:t>
            </w:r>
            <w:r w:rsidRPr="0077166D">
              <w:rPr>
                <w:rFonts w:ascii="Arial" w:hAnsi="Arial" w:cs="Arial"/>
                <w:sz w:val="18"/>
                <w:szCs w:val="18"/>
                <w:lang w:val="en-US"/>
              </w:rPr>
              <w:t>5</w:t>
            </w:r>
            <w:r w:rsidR="00056823" w:rsidRPr="0077166D">
              <w:rPr>
                <w:rFonts w:ascii="Arial" w:hAnsi="Arial" w:cs="Arial"/>
                <w:sz w:val="18"/>
                <w:szCs w:val="18"/>
                <w:lang w:val="en-US"/>
              </w:rPr>
              <w:t>0</w:t>
            </w:r>
          </w:p>
        </w:tc>
      </w:tr>
      <w:tr w:rsidR="0077166D" w:rsidRPr="00F17BBA" w14:paraId="27CAEB96" w14:textId="77777777" w:rsidTr="0077166D">
        <w:trPr>
          <w:trHeight w:val="388"/>
        </w:trPr>
        <w:tc>
          <w:tcPr>
            <w:tcW w:w="2063" w:type="dxa"/>
            <w:shd w:val="clear" w:color="auto" w:fill="auto"/>
            <w:vAlign w:val="center"/>
          </w:tcPr>
          <w:p w14:paraId="340E059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Linearity</w:t>
            </w:r>
          </w:p>
        </w:tc>
        <w:tc>
          <w:tcPr>
            <w:tcW w:w="2759" w:type="dxa"/>
            <w:shd w:val="clear" w:color="auto" w:fill="auto"/>
            <w:noWrap/>
            <w:vAlign w:val="center"/>
          </w:tcPr>
          <w:p w14:paraId="18F8967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Rainbow Test</w:t>
            </w:r>
          </w:p>
        </w:tc>
        <w:tc>
          <w:tcPr>
            <w:tcW w:w="1513" w:type="dxa"/>
            <w:shd w:val="clear" w:color="auto" w:fill="auto"/>
            <w:noWrap/>
            <w:vAlign w:val="center"/>
          </w:tcPr>
          <w:p w14:paraId="13B0562E" w14:textId="1AC26DED" w:rsidR="0077166D"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color w:val="000000"/>
                <w:sz w:val="18"/>
                <w:szCs w:val="18"/>
              </w:rPr>
              <w:t>0.4532</w:t>
            </w:r>
          </w:p>
        </w:tc>
        <w:tc>
          <w:tcPr>
            <w:tcW w:w="2716" w:type="dxa"/>
            <w:shd w:val="clear" w:color="auto" w:fill="E7F5CF" w:themeFill="accent1" w:themeFillTint="33"/>
            <w:noWrap/>
            <w:vAlign w:val="center"/>
          </w:tcPr>
          <w:p w14:paraId="6EE6D01D" w14:textId="2FFFE04F"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0.9658</w:t>
            </w:r>
          </w:p>
        </w:tc>
      </w:tr>
      <w:tr w:rsidR="0077166D" w:rsidRPr="00F17BBA" w14:paraId="2A64FDCB" w14:textId="77777777" w:rsidTr="0077166D">
        <w:trPr>
          <w:trHeight w:val="388"/>
        </w:trPr>
        <w:tc>
          <w:tcPr>
            <w:tcW w:w="2063" w:type="dxa"/>
            <w:vMerge w:val="restart"/>
            <w:shd w:val="clear" w:color="auto" w:fill="auto"/>
            <w:vAlign w:val="center"/>
            <w:hideMark/>
          </w:tcPr>
          <w:p w14:paraId="2EBCA77E"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lastRenderedPageBreak/>
              <w:t>Homoscedasticity</w:t>
            </w:r>
          </w:p>
        </w:tc>
        <w:tc>
          <w:tcPr>
            <w:tcW w:w="2759" w:type="dxa"/>
            <w:shd w:val="clear" w:color="auto" w:fill="auto"/>
            <w:noWrap/>
            <w:vAlign w:val="center"/>
            <w:hideMark/>
          </w:tcPr>
          <w:p w14:paraId="167269FD"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White</w:t>
            </w:r>
          </w:p>
        </w:tc>
        <w:tc>
          <w:tcPr>
            <w:tcW w:w="1513" w:type="dxa"/>
            <w:shd w:val="clear" w:color="auto" w:fill="auto"/>
            <w:noWrap/>
            <w:vAlign w:val="center"/>
          </w:tcPr>
          <w:p w14:paraId="3E58C0E3" w14:textId="1EE7006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12.2000</w:t>
            </w:r>
          </w:p>
        </w:tc>
        <w:tc>
          <w:tcPr>
            <w:tcW w:w="2716" w:type="dxa"/>
            <w:shd w:val="clear" w:color="auto" w:fill="E7F5CF" w:themeFill="accent1" w:themeFillTint="33"/>
            <w:noWrap/>
            <w:vAlign w:val="center"/>
          </w:tcPr>
          <w:p w14:paraId="6DECA439" w14:textId="1F063FB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0.2023</w:t>
            </w:r>
          </w:p>
        </w:tc>
      </w:tr>
      <w:tr w:rsidR="0077166D" w:rsidRPr="00F17BBA" w14:paraId="111EE14F" w14:textId="77777777" w:rsidTr="0077166D">
        <w:trPr>
          <w:trHeight w:val="388"/>
        </w:trPr>
        <w:tc>
          <w:tcPr>
            <w:tcW w:w="2063" w:type="dxa"/>
            <w:vMerge/>
            <w:shd w:val="clear" w:color="auto" w:fill="auto"/>
            <w:vAlign w:val="center"/>
          </w:tcPr>
          <w:p w14:paraId="7F691B8D"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tcPr>
          <w:p w14:paraId="7E52E30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Breusch–Pagan test</w:t>
            </w:r>
          </w:p>
        </w:tc>
        <w:tc>
          <w:tcPr>
            <w:tcW w:w="1513" w:type="dxa"/>
            <w:shd w:val="clear" w:color="auto" w:fill="auto"/>
            <w:noWrap/>
            <w:vAlign w:val="center"/>
          </w:tcPr>
          <w:p w14:paraId="4CDBCE6B" w14:textId="323E5E08"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5.7751</w:t>
            </w:r>
          </w:p>
        </w:tc>
        <w:tc>
          <w:tcPr>
            <w:tcW w:w="2716" w:type="dxa"/>
            <w:shd w:val="clear" w:color="auto" w:fill="E7F5CF" w:themeFill="accent1" w:themeFillTint="33"/>
            <w:noWrap/>
            <w:vAlign w:val="center"/>
          </w:tcPr>
          <w:p w14:paraId="278AC11B" w14:textId="1DAA1DB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0.1231</w:t>
            </w:r>
          </w:p>
        </w:tc>
      </w:tr>
      <w:tr w:rsidR="000E2DC6" w:rsidRPr="00F17BBA" w14:paraId="16150352" w14:textId="77777777" w:rsidTr="0077166D">
        <w:trPr>
          <w:trHeight w:val="388"/>
        </w:trPr>
        <w:tc>
          <w:tcPr>
            <w:tcW w:w="2063" w:type="dxa"/>
            <w:shd w:val="clear" w:color="auto" w:fill="auto"/>
            <w:noWrap/>
            <w:vAlign w:val="center"/>
            <w:hideMark/>
          </w:tcPr>
          <w:p w14:paraId="68B64586"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Autocorrelation</w:t>
            </w:r>
          </w:p>
        </w:tc>
        <w:tc>
          <w:tcPr>
            <w:tcW w:w="2759" w:type="dxa"/>
            <w:shd w:val="clear" w:color="auto" w:fill="auto"/>
            <w:noWrap/>
            <w:vAlign w:val="center"/>
            <w:hideMark/>
          </w:tcPr>
          <w:p w14:paraId="33961DDE" w14:textId="77777777" w:rsidR="000E2DC6" w:rsidRPr="00851721" w:rsidRDefault="000E2DC6" w:rsidP="000E2DC6">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Durbin-Watson</w:t>
            </w:r>
          </w:p>
        </w:tc>
        <w:tc>
          <w:tcPr>
            <w:tcW w:w="1513" w:type="dxa"/>
            <w:shd w:val="clear" w:color="auto" w:fill="auto"/>
            <w:noWrap/>
            <w:vAlign w:val="center"/>
          </w:tcPr>
          <w:p w14:paraId="21048E9D" w14:textId="6A6A239C"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1.2214</w:t>
            </w:r>
          </w:p>
        </w:tc>
        <w:tc>
          <w:tcPr>
            <w:tcW w:w="2716" w:type="dxa"/>
            <w:shd w:val="clear" w:color="auto" w:fill="E7F5CF" w:themeFill="accent1" w:themeFillTint="33"/>
            <w:noWrap/>
            <w:vAlign w:val="center"/>
          </w:tcPr>
          <w:p w14:paraId="46DFE305" w14:textId="5BE6145C" w:rsidR="000E2DC6" w:rsidRPr="0077166D" w:rsidRDefault="00F270F6"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Significant @ 1% level</w:t>
            </w:r>
          </w:p>
        </w:tc>
      </w:tr>
      <w:tr w:rsidR="000E2DC6" w:rsidRPr="00F17BBA" w14:paraId="26AF0A16" w14:textId="77777777" w:rsidTr="0077166D">
        <w:trPr>
          <w:trHeight w:val="388"/>
        </w:trPr>
        <w:tc>
          <w:tcPr>
            <w:tcW w:w="2063" w:type="dxa"/>
            <w:shd w:val="clear" w:color="auto" w:fill="auto"/>
            <w:noWrap/>
            <w:vAlign w:val="center"/>
            <w:hideMark/>
          </w:tcPr>
          <w:p w14:paraId="6A2D3B30"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Multicollinearity</w:t>
            </w:r>
          </w:p>
        </w:tc>
        <w:tc>
          <w:tcPr>
            <w:tcW w:w="2759" w:type="dxa"/>
            <w:shd w:val="clear" w:color="auto" w:fill="auto"/>
            <w:noWrap/>
            <w:vAlign w:val="center"/>
            <w:hideMark/>
          </w:tcPr>
          <w:p w14:paraId="64448D28"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Variance Inflation Factor (VIF)</w:t>
            </w:r>
          </w:p>
        </w:tc>
        <w:tc>
          <w:tcPr>
            <w:tcW w:w="1513" w:type="dxa"/>
            <w:shd w:val="clear" w:color="auto" w:fill="E7F5CF" w:themeFill="accent1" w:themeFillTint="33"/>
            <w:noWrap/>
            <w:vAlign w:val="center"/>
          </w:tcPr>
          <w:p w14:paraId="34E826E0" w14:textId="2CAA770A"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1.3101</w:t>
            </w:r>
          </w:p>
        </w:tc>
        <w:tc>
          <w:tcPr>
            <w:tcW w:w="2716" w:type="dxa"/>
            <w:shd w:val="clear" w:color="auto" w:fill="E7F5CF" w:themeFill="accent1" w:themeFillTint="33"/>
            <w:noWrap/>
            <w:vAlign w:val="center"/>
          </w:tcPr>
          <w:p w14:paraId="49283611" w14:textId="3BC3EA72" w:rsidR="000E2DC6" w:rsidRPr="0077166D" w:rsidRDefault="00124BB0"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Maximum VIF of all 3 variables</w:t>
            </w:r>
          </w:p>
        </w:tc>
      </w:tr>
    </w:tbl>
    <w:p w14:paraId="48578438" w14:textId="6E4A2BA4" w:rsidR="006762F5" w:rsidRDefault="006762F5" w:rsidP="00711934">
      <w:pPr>
        <w:spacing w:before="240" w:after="0"/>
        <w:rPr>
          <w:rFonts w:ascii="Arial" w:hAnsi="Arial" w:cs="Arial"/>
        </w:rPr>
      </w:pPr>
      <w:r w:rsidRPr="00C02859">
        <w:rPr>
          <w:rFonts w:ascii="Arial" w:hAnsi="Arial" w:cs="Arial"/>
        </w:rPr>
        <w:t xml:space="preserve">It is evident from the above table that the selected model meets all the underlying assumptions of OLS procedure, suggesting the model is an unbiased, linear and best estimator of the </w:t>
      </w:r>
      <w:r w:rsidR="00680AEE">
        <w:rPr>
          <w:rFonts w:ascii="Arial" w:hAnsi="Arial" w:cs="Arial"/>
        </w:rPr>
        <w:t>personal loan</w:t>
      </w:r>
      <w:r w:rsidRPr="00C02859">
        <w:rPr>
          <w:rFonts w:ascii="Arial" w:hAnsi="Arial" w:cs="Arial"/>
        </w:rPr>
        <w:t xml:space="preserve"> portfolio default rates. Please refer to the appendix for the detailed description of the above tests</w:t>
      </w:r>
      <w:r w:rsidR="00101706" w:rsidRPr="00C02859">
        <w:rPr>
          <w:rFonts w:ascii="Arial" w:hAnsi="Arial" w:cs="Arial"/>
        </w:rPr>
        <w:t>.</w:t>
      </w:r>
    </w:p>
    <w:p w14:paraId="1F3B8938" w14:textId="77777777" w:rsidR="00BD0D63" w:rsidRDefault="00BD0D63" w:rsidP="00BD0D63">
      <w:pPr>
        <w:spacing w:before="240" w:after="0"/>
        <w:rPr>
          <w:rStyle w:val="SubtleEmphasis"/>
          <w:rFonts w:ascii="Arial" w:eastAsiaTheme="majorEastAsia" w:hAnsi="Arial" w:cs="Arial"/>
          <w:b/>
          <w:i w:val="0"/>
          <w:iCs w:val="0"/>
          <w:color w:val="002060"/>
          <w:sz w:val="22"/>
          <w:szCs w:val="26"/>
          <w:lang w:val="en-US"/>
        </w:rPr>
      </w:pPr>
      <w:r w:rsidRPr="00F02B0E">
        <w:rPr>
          <w:rStyle w:val="SubtleEmphasis"/>
          <w:rFonts w:ascii="Arial" w:eastAsiaTheme="majorEastAsia" w:hAnsi="Arial" w:cs="Arial"/>
          <w:b/>
          <w:i w:val="0"/>
          <w:iCs w:val="0"/>
          <w:color w:val="002060"/>
          <w:sz w:val="22"/>
          <w:szCs w:val="26"/>
          <w:lang w:val="en-US"/>
        </w:rPr>
        <w:t>Test for Autoc</w:t>
      </w:r>
      <w:r>
        <w:rPr>
          <w:rStyle w:val="SubtleEmphasis"/>
          <w:rFonts w:ascii="Arial" w:eastAsiaTheme="majorEastAsia" w:hAnsi="Arial" w:cs="Arial"/>
          <w:b/>
          <w:i w:val="0"/>
          <w:iCs w:val="0"/>
          <w:color w:val="002060"/>
          <w:sz w:val="22"/>
          <w:szCs w:val="26"/>
          <w:lang w:val="en-US"/>
        </w:rPr>
        <w:t>o</w:t>
      </w:r>
      <w:r w:rsidRPr="00F02B0E">
        <w:rPr>
          <w:rStyle w:val="SubtleEmphasis"/>
          <w:rFonts w:ascii="Arial" w:eastAsiaTheme="majorEastAsia" w:hAnsi="Arial" w:cs="Arial"/>
          <w:b/>
          <w:i w:val="0"/>
          <w:iCs w:val="0"/>
          <w:color w:val="002060"/>
          <w:sz w:val="22"/>
          <w:szCs w:val="26"/>
          <w:lang w:val="en-US"/>
        </w:rPr>
        <w:t>rrelation</w:t>
      </w:r>
    </w:p>
    <w:p w14:paraId="4A0BE31D" w14:textId="77777777" w:rsidR="00BD0D63" w:rsidRPr="00F02B0E" w:rsidRDefault="00BD0D63" w:rsidP="00BD0D63">
      <w:pPr>
        <w:spacing w:before="0" w:after="0"/>
        <w:rPr>
          <w:rFonts w:ascii="Arial" w:hAnsi="Arial" w:cs="Arial"/>
        </w:rPr>
      </w:pPr>
      <w:r>
        <w:rPr>
          <w:rFonts w:ascii="Arial" w:hAnsi="Arial" w:cs="Arial"/>
        </w:rPr>
        <w:t>To infer whether the errors are auto-correlated, c</w:t>
      </w:r>
      <w:r w:rsidRPr="00F02B0E">
        <w:rPr>
          <w:rFonts w:ascii="Arial" w:hAnsi="Arial" w:cs="Arial"/>
        </w:rPr>
        <w:t xml:space="preserve">alculated Durbin-Watson (DW) statistic </w:t>
      </w:r>
      <w:r>
        <w:rPr>
          <w:rFonts w:ascii="Arial" w:hAnsi="Arial" w:cs="Arial"/>
        </w:rPr>
        <w:t>is</w:t>
      </w:r>
      <w:r w:rsidRPr="00F02B0E">
        <w:rPr>
          <w:rFonts w:ascii="Arial" w:hAnsi="Arial" w:cs="Arial"/>
        </w:rPr>
        <w:t xml:space="preserve"> compared with lower (DL) and upper (DU) bounds in the </w:t>
      </w:r>
      <w:r>
        <w:rPr>
          <w:rFonts w:ascii="Arial" w:hAnsi="Arial" w:cs="Arial"/>
        </w:rPr>
        <w:t>Durbin-Watson</w:t>
      </w:r>
      <w:r w:rsidRPr="00F02B0E">
        <w:rPr>
          <w:rFonts w:ascii="Arial" w:hAnsi="Arial" w:cs="Arial"/>
        </w:rPr>
        <w:t xml:space="preserve"> table</w:t>
      </w:r>
      <w:r>
        <w:rPr>
          <w:rFonts w:ascii="Arial" w:hAnsi="Arial" w:cs="Arial"/>
        </w:rPr>
        <w:t>, at 1% significance level. Findings from this comparison are interpreted as follows:</w:t>
      </w:r>
    </w:p>
    <w:p w14:paraId="4514AB19"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DW &lt; DL: </w:t>
      </w:r>
      <w:r>
        <w:rPr>
          <w:rFonts w:ascii="Arial" w:hAnsi="Arial" w:cs="Arial"/>
        </w:rPr>
        <w:t>P</w:t>
      </w:r>
      <w:r w:rsidRPr="00F02B0E">
        <w:rPr>
          <w:rFonts w:ascii="Arial" w:hAnsi="Arial" w:cs="Arial"/>
        </w:rPr>
        <w:t>ositive correlation exists</w:t>
      </w:r>
      <w:r>
        <w:rPr>
          <w:rFonts w:ascii="Arial" w:hAnsi="Arial" w:cs="Arial"/>
        </w:rPr>
        <w:t>.</w:t>
      </w:r>
    </w:p>
    <w:p w14:paraId="44F4B693"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(4-DW) &lt; DL:  </w:t>
      </w:r>
      <w:r>
        <w:rPr>
          <w:rFonts w:ascii="Arial" w:hAnsi="Arial" w:cs="Arial"/>
        </w:rPr>
        <w:t>N</w:t>
      </w:r>
      <w:r w:rsidRPr="00F02B0E">
        <w:rPr>
          <w:rFonts w:ascii="Arial" w:hAnsi="Arial" w:cs="Arial"/>
        </w:rPr>
        <w:t>egative correlation exists</w:t>
      </w:r>
      <w:r>
        <w:rPr>
          <w:rFonts w:ascii="Arial" w:hAnsi="Arial" w:cs="Arial"/>
        </w:rPr>
        <w:t>.</w:t>
      </w:r>
    </w:p>
    <w:p w14:paraId="7B0CECBB"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DW &gt; DU:  No Correlation</w:t>
      </w:r>
    </w:p>
    <w:p w14:paraId="39E2BF24"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(4-DW) &gt; DU:  No Correlation</w:t>
      </w:r>
    </w:p>
    <w:p w14:paraId="4ACB8FA2"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the DW or (4-DW) is between two bounds, the test is inconclusive.</w:t>
      </w:r>
    </w:p>
    <w:p w14:paraId="146059DA" w14:textId="77777777" w:rsidR="00721AA1" w:rsidRDefault="00BD0D63" w:rsidP="00721AA1">
      <w:pPr>
        <w:spacing w:before="240" w:after="0"/>
        <w:rPr>
          <w:rFonts w:ascii="Arial" w:hAnsi="Arial" w:cs="Arial"/>
        </w:rPr>
      </w:pPr>
      <w:r>
        <w:rPr>
          <w:rFonts w:ascii="Arial" w:hAnsi="Arial" w:cs="Arial"/>
        </w:rPr>
        <w:t>N</w:t>
      </w:r>
      <w:r w:rsidRPr="00F02B0E">
        <w:rPr>
          <w:rFonts w:ascii="Arial" w:hAnsi="Arial" w:cs="Arial"/>
        </w:rPr>
        <w:t xml:space="preserve">ull hypothesis of zero autocorrelation in the residuals against the alternative </w:t>
      </w:r>
      <w:r>
        <w:rPr>
          <w:rFonts w:ascii="Arial" w:hAnsi="Arial" w:cs="Arial"/>
        </w:rPr>
        <w:t xml:space="preserve">hypothesis that </w:t>
      </w:r>
      <w:r w:rsidRPr="00F02B0E">
        <w:rPr>
          <w:rFonts w:ascii="Arial" w:hAnsi="Arial" w:cs="Arial"/>
        </w:rPr>
        <w:t xml:space="preserve">residuals are </w:t>
      </w:r>
      <w:r>
        <w:rPr>
          <w:rFonts w:ascii="Arial" w:hAnsi="Arial" w:cs="Arial"/>
        </w:rPr>
        <w:t>not</w:t>
      </w:r>
      <w:r w:rsidRPr="00F02B0E">
        <w:rPr>
          <w:rFonts w:ascii="Arial" w:hAnsi="Arial" w:cs="Arial"/>
        </w:rPr>
        <w:t xml:space="preserve"> autocorrelated</w:t>
      </w:r>
      <w:r>
        <w:rPr>
          <w:rFonts w:ascii="Arial" w:hAnsi="Arial" w:cs="Arial"/>
        </w:rPr>
        <w:t xml:space="preserve"> was tested. As there are 4</w:t>
      </w:r>
      <w:r w:rsidR="0077166D">
        <w:rPr>
          <w:rFonts w:ascii="Arial" w:hAnsi="Arial" w:cs="Arial"/>
        </w:rPr>
        <w:t>7</w:t>
      </w:r>
      <w:r>
        <w:rPr>
          <w:rFonts w:ascii="Arial" w:hAnsi="Arial" w:cs="Arial"/>
        </w:rPr>
        <w:t xml:space="preserve"> observations in the model, corresponding lower (DL) and upper (DU) bounds </w:t>
      </w:r>
      <w:r w:rsidR="0077166D">
        <w:rPr>
          <w:rFonts w:ascii="Arial" w:hAnsi="Arial" w:cs="Arial"/>
        </w:rPr>
        <w:t>for n=45 are</w:t>
      </w:r>
      <w:r>
        <w:rPr>
          <w:rFonts w:ascii="Arial" w:hAnsi="Arial" w:cs="Arial"/>
        </w:rPr>
        <w:t xml:space="preserve"> 1.</w:t>
      </w:r>
      <w:r w:rsidR="0077166D">
        <w:rPr>
          <w:rFonts w:ascii="Arial" w:hAnsi="Arial" w:cs="Arial"/>
        </w:rPr>
        <w:t>201</w:t>
      </w:r>
      <w:r>
        <w:rPr>
          <w:rFonts w:ascii="Arial" w:hAnsi="Arial" w:cs="Arial"/>
        </w:rPr>
        <w:t xml:space="preserve"> and 1.4</w:t>
      </w:r>
      <w:r w:rsidR="0077166D">
        <w:rPr>
          <w:rFonts w:ascii="Arial" w:hAnsi="Arial" w:cs="Arial"/>
        </w:rPr>
        <w:t>74</w:t>
      </w:r>
      <w:r>
        <w:rPr>
          <w:rFonts w:ascii="Arial" w:hAnsi="Arial" w:cs="Arial"/>
        </w:rPr>
        <w:t>, respectively. By comparing the test statistic</w:t>
      </w:r>
      <w:r w:rsidR="00483DA8">
        <w:rPr>
          <w:rFonts w:ascii="Arial" w:hAnsi="Arial" w:cs="Arial"/>
        </w:rPr>
        <w:t>s</w:t>
      </w:r>
      <w:r>
        <w:rPr>
          <w:rFonts w:ascii="Arial" w:hAnsi="Arial" w:cs="Arial"/>
        </w:rPr>
        <w:t xml:space="preserve"> with the bounds, it can be determined that, there is n</w:t>
      </w:r>
      <w:r w:rsidRPr="004E151E">
        <w:rPr>
          <w:rFonts w:ascii="Arial" w:hAnsi="Arial" w:cs="Arial"/>
        </w:rPr>
        <w:t xml:space="preserve">o evidence of positive </w:t>
      </w:r>
      <w:r w:rsidR="00483DA8">
        <w:rPr>
          <w:rFonts w:ascii="Arial" w:hAnsi="Arial" w:cs="Arial"/>
        </w:rPr>
        <w:t xml:space="preserve">or negative </w:t>
      </w:r>
      <w:r w:rsidRPr="004E151E">
        <w:rPr>
          <w:rFonts w:ascii="Arial" w:hAnsi="Arial" w:cs="Arial"/>
        </w:rPr>
        <w:t>correlation</w:t>
      </w:r>
      <w:r>
        <w:rPr>
          <w:rFonts w:ascii="Arial" w:hAnsi="Arial" w:cs="Arial"/>
        </w:rPr>
        <w:t>.</w:t>
      </w:r>
    </w:p>
    <w:p w14:paraId="30794011" w14:textId="4F206D7A" w:rsidR="00BD0D63" w:rsidRDefault="00721AA1" w:rsidP="00BD0D63">
      <w:pPr>
        <w:spacing w:before="240" w:after="0"/>
        <w:rPr>
          <w:rFonts w:ascii="Arial" w:hAnsi="Arial" w:cs="Arial"/>
        </w:rPr>
      </w:pPr>
      <w:r>
        <w:rPr>
          <w:rFonts w:ascii="Arial" w:hAnsi="Arial" w:cs="Arial"/>
        </w:rPr>
        <w:t>In addition to Durbin-Watson test</w:t>
      </w:r>
      <w:r w:rsidRPr="00C02859">
        <w:rPr>
          <w:rFonts w:ascii="Arial" w:hAnsi="Arial" w:cs="Arial"/>
        </w:rPr>
        <w:t xml:space="preserve">, </w:t>
      </w:r>
      <w:r>
        <w:rPr>
          <w:rFonts w:ascii="Arial" w:hAnsi="Arial" w:cs="Arial"/>
        </w:rPr>
        <w:t xml:space="preserve">model was further checked to evaluate any possible effects of autocorrelation </w:t>
      </w:r>
      <w:r w:rsidRPr="00C02859">
        <w:rPr>
          <w:rFonts w:ascii="Arial" w:hAnsi="Arial" w:cs="Arial"/>
        </w:rPr>
        <w:t>using Newey-West estimator.</w:t>
      </w:r>
      <w:r>
        <w:rPr>
          <w:rFonts w:ascii="Arial" w:hAnsi="Arial" w:cs="Arial"/>
        </w:rPr>
        <w:t xml:space="preserve"> </w:t>
      </w:r>
      <w:r w:rsidR="00BD0D63" w:rsidRPr="00BE5BC4">
        <w:rPr>
          <w:rFonts w:ascii="Arial" w:hAnsi="Arial" w:cs="Arial"/>
        </w:rPr>
        <w:t xml:space="preserve">Regression coefficients remained significant post adjusting the standard errors using Newey-West test, </w:t>
      </w:r>
      <w:r w:rsidR="00BD0D63">
        <w:rPr>
          <w:rFonts w:ascii="Arial" w:hAnsi="Arial" w:cs="Arial"/>
        </w:rPr>
        <w:t xml:space="preserve">indicating that the model is </w:t>
      </w:r>
      <w:r w:rsidR="00BD0D63" w:rsidRPr="004B659E">
        <w:rPr>
          <w:rFonts w:ascii="Arial" w:hAnsi="Arial" w:cs="Arial"/>
        </w:rPr>
        <w:t>heteroskedasticity and autocorrelation consistent</w:t>
      </w:r>
      <w:r w:rsidR="00BD0D63">
        <w:rPr>
          <w:rFonts w:ascii="Arial" w:hAnsi="Arial" w:cs="Arial"/>
        </w:rPr>
        <w:t>.</w:t>
      </w:r>
    </w:p>
    <w:p w14:paraId="369B8BCA" w14:textId="77777777" w:rsidR="00BD0D63" w:rsidRPr="00926C0E" w:rsidRDefault="00BD0D63" w:rsidP="00BD0D63">
      <w:pPr>
        <w:spacing w:before="240" w:after="0"/>
        <w:rPr>
          <w:rFonts w:ascii="Arial" w:hAnsi="Arial" w:cs="Arial"/>
        </w:rPr>
      </w:pPr>
      <w:r>
        <w:rPr>
          <w:rFonts w:ascii="Arial" w:hAnsi="Arial" w:cs="Arial"/>
          <w:color w:val="002060"/>
        </w:rPr>
        <w:t>Newey-West Adjusted Standard Errors</w:t>
      </w:r>
    </w:p>
    <w:tbl>
      <w:tblPr>
        <w:tblStyle w:val="TableGrid"/>
        <w:tblW w:w="50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6983"/>
        <w:gridCol w:w="1149"/>
        <w:gridCol w:w="899"/>
      </w:tblGrid>
      <w:tr w:rsidR="00BD0D63" w:rsidRPr="00447F2D" w14:paraId="67CC00D0" w14:textId="77777777" w:rsidTr="00924191">
        <w:trPr>
          <w:trHeight w:val="259"/>
        </w:trPr>
        <w:tc>
          <w:tcPr>
            <w:tcW w:w="3866" w:type="pct"/>
            <w:shd w:val="clear" w:color="auto" w:fill="000F33"/>
            <w:vAlign w:val="center"/>
          </w:tcPr>
          <w:p w14:paraId="084EA665" w14:textId="77777777" w:rsidR="00BD0D63" w:rsidRPr="00653374" w:rsidRDefault="00BD0D63" w:rsidP="0020717E">
            <w:pPr>
              <w:jc w:val="center"/>
              <w:rPr>
                <w:rFonts w:ascii="Arial" w:hAnsi="Arial" w:cs="Arial"/>
                <w:lang w:val="en-US"/>
              </w:rPr>
            </w:pPr>
            <w:r w:rsidRPr="00653374">
              <w:rPr>
                <w:rFonts w:ascii="Arial" w:hAnsi="Arial" w:cs="Arial"/>
                <w:color w:val="FFFFFF"/>
              </w:rPr>
              <w:t>Variable</w:t>
            </w:r>
          </w:p>
        </w:tc>
        <w:tc>
          <w:tcPr>
            <w:tcW w:w="636" w:type="pct"/>
            <w:shd w:val="clear" w:color="auto" w:fill="000F33"/>
            <w:vAlign w:val="center"/>
          </w:tcPr>
          <w:p w14:paraId="4C521448"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Std. Error</w:t>
            </w:r>
          </w:p>
        </w:tc>
        <w:tc>
          <w:tcPr>
            <w:tcW w:w="499" w:type="pct"/>
            <w:shd w:val="clear" w:color="auto" w:fill="000F33"/>
            <w:vAlign w:val="center"/>
          </w:tcPr>
          <w:p w14:paraId="03E0F2B7"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P-value</w:t>
            </w:r>
          </w:p>
        </w:tc>
      </w:tr>
      <w:tr w:rsidR="00924191" w:rsidRPr="00447F2D" w14:paraId="7E635FB2" w14:textId="77777777" w:rsidTr="00924191">
        <w:trPr>
          <w:trHeight w:val="32"/>
        </w:trPr>
        <w:tc>
          <w:tcPr>
            <w:tcW w:w="3866" w:type="pct"/>
            <w:vAlign w:val="center"/>
          </w:tcPr>
          <w:p w14:paraId="18481D75" w14:textId="3330A6AF" w:rsidR="00924191" w:rsidRPr="00924CB5" w:rsidRDefault="00924191" w:rsidP="00924191">
            <w:pPr>
              <w:jc w:val="left"/>
              <w:rPr>
                <w:rFonts w:ascii="Arial" w:hAnsi="Arial" w:cs="Arial"/>
                <w:lang w:val="en-US"/>
              </w:rPr>
            </w:pPr>
            <w:r>
              <w:rPr>
                <w:rFonts w:ascii="Arial" w:hAnsi="Arial" w:cs="Arial"/>
                <w:lang w:val="en-US"/>
              </w:rPr>
              <w:t>Intercept</w:t>
            </w:r>
          </w:p>
        </w:tc>
        <w:tc>
          <w:tcPr>
            <w:tcW w:w="636" w:type="pct"/>
            <w:vAlign w:val="bottom"/>
          </w:tcPr>
          <w:p w14:paraId="219EC894" w14:textId="24C5269F" w:rsidR="00924191" w:rsidRPr="00924191" w:rsidRDefault="00924191" w:rsidP="00924191">
            <w:pPr>
              <w:jc w:val="right"/>
              <w:rPr>
                <w:rFonts w:ascii="Arial" w:hAnsi="Arial" w:cs="Arial"/>
                <w:lang w:val="en-US"/>
              </w:rPr>
            </w:pPr>
            <w:r w:rsidRPr="00924191">
              <w:rPr>
                <w:rFonts w:ascii="Arial" w:hAnsi="Arial" w:cs="Arial"/>
                <w:color w:val="000000"/>
              </w:rPr>
              <w:t>0.3246</w:t>
            </w:r>
          </w:p>
        </w:tc>
        <w:tc>
          <w:tcPr>
            <w:tcW w:w="499" w:type="pct"/>
            <w:vAlign w:val="bottom"/>
          </w:tcPr>
          <w:p w14:paraId="63819CA5" w14:textId="295D7569"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62AB3C2B" w14:textId="77777777" w:rsidTr="00924191">
        <w:trPr>
          <w:trHeight w:val="32"/>
        </w:trPr>
        <w:tc>
          <w:tcPr>
            <w:tcW w:w="3866" w:type="pct"/>
            <w:vAlign w:val="center"/>
          </w:tcPr>
          <w:p w14:paraId="455B363C" w14:textId="3EA4DCB5" w:rsidR="00924191" w:rsidRPr="00924CB5" w:rsidRDefault="00924191" w:rsidP="00924191">
            <w:pPr>
              <w:jc w:val="left"/>
              <w:rPr>
                <w:rFonts w:ascii="Arial" w:hAnsi="Arial" w:cs="Arial"/>
                <w:lang w:val="en-US"/>
              </w:rPr>
            </w:pPr>
            <w:r w:rsidRPr="0077166D">
              <w:rPr>
                <w:rFonts w:ascii="Arial" w:hAnsi="Arial" w:cs="Arial"/>
                <w:color w:val="000000"/>
              </w:rPr>
              <w:t>General government debt to GDP ratio, (%)</w:t>
            </w:r>
          </w:p>
        </w:tc>
        <w:tc>
          <w:tcPr>
            <w:tcW w:w="636" w:type="pct"/>
            <w:vAlign w:val="bottom"/>
          </w:tcPr>
          <w:p w14:paraId="573C7E54" w14:textId="76580005" w:rsidR="00924191" w:rsidRPr="00924191" w:rsidRDefault="00924191" w:rsidP="00924191">
            <w:pPr>
              <w:jc w:val="right"/>
              <w:rPr>
                <w:rFonts w:ascii="Arial" w:hAnsi="Arial" w:cs="Arial"/>
                <w:lang w:val="en-US"/>
              </w:rPr>
            </w:pPr>
            <w:r w:rsidRPr="00924191">
              <w:rPr>
                <w:rFonts w:ascii="Arial" w:hAnsi="Arial" w:cs="Arial"/>
                <w:color w:val="000000"/>
              </w:rPr>
              <w:t>0.0971</w:t>
            </w:r>
          </w:p>
        </w:tc>
        <w:tc>
          <w:tcPr>
            <w:tcW w:w="499" w:type="pct"/>
            <w:vAlign w:val="bottom"/>
          </w:tcPr>
          <w:p w14:paraId="46C730E3" w14:textId="5A7995FC" w:rsidR="00924191" w:rsidRPr="00924191" w:rsidRDefault="00924191" w:rsidP="00924191">
            <w:pPr>
              <w:jc w:val="right"/>
              <w:rPr>
                <w:rFonts w:ascii="Arial" w:hAnsi="Arial" w:cs="Arial"/>
                <w:lang w:val="en-US"/>
              </w:rPr>
            </w:pPr>
            <w:r w:rsidRPr="00924191">
              <w:rPr>
                <w:rFonts w:ascii="Arial" w:hAnsi="Arial" w:cs="Arial"/>
                <w:color w:val="000000"/>
              </w:rPr>
              <w:t>0.0074</w:t>
            </w:r>
          </w:p>
        </w:tc>
      </w:tr>
      <w:tr w:rsidR="00924191" w:rsidRPr="00447F2D" w14:paraId="1765073C" w14:textId="77777777" w:rsidTr="00924191">
        <w:trPr>
          <w:trHeight w:val="32"/>
        </w:trPr>
        <w:tc>
          <w:tcPr>
            <w:tcW w:w="3866" w:type="pct"/>
            <w:vAlign w:val="center"/>
          </w:tcPr>
          <w:p w14:paraId="5E30374E" w14:textId="710BAEEE" w:rsidR="00924191" w:rsidRPr="00924CB5" w:rsidRDefault="00924191" w:rsidP="00924191">
            <w:pPr>
              <w:jc w:val="left"/>
              <w:rPr>
                <w:rFonts w:ascii="Arial" w:hAnsi="Arial" w:cs="Arial"/>
                <w:lang w:val="en-US"/>
              </w:rPr>
            </w:pPr>
            <w:r w:rsidRPr="0077166D">
              <w:rPr>
                <w:rFonts w:ascii="Arial" w:hAnsi="Arial" w:cs="Arial"/>
                <w:color w:val="000000"/>
              </w:rPr>
              <w:t>House Price Index: Real, (Index 2010=100)</w:t>
            </w:r>
          </w:p>
        </w:tc>
        <w:tc>
          <w:tcPr>
            <w:tcW w:w="636" w:type="pct"/>
            <w:vAlign w:val="bottom"/>
          </w:tcPr>
          <w:p w14:paraId="7AC68493" w14:textId="7B401FB9" w:rsidR="00924191" w:rsidRPr="00924191" w:rsidRDefault="00924191" w:rsidP="00924191">
            <w:pPr>
              <w:jc w:val="right"/>
              <w:rPr>
                <w:rFonts w:ascii="Arial" w:hAnsi="Arial" w:cs="Arial"/>
                <w:lang w:val="en-US"/>
              </w:rPr>
            </w:pPr>
            <w:r w:rsidRPr="00924191">
              <w:rPr>
                <w:rFonts w:ascii="Arial" w:hAnsi="Arial" w:cs="Arial"/>
                <w:color w:val="000000"/>
              </w:rPr>
              <w:t>0.4027</w:t>
            </w:r>
          </w:p>
        </w:tc>
        <w:tc>
          <w:tcPr>
            <w:tcW w:w="499" w:type="pct"/>
            <w:vAlign w:val="bottom"/>
          </w:tcPr>
          <w:p w14:paraId="2CD8E20E" w14:textId="40C18384"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36674725" w14:textId="77777777" w:rsidTr="00924191">
        <w:trPr>
          <w:trHeight w:val="32"/>
        </w:trPr>
        <w:tc>
          <w:tcPr>
            <w:tcW w:w="3866" w:type="pct"/>
            <w:vAlign w:val="center"/>
          </w:tcPr>
          <w:p w14:paraId="19D33B9A" w14:textId="69B73FCF" w:rsidR="00924191" w:rsidRPr="00924CB5" w:rsidRDefault="00924191" w:rsidP="00924191">
            <w:pPr>
              <w:jc w:val="left"/>
              <w:rPr>
                <w:rFonts w:ascii="Arial" w:hAnsi="Arial" w:cs="Arial"/>
                <w:lang w:val="en-US"/>
              </w:rPr>
            </w:pPr>
            <w:r w:rsidRPr="0077166D">
              <w:rPr>
                <w:rFonts w:ascii="Arial" w:hAnsi="Arial" w:cs="Arial"/>
                <w:color w:val="000000"/>
              </w:rPr>
              <w:t xml:space="preserve">Energy Production - Crude oil including lease condensate, (Mil. </w:t>
            </w:r>
            <w:proofErr w:type="spellStart"/>
            <w:r w:rsidRPr="0077166D">
              <w:rPr>
                <w:rFonts w:ascii="Arial" w:hAnsi="Arial" w:cs="Arial"/>
                <w:color w:val="000000"/>
              </w:rPr>
              <w:t>Bbl</w:t>
            </w:r>
            <w:proofErr w:type="spellEnd"/>
            <w:r w:rsidRPr="0077166D">
              <w:rPr>
                <w:rFonts w:ascii="Arial" w:hAnsi="Arial" w:cs="Arial"/>
                <w:color w:val="000000"/>
              </w:rPr>
              <w:t xml:space="preserve"> per day)</w:t>
            </w:r>
          </w:p>
        </w:tc>
        <w:tc>
          <w:tcPr>
            <w:tcW w:w="636" w:type="pct"/>
            <w:vAlign w:val="bottom"/>
          </w:tcPr>
          <w:p w14:paraId="57A23C44" w14:textId="40D4B272" w:rsidR="00924191" w:rsidRPr="00924191" w:rsidRDefault="00924191" w:rsidP="00924191">
            <w:pPr>
              <w:jc w:val="right"/>
              <w:rPr>
                <w:rFonts w:ascii="Arial" w:hAnsi="Arial" w:cs="Arial"/>
                <w:lang w:val="en-US"/>
              </w:rPr>
            </w:pPr>
            <w:r w:rsidRPr="00924191">
              <w:rPr>
                <w:rFonts w:ascii="Arial" w:hAnsi="Arial" w:cs="Arial"/>
                <w:color w:val="000000"/>
              </w:rPr>
              <w:t>0.2480</w:t>
            </w:r>
          </w:p>
        </w:tc>
        <w:tc>
          <w:tcPr>
            <w:tcW w:w="499" w:type="pct"/>
            <w:vAlign w:val="bottom"/>
          </w:tcPr>
          <w:p w14:paraId="05EED4D3" w14:textId="2014243B" w:rsidR="00924191" w:rsidRPr="00924191" w:rsidRDefault="00924191" w:rsidP="00924191">
            <w:pPr>
              <w:jc w:val="right"/>
              <w:rPr>
                <w:rFonts w:ascii="Arial" w:hAnsi="Arial" w:cs="Arial"/>
                <w:lang w:val="en-US"/>
              </w:rPr>
            </w:pPr>
            <w:r w:rsidRPr="00924191">
              <w:rPr>
                <w:rFonts w:ascii="Arial" w:hAnsi="Arial" w:cs="Arial"/>
                <w:color w:val="000000"/>
              </w:rPr>
              <w:t>0.0000</w:t>
            </w:r>
          </w:p>
        </w:tc>
      </w:tr>
    </w:tbl>
    <w:p w14:paraId="505CD124" w14:textId="7FF2CB74" w:rsidR="00233897"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2" w:name="_Toc188344009"/>
      <w:r w:rsidRPr="00EB2973">
        <w:rPr>
          <w:rStyle w:val="SubtleEmphasis"/>
          <w:rFonts w:ascii="Arial" w:hAnsi="Arial" w:cs="Arial"/>
          <w:b/>
          <w:i w:val="0"/>
          <w:color w:val="002060"/>
          <w:sz w:val="22"/>
        </w:rPr>
        <w:t xml:space="preserve">Test for </w:t>
      </w:r>
      <w:r w:rsidR="007E57A1" w:rsidRPr="00EB2973">
        <w:rPr>
          <w:rStyle w:val="SubtleEmphasis"/>
          <w:rFonts w:ascii="Arial" w:hAnsi="Arial" w:cs="Arial"/>
          <w:b/>
          <w:i w:val="0"/>
          <w:color w:val="002060"/>
          <w:sz w:val="22"/>
        </w:rPr>
        <w:t>S</w:t>
      </w:r>
      <w:r w:rsidRPr="00EB2973">
        <w:rPr>
          <w:rStyle w:val="SubtleEmphasis"/>
          <w:rFonts w:ascii="Arial" w:hAnsi="Arial" w:cs="Arial"/>
          <w:b/>
          <w:i w:val="0"/>
          <w:color w:val="002060"/>
          <w:sz w:val="22"/>
        </w:rPr>
        <w:t>tationarity</w:t>
      </w:r>
      <w:bookmarkEnd w:id="22"/>
    </w:p>
    <w:p w14:paraId="461D759D" w14:textId="297F7657" w:rsidR="00233897" w:rsidRPr="00C02859" w:rsidRDefault="00BD0D63" w:rsidP="00A07D83">
      <w:pPr>
        <w:spacing w:before="0"/>
        <w:rPr>
          <w:rFonts w:ascii="Arial" w:hAnsi="Arial" w:cs="Arial"/>
          <w:lang w:val="en-US"/>
        </w:rPr>
      </w:pPr>
      <w:bookmarkStart w:id="23" w:name="_Hlk153886382"/>
      <w:r w:rsidRPr="00C02859">
        <w:rPr>
          <w:rFonts w:ascii="Arial" w:hAnsi="Arial" w:cs="Arial"/>
          <w:lang w:val="en-US"/>
        </w:rPr>
        <w:t>Residuals must be stationary to avoid spurious regressions. The Augmented Dicky-Fuller test (ADF test) was used to test whether the residuals are stationary.</w:t>
      </w:r>
      <w:r>
        <w:rPr>
          <w:rFonts w:ascii="Arial" w:hAnsi="Arial" w:cs="Arial"/>
          <w:lang w:val="en-US"/>
        </w:rPr>
        <w:t xml:space="preserve"> A L</w:t>
      </w:r>
      <w:r w:rsidRPr="00653374">
        <w:rPr>
          <w:rFonts w:ascii="Arial" w:hAnsi="Arial" w:cs="Arial"/>
          <w:lang w:val="en-US"/>
        </w:rPr>
        <w:t xml:space="preserve">ag </w:t>
      </w:r>
      <w:r>
        <w:rPr>
          <w:rFonts w:ascii="Arial" w:hAnsi="Arial" w:cs="Arial"/>
          <w:lang w:val="en-US"/>
        </w:rPr>
        <w:t xml:space="preserve">equivalent to </w:t>
      </w:r>
      <w:r w:rsidRPr="00653374">
        <w:rPr>
          <w:rFonts w:ascii="Arial" w:hAnsi="Arial" w:cs="Arial"/>
          <w:lang w:val="en-US"/>
        </w:rPr>
        <w:t>12*(N</w:t>
      </w:r>
      <w:r>
        <w:rPr>
          <w:rFonts w:ascii="Arial" w:hAnsi="Arial" w:cs="Arial"/>
          <w:lang w:val="en-US"/>
        </w:rPr>
        <w:t xml:space="preserve"> </w:t>
      </w:r>
      <w:r w:rsidRPr="00653374">
        <w:rPr>
          <w:rFonts w:ascii="Arial" w:hAnsi="Arial" w:cs="Arial"/>
          <w:lang w:val="en-US"/>
        </w:rPr>
        <w:t>/</w:t>
      </w:r>
      <w:r>
        <w:rPr>
          <w:rFonts w:ascii="Arial" w:hAnsi="Arial" w:cs="Arial"/>
          <w:lang w:val="en-US"/>
        </w:rPr>
        <w:t xml:space="preserve"> </w:t>
      </w:r>
      <w:r w:rsidRPr="00653374">
        <w:rPr>
          <w:rFonts w:ascii="Arial" w:hAnsi="Arial" w:cs="Arial"/>
          <w:lang w:val="en-US"/>
        </w:rPr>
        <w:t>100</w:t>
      </w:r>
      <w:r>
        <w:rPr>
          <w:rFonts w:ascii="Arial" w:hAnsi="Arial" w:cs="Arial"/>
          <w:lang w:val="en-US"/>
        </w:rPr>
        <w:t>)</w:t>
      </w:r>
      <w:r w:rsidRPr="00653374">
        <w:rPr>
          <w:rFonts w:ascii="Arial" w:hAnsi="Arial" w:cs="Arial"/>
          <w:vertAlign w:val="superscript"/>
          <w:lang w:val="en-US"/>
        </w:rPr>
        <w:t xml:space="preserve"> {1/4}</w:t>
      </w:r>
      <w:r>
        <w:rPr>
          <w:rFonts w:ascii="Arial" w:hAnsi="Arial" w:cs="Arial"/>
          <w:vertAlign w:val="superscript"/>
          <w:lang w:val="en-US"/>
        </w:rPr>
        <w:t xml:space="preserve"> </w:t>
      </w:r>
      <w:r>
        <w:rPr>
          <w:rFonts w:ascii="Arial" w:hAnsi="Arial" w:cs="Arial"/>
          <w:lang w:val="en-US"/>
        </w:rPr>
        <w:t>was used to perform the test, w</w:t>
      </w:r>
      <w:r w:rsidRPr="00653374">
        <w:rPr>
          <w:rFonts w:ascii="Arial" w:hAnsi="Arial" w:cs="Arial"/>
          <w:lang w:val="en-US"/>
        </w:rPr>
        <w:t xml:space="preserve">here N is </w:t>
      </w:r>
      <w:r>
        <w:rPr>
          <w:rFonts w:ascii="Arial" w:hAnsi="Arial" w:cs="Arial"/>
          <w:lang w:val="en-US"/>
        </w:rPr>
        <w:t xml:space="preserve">the </w:t>
      </w:r>
      <w:r w:rsidRPr="00653374">
        <w:rPr>
          <w:rFonts w:ascii="Arial" w:hAnsi="Arial" w:cs="Arial"/>
          <w:lang w:val="en-US"/>
        </w:rPr>
        <w:t>number of observations.</w:t>
      </w:r>
      <w:r>
        <w:rPr>
          <w:rFonts w:ascii="Arial" w:hAnsi="Arial" w:cs="Arial"/>
          <w:lang w:val="en-US"/>
        </w:rPr>
        <w:t xml:space="preserve"> For this model, this translates to 10 lags.</w:t>
      </w:r>
      <w:bookmarkEnd w:id="23"/>
    </w:p>
    <w:tbl>
      <w:tblPr>
        <w:tblW w:w="4754" w:type="dxa"/>
        <w:jc w:val="center"/>
        <w:tblCellMar>
          <w:top w:w="85" w:type="dxa"/>
          <w:bottom w:w="85" w:type="dxa"/>
        </w:tblCellMar>
        <w:tblLook w:val="04A0" w:firstRow="1" w:lastRow="0" w:firstColumn="1" w:lastColumn="0" w:noHBand="0" w:noVBand="1"/>
      </w:tblPr>
      <w:tblGrid>
        <w:gridCol w:w="2576"/>
        <w:gridCol w:w="2178"/>
      </w:tblGrid>
      <w:tr w:rsidR="00393686" w:rsidRPr="00C02859" w14:paraId="0E6B52A2" w14:textId="77777777" w:rsidTr="00754544">
        <w:trPr>
          <w:trHeight w:val="146"/>
          <w:jc w:val="center"/>
        </w:trPr>
        <w:tc>
          <w:tcPr>
            <w:tcW w:w="2576" w:type="dxa"/>
            <w:tcBorders>
              <w:top w:val="single" w:sz="4" w:space="0" w:color="auto"/>
              <w:left w:val="nil"/>
              <w:bottom w:val="single" w:sz="4" w:space="0" w:color="A6A6A6" w:themeColor="background1" w:themeShade="A6"/>
              <w:right w:val="single" w:sz="4" w:space="0" w:color="A6A6A6" w:themeColor="background1" w:themeShade="A6"/>
            </w:tcBorders>
            <w:shd w:val="clear" w:color="auto" w:fill="auto"/>
            <w:noWrap/>
            <w:vAlign w:val="center"/>
            <w:hideMark/>
          </w:tcPr>
          <w:p w14:paraId="11D5C156" w14:textId="0DDD6A9B" w:rsidR="00393686" w:rsidRPr="00C02859" w:rsidRDefault="00393686" w:rsidP="00393686">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ADF test statistic</w:t>
            </w:r>
          </w:p>
        </w:tc>
        <w:tc>
          <w:tcPr>
            <w:tcW w:w="2178" w:type="dxa"/>
            <w:tcBorders>
              <w:top w:val="single" w:sz="4" w:space="0" w:color="auto"/>
              <w:left w:val="single" w:sz="4" w:space="0" w:color="A6A6A6" w:themeColor="background1" w:themeShade="A6"/>
              <w:bottom w:val="single" w:sz="4" w:space="0" w:color="A6A6A6" w:themeColor="background1" w:themeShade="A6"/>
              <w:right w:val="nil"/>
            </w:tcBorders>
            <w:shd w:val="clear" w:color="auto" w:fill="auto"/>
            <w:noWrap/>
            <w:vAlign w:val="center"/>
            <w:hideMark/>
          </w:tcPr>
          <w:p w14:paraId="5066AF99" w14:textId="74762FE4" w:rsidR="00393686" w:rsidRPr="00C02859" w:rsidRDefault="002778E7" w:rsidP="00D64B28">
            <w:pPr>
              <w:spacing w:before="0" w:after="0" w:line="240" w:lineRule="auto"/>
              <w:jc w:val="left"/>
              <w:rPr>
                <w:rFonts w:ascii="Arial" w:hAnsi="Arial" w:cs="Arial"/>
                <w:iCs/>
                <w:color w:val="000000"/>
                <w:szCs w:val="22"/>
                <w:lang w:val="en-US"/>
              </w:rPr>
            </w:pPr>
            <w:r>
              <w:rPr>
                <w:rFonts w:ascii="Arial" w:hAnsi="Arial" w:cs="Arial"/>
                <w:iCs/>
                <w:color w:val="000000"/>
                <w:szCs w:val="22"/>
                <w:lang w:val="en-US"/>
              </w:rPr>
              <w:t>-4.4</w:t>
            </w:r>
            <w:r w:rsidR="00924191">
              <w:rPr>
                <w:rFonts w:ascii="Arial" w:hAnsi="Arial" w:cs="Arial"/>
                <w:iCs/>
                <w:color w:val="000000"/>
                <w:szCs w:val="22"/>
                <w:lang w:val="en-US"/>
              </w:rPr>
              <w:t>448</w:t>
            </w:r>
          </w:p>
        </w:tc>
      </w:tr>
      <w:tr w:rsidR="001D0260" w:rsidRPr="00C02859" w14:paraId="57748CBA" w14:textId="77777777" w:rsidTr="00DC28EF">
        <w:trPr>
          <w:trHeight w:val="146"/>
          <w:jc w:val="center"/>
        </w:trPr>
        <w:tc>
          <w:tcPr>
            <w:tcW w:w="2576" w:type="dxa"/>
            <w:tcBorders>
              <w:top w:val="single" w:sz="4" w:space="0" w:color="A6A6A6" w:themeColor="background1" w:themeShade="A6"/>
              <w:left w:val="nil"/>
              <w:bottom w:val="single" w:sz="8" w:space="0" w:color="auto"/>
              <w:right w:val="nil"/>
            </w:tcBorders>
            <w:shd w:val="clear" w:color="auto" w:fill="auto"/>
            <w:noWrap/>
            <w:vAlign w:val="center"/>
            <w:hideMark/>
          </w:tcPr>
          <w:p w14:paraId="0983167F" w14:textId="6A2E79AB" w:rsidR="001D0260" w:rsidRPr="00C02859" w:rsidRDefault="001D0260" w:rsidP="001D0260">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p-value</w:t>
            </w:r>
          </w:p>
        </w:tc>
        <w:tc>
          <w:tcPr>
            <w:tcW w:w="2178" w:type="dxa"/>
            <w:tcBorders>
              <w:top w:val="single" w:sz="4" w:space="0" w:color="A6A6A6" w:themeColor="background1" w:themeShade="A6"/>
              <w:left w:val="single" w:sz="4" w:space="0" w:color="BFBFBF"/>
              <w:bottom w:val="single" w:sz="8" w:space="0" w:color="auto"/>
              <w:right w:val="nil"/>
            </w:tcBorders>
            <w:shd w:val="clear" w:color="auto" w:fill="E7F5CF" w:themeFill="accent1" w:themeFillTint="33"/>
            <w:noWrap/>
            <w:vAlign w:val="center"/>
            <w:hideMark/>
          </w:tcPr>
          <w:p w14:paraId="0502CCB9" w14:textId="6F6E6AB4" w:rsidR="001D0260" w:rsidRPr="00DC28EF" w:rsidRDefault="00DC28EF" w:rsidP="0066545B">
            <w:pPr>
              <w:spacing w:before="0" w:after="0" w:line="240" w:lineRule="auto"/>
              <w:jc w:val="left"/>
              <w:rPr>
                <w:rFonts w:ascii="Arial" w:hAnsi="Arial" w:cs="Arial"/>
                <w:iCs/>
                <w:szCs w:val="22"/>
                <w:lang w:val="en-US"/>
              </w:rPr>
            </w:pPr>
            <w:r>
              <w:rPr>
                <w:rFonts w:ascii="Arial" w:hAnsi="Arial" w:cs="Arial"/>
                <w:szCs w:val="22"/>
                <w:lang w:val="en-US"/>
              </w:rPr>
              <w:t>0.0</w:t>
            </w:r>
            <w:r w:rsidR="002778E7">
              <w:rPr>
                <w:rFonts w:ascii="Arial" w:hAnsi="Arial" w:cs="Arial"/>
                <w:szCs w:val="22"/>
                <w:lang w:val="en-US"/>
              </w:rPr>
              <w:t>002</w:t>
            </w:r>
          </w:p>
        </w:tc>
      </w:tr>
    </w:tbl>
    <w:p w14:paraId="004E52B0" w14:textId="28D32C54" w:rsidR="00393686" w:rsidRDefault="001D0260" w:rsidP="00393686">
      <w:pPr>
        <w:spacing w:before="240" w:after="0"/>
        <w:rPr>
          <w:rFonts w:ascii="Arial" w:hAnsi="Arial" w:cs="Arial"/>
        </w:rPr>
      </w:pPr>
      <w:r w:rsidRPr="00C02859">
        <w:rPr>
          <w:rFonts w:ascii="Arial" w:hAnsi="Arial" w:cs="Arial"/>
        </w:rPr>
        <w:t>The p-value for the ADF test statistic is &lt;0.05 indicates that the variables included in the model development are stationary and hence model predictions are stable and reliable.</w:t>
      </w:r>
    </w:p>
    <w:p w14:paraId="538609FA" w14:textId="06183239" w:rsidR="00DD0BFB" w:rsidRDefault="00DD0BFB" w:rsidP="00DD0BFB">
      <w:pPr>
        <w:pStyle w:val="Heading2"/>
        <w:numPr>
          <w:ilvl w:val="1"/>
          <w:numId w:val="4"/>
        </w:numPr>
        <w:spacing w:after="0"/>
        <w:ind w:left="567" w:hanging="567"/>
        <w:rPr>
          <w:rStyle w:val="SubtleEmphasis"/>
          <w:rFonts w:ascii="Arial" w:hAnsi="Arial" w:cs="Arial"/>
          <w:b/>
          <w:i w:val="0"/>
          <w:color w:val="002060"/>
          <w:sz w:val="22"/>
        </w:rPr>
      </w:pPr>
      <w:bookmarkStart w:id="24" w:name="_Toc188344010"/>
      <w:r>
        <w:rPr>
          <w:rStyle w:val="SubtleEmphasis"/>
          <w:rFonts w:ascii="Arial" w:hAnsi="Arial" w:cs="Arial"/>
          <w:b/>
          <w:i w:val="0"/>
          <w:color w:val="002060"/>
          <w:sz w:val="22"/>
        </w:rPr>
        <w:lastRenderedPageBreak/>
        <w:t>Model Variable</w:t>
      </w:r>
      <w:r w:rsidRPr="00754544">
        <w:rPr>
          <w:rStyle w:val="SubtleEmphasis"/>
          <w:rFonts w:ascii="Arial" w:hAnsi="Arial" w:cs="Arial"/>
          <w:b/>
          <w:i w:val="0"/>
          <w:color w:val="002060"/>
          <w:sz w:val="22"/>
        </w:rPr>
        <w:t xml:space="preserve"> </w:t>
      </w:r>
      <w:r>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4"/>
    </w:p>
    <w:p w14:paraId="506C3626" w14:textId="3D9D8FD4" w:rsidR="00970A3B" w:rsidRPr="009068AC" w:rsidRDefault="00970A3B" w:rsidP="00970A3B">
      <w:pPr>
        <w:rPr>
          <w:rFonts w:ascii="Arial" w:hAnsi="Arial" w:cs="Arial"/>
          <w:lang w:val="en-US"/>
        </w:rPr>
      </w:pPr>
      <w:r w:rsidRPr="009068AC">
        <w:rPr>
          <w:rFonts w:ascii="Arial" w:hAnsi="Arial" w:cs="Arial"/>
          <w:lang w:val="en-US"/>
        </w:rPr>
        <w:t>Charts below shows the Moody’s forecasts for the macroeconomic variables in the selected model under three economic scenarios.</w:t>
      </w:r>
    </w:p>
    <w:p w14:paraId="45EE47D1" w14:textId="07D9B588" w:rsidR="000729D2" w:rsidRPr="000729D2" w:rsidRDefault="00924191" w:rsidP="000729D2">
      <w:pPr>
        <w:spacing w:after="0"/>
        <w:rPr>
          <w:rFonts w:ascii="Arial" w:hAnsi="Arial" w:cs="Arial"/>
          <w:color w:val="002060"/>
        </w:rPr>
      </w:pPr>
      <w:r w:rsidRPr="00924191">
        <w:rPr>
          <w:rFonts w:ascii="Arial" w:hAnsi="Arial" w:cs="Arial"/>
          <w:color w:val="002060"/>
        </w:rPr>
        <w:t>General government debt to GDP ratio, (%)</w:t>
      </w:r>
      <w:r w:rsidR="000631AD">
        <w:rPr>
          <w:rFonts w:ascii="Arial" w:hAnsi="Arial" w:cs="Arial"/>
          <w:color w:val="002060"/>
        </w:rPr>
        <w:tab/>
      </w:r>
      <w:r w:rsidR="000631AD">
        <w:rPr>
          <w:rFonts w:ascii="Arial" w:hAnsi="Arial" w:cs="Arial"/>
          <w:color w:val="002060"/>
        </w:rPr>
        <w:tab/>
      </w:r>
      <w:r w:rsidR="000631AD">
        <w:rPr>
          <w:rFonts w:ascii="Arial" w:hAnsi="Arial" w:cs="Arial"/>
          <w:color w:val="002060"/>
        </w:rPr>
        <w:tab/>
      </w:r>
    </w:p>
    <w:p w14:paraId="7B17065A" w14:textId="09557906" w:rsidR="00DD0BFB" w:rsidRDefault="000631AD" w:rsidP="000631AD">
      <w:pPr>
        <w:spacing w:before="0" w:after="0"/>
        <w:jc w:val="left"/>
        <w:rPr>
          <w:rFonts w:ascii="Arial" w:hAnsi="Arial" w:cs="Arial"/>
          <w:noProof/>
          <w:shd w:val="clear" w:color="auto" w:fill="002060"/>
          <w:lang w:val="en-US"/>
        </w:rPr>
      </w:pPr>
      <w:r w:rsidRPr="00C02859">
        <w:rPr>
          <w:rFonts w:ascii="Arial" w:hAnsi="Arial" w:cs="Arial"/>
          <w:noProof/>
          <w:shd w:val="clear" w:color="auto" w:fill="002060"/>
          <w:lang w:val="en-US"/>
        </w:rPr>
        <w:drawing>
          <wp:inline distT="0" distB="0" distL="0" distR="0" wp14:anchorId="17176BB0" wp14:editId="5F1ADF0A">
            <wp:extent cx="5219700" cy="2240280"/>
            <wp:effectExtent l="0" t="0" r="0" b="7620"/>
            <wp:docPr id="1164630933" name="Chart 11646309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F023B5" w14:textId="77777777" w:rsidR="000631AD" w:rsidRDefault="000631AD" w:rsidP="000631AD">
      <w:pPr>
        <w:spacing w:before="0" w:after="0"/>
        <w:rPr>
          <w:rFonts w:ascii="Arial" w:hAnsi="Arial" w:cs="Arial"/>
          <w:noProof/>
          <w:shd w:val="clear" w:color="auto" w:fill="002060"/>
          <w:lang w:val="en-US"/>
        </w:rPr>
      </w:pPr>
    </w:p>
    <w:p w14:paraId="45E351BE" w14:textId="304FCC4F" w:rsidR="000631AD" w:rsidRPr="000631AD" w:rsidRDefault="00924191" w:rsidP="000631AD">
      <w:pPr>
        <w:spacing w:before="0" w:after="0"/>
        <w:rPr>
          <w:rFonts w:ascii="Arial" w:hAnsi="Arial" w:cs="Arial"/>
          <w:color w:val="002060"/>
        </w:rPr>
      </w:pPr>
      <w:r w:rsidRPr="00924191">
        <w:rPr>
          <w:rFonts w:ascii="Arial" w:hAnsi="Arial" w:cs="Arial"/>
          <w:color w:val="002060"/>
        </w:rPr>
        <w:t>House Price Index: Real, (Index 2010=100)</w:t>
      </w:r>
    </w:p>
    <w:p w14:paraId="59FB9C17" w14:textId="24A007A2" w:rsidR="000631AD" w:rsidRPr="004F3333" w:rsidRDefault="000631AD" w:rsidP="000729D2">
      <w:pPr>
        <w:spacing w:before="0" w:after="0"/>
        <w:rPr>
          <w:rFonts w:ascii="Arial" w:hAnsi="Arial" w:cs="Arial"/>
          <w:noProof/>
          <w:shd w:val="clear" w:color="auto" w:fill="002060"/>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C02859">
        <w:rPr>
          <w:rFonts w:ascii="Arial" w:hAnsi="Arial" w:cs="Arial"/>
          <w:noProof/>
          <w:shd w:val="clear" w:color="auto" w:fill="002060"/>
          <w:lang w:val="en-US"/>
        </w:rPr>
        <w:drawing>
          <wp:inline distT="0" distB="0" distL="0" distR="0" wp14:anchorId="2A518D32" wp14:editId="262ECEB3">
            <wp:extent cx="5219700" cy="2354580"/>
            <wp:effectExtent l="0" t="0" r="0" b="7620"/>
            <wp:docPr id="1154285729" name="Chart 11542857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CD32A2" w14:textId="77777777" w:rsidR="000631AD" w:rsidRDefault="000631AD" w:rsidP="000729D2">
      <w:pPr>
        <w:spacing w:before="0" w:after="0"/>
        <w:rPr>
          <w:rFonts w:ascii="Arial" w:hAnsi="Arial" w:cs="Arial"/>
          <w:noProof/>
          <w:shd w:val="clear" w:color="auto" w:fill="002060"/>
          <w:lang w:val="en-US"/>
        </w:rPr>
      </w:pPr>
    </w:p>
    <w:p w14:paraId="3B064F80" w14:textId="77777777" w:rsidR="00BD0D63" w:rsidRDefault="00BD0D63" w:rsidP="00E1036A">
      <w:pPr>
        <w:spacing w:after="0"/>
        <w:rPr>
          <w:rFonts w:ascii="Arial" w:hAnsi="Arial" w:cs="Arial"/>
          <w:color w:val="002060"/>
        </w:rPr>
      </w:pPr>
    </w:p>
    <w:p w14:paraId="25DDE52E" w14:textId="77777777" w:rsidR="00BD0D63" w:rsidRDefault="00BD0D63" w:rsidP="00E1036A">
      <w:pPr>
        <w:spacing w:after="0"/>
        <w:rPr>
          <w:rFonts w:ascii="Arial" w:hAnsi="Arial" w:cs="Arial"/>
          <w:color w:val="002060"/>
        </w:rPr>
      </w:pPr>
    </w:p>
    <w:p w14:paraId="0AF8CC82" w14:textId="77777777" w:rsidR="00924191" w:rsidRDefault="00924191" w:rsidP="00E1036A">
      <w:pPr>
        <w:spacing w:after="0"/>
        <w:rPr>
          <w:rFonts w:ascii="Arial" w:hAnsi="Arial" w:cs="Arial"/>
          <w:color w:val="002060"/>
        </w:rPr>
      </w:pPr>
    </w:p>
    <w:p w14:paraId="448FC48D" w14:textId="7CDE072B" w:rsidR="00E1036A" w:rsidRDefault="73D052B4" w:rsidP="00E1036A">
      <w:pPr>
        <w:spacing w:before="0" w:after="0"/>
        <w:jc w:val="left"/>
        <w:rPr>
          <w:rFonts w:ascii="Arial" w:hAnsi="Arial" w:cs="Arial"/>
          <w:noProof/>
          <w:shd w:val="clear" w:color="auto" w:fill="002060"/>
          <w:lang w:val="en-US"/>
        </w:rPr>
      </w:pPr>
      <w:r w:rsidRPr="00924191">
        <w:rPr>
          <w:rFonts w:ascii="Arial" w:hAnsi="Arial" w:cs="Arial"/>
          <w:color w:val="002060"/>
        </w:rPr>
        <w:lastRenderedPageBreak/>
        <w:t>Energy</w:t>
      </w:r>
      <w:r>
        <w:rPr>
          <w:rFonts w:ascii="Arial" w:hAnsi="Arial" w:cs="Arial"/>
          <w:color w:val="002060"/>
        </w:rPr>
        <w:t xml:space="preserve"> </w:t>
      </w:r>
      <w:r w:rsidRPr="00924191">
        <w:rPr>
          <w:rFonts w:ascii="Arial" w:hAnsi="Arial" w:cs="Arial"/>
          <w:color w:val="002060"/>
        </w:rPr>
        <w:t xml:space="preserve">Production - Crude oil including lease condensate, (Mil. </w:t>
      </w:r>
      <w:proofErr w:type="spellStart"/>
      <w:r w:rsidRPr="00924191">
        <w:rPr>
          <w:rFonts w:ascii="Arial" w:hAnsi="Arial" w:cs="Arial"/>
          <w:color w:val="002060"/>
        </w:rPr>
        <w:t>Bbl</w:t>
      </w:r>
      <w:proofErr w:type="spellEnd"/>
      <w:r w:rsidRPr="00924191">
        <w:rPr>
          <w:rFonts w:ascii="Arial" w:hAnsi="Arial" w:cs="Arial"/>
          <w:color w:val="002060"/>
        </w:rPr>
        <w:t xml:space="preserve"> per day)</w:t>
      </w:r>
      <w:r w:rsidR="00E1036A" w:rsidRPr="00C02859">
        <w:rPr>
          <w:rFonts w:ascii="Arial" w:hAnsi="Arial" w:cs="Arial"/>
          <w:noProof/>
          <w:shd w:val="clear" w:color="auto" w:fill="002060"/>
          <w:lang w:val="en-US"/>
        </w:rPr>
        <w:drawing>
          <wp:inline distT="0" distB="0" distL="0" distR="0" wp14:anchorId="34418160" wp14:editId="1F45FA74">
            <wp:extent cx="5509260" cy="2491740"/>
            <wp:effectExtent l="0" t="0" r="15240" b="3810"/>
            <wp:docPr id="5628329" name="Chart 56283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FEF9E2" w14:textId="55F7CDA0" w:rsidR="00970316" w:rsidRDefault="00970316" w:rsidP="00970316">
      <w:pPr>
        <w:spacing w:before="240" w:after="0"/>
        <w:rPr>
          <w:rFonts w:ascii="Arial" w:hAnsi="Arial" w:cs="Arial"/>
          <w:lang w:val="en-US"/>
        </w:rPr>
      </w:pPr>
      <w:r>
        <w:rPr>
          <w:rFonts w:ascii="Arial" w:hAnsi="Arial" w:cs="Arial"/>
          <w:lang w:val="en-US"/>
        </w:rPr>
        <w:t>It is evident from the above charts of macroeconomic variables that adverse scenario forecasts are clearly well separated from their corresponding baseline forecasts. However, upside scenario forecasts are much closer to the baseline forecasts, especially in Energy Production variable followed by House Price Index variable.  It reflects the Moody’s scenario narratives discussed earlier under section 2 that upside scenarios are not too optimistic compared baseline scenario given the challenging economic and geopolitical situations. Hence, it is expected that predicted default rates using these macroeconomic forecasts would result in default rates for upside scenario that is not too different from the baseline scenario.</w:t>
      </w:r>
    </w:p>
    <w:p w14:paraId="60C7A5B4" w14:textId="0E72A668" w:rsidR="00650D30" w:rsidRPr="00C02859" w:rsidRDefault="00650D30" w:rsidP="00650D30">
      <w:pPr>
        <w:pStyle w:val="Heading2"/>
        <w:numPr>
          <w:ilvl w:val="1"/>
          <w:numId w:val="4"/>
        </w:numPr>
        <w:spacing w:after="0"/>
        <w:ind w:left="567" w:hanging="567"/>
        <w:rPr>
          <w:rStyle w:val="SubtleEmphasis"/>
          <w:rFonts w:ascii="Arial" w:hAnsi="Arial" w:cs="Arial"/>
          <w:b/>
          <w:i w:val="0"/>
          <w:color w:val="002060"/>
        </w:rPr>
      </w:pPr>
      <w:bookmarkStart w:id="25" w:name="_Toc188344011"/>
      <w:r w:rsidRPr="00754544">
        <w:rPr>
          <w:rStyle w:val="SubtleEmphasis"/>
          <w:rFonts w:ascii="Arial" w:hAnsi="Arial" w:cs="Arial"/>
          <w:b/>
          <w:i w:val="0"/>
          <w:color w:val="002060"/>
          <w:sz w:val="22"/>
        </w:rPr>
        <w:t>Intuitiveness</w:t>
      </w:r>
      <w:r w:rsidR="00754544">
        <w:rPr>
          <w:rStyle w:val="SubtleEmphasis"/>
          <w:rFonts w:ascii="Arial" w:hAnsi="Arial" w:cs="Arial"/>
          <w:b/>
          <w:i w:val="0"/>
          <w:color w:val="002060"/>
          <w:sz w:val="22"/>
        </w:rPr>
        <w:t xml:space="preserve"> </w:t>
      </w:r>
      <w:r w:rsidRPr="00754544">
        <w:rPr>
          <w:rStyle w:val="SubtleEmphasis"/>
          <w:rFonts w:ascii="Arial" w:hAnsi="Arial" w:cs="Arial"/>
          <w:b/>
          <w:i w:val="0"/>
          <w:color w:val="002060"/>
          <w:sz w:val="22"/>
        </w:rPr>
        <w:t xml:space="preserve">of </w:t>
      </w:r>
      <w:r w:rsidR="00754544">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5"/>
    </w:p>
    <w:p w14:paraId="48585D25" w14:textId="215B7103" w:rsidR="00650D30" w:rsidRPr="00C02859" w:rsidRDefault="00D03F3F" w:rsidP="00650D30">
      <w:pPr>
        <w:spacing w:before="0" w:after="0"/>
        <w:rPr>
          <w:rFonts w:ascii="Arial" w:hAnsi="Arial" w:cs="Arial"/>
          <w:lang w:val="en-US"/>
        </w:rPr>
      </w:pPr>
      <w:r w:rsidRPr="00C02859">
        <w:rPr>
          <w:rFonts w:ascii="Arial" w:hAnsi="Arial" w:cs="Arial"/>
          <w:lang w:val="en-US"/>
        </w:rPr>
        <w:t xml:space="preserve">Selected model will be used to predict the default rates for </w:t>
      </w:r>
      <w:r w:rsidR="0065737D">
        <w:rPr>
          <w:rFonts w:ascii="Arial" w:hAnsi="Arial" w:cs="Arial"/>
          <w:lang w:val="en-US"/>
        </w:rPr>
        <w:t>three</w:t>
      </w:r>
      <w:r w:rsidRPr="00C02859">
        <w:rPr>
          <w:rFonts w:ascii="Arial" w:hAnsi="Arial" w:cs="Arial"/>
          <w:lang w:val="en-US"/>
        </w:rPr>
        <w:t xml:space="preserve"> </w:t>
      </w:r>
      <w:r w:rsidR="0065737D">
        <w:rPr>
          <w:rFonts w:ascii="Arial" w:hAnsi="Arial" w:cs="Arial"/>
          <w:lang w:val="en-US"/>
        </w:rPr>
        <w:t xml:space="preserve">hypothetical </w:t>
      </w:r>
      <w:r w:rsidRPr="00C02859">
        <w:rPr>
          <w:rFonts w:ascii="Arial" w:hAnsi="Arial" w:cs="Arial"/>
          <w:lang w:val="en-US"/>
        </w:rPr>
        <w:t xml:space="preserve">economic scenarios – </w:t>
      </w:r>
      <w:r w:rsidR="0065737D">
        <w:rPr>
          <w:rFonts w:ascii="Arial" w:hAnsi="Arial" w:cs="Arial"/>
          <w:lang w:val="en-US"/>
        </w:rPr>
        <w:t xml:space="preserve">upside, </w:t>
      </w:r>
      <w:proofErr w:type="gramStart"/>
      <w:r w:rsidR="0065737D" w:rsidRPr="00C02859">
        <w:rPr>
          <w:rFonts w:ascii="Arial" w:hAnsi="Arial" w:cs="Arial"/>
          <w:lang w:val="en-US"/>
        </w:rPr>
        <w:t>baseline</w:t>
      </w:r>
      <w:proofErr w:type="gramEnd"/>
      <w:r w:rsidRPr="00C02859">
        <w:rPr>
          <w:rFonts w:ascii="Arial" w:hAnsi="Arial" w:cs="Arial"/>
          <w:lang w:val="en-US"/>
        </w:rPr>
        <w:t xml:space="preserve"> and </w:t>
      </w:r>
      <w:r w:rsidR="0065737D">
        <w:rPr>
          <w:rFonts w:ascii="Arial" w:hAnsi="Arial" w:cs="Arial"/>
          <w:lang w:val="en-US"/>
        </w:rPr>
        <w:t>downside</w:t>
      </w:r>
      <w:r w:rsidRPr="00C02859">
        <w:rPr>
          <w:rFonts w:ascii="Arial" w:hAnsi="Arial" w:cs="Arial"/>
          <w:lang w:val="en-US"/>
        </w:rPr>
        <w:t xml:space="preserve">. </w:t>
      </w:r>
      <w:r w:rsidR="00A738F2">
        <w:rPr>
          <w:rFonts w:ascii="Arial" w:hAnsi="Arial" w:cs="Arial"/>
          <w:lang w:val="en-US"/>
        </w:rPr>
        <w:t>It is expected that</w:t>
      </w:r>
      <w:r w:rsidRPr="00C02859">
        <w:rPr>
          <w:rFonts w:ascii="Arial" w:hAnsi="Arial" w:cs="Arial"/>
          <w:lang w:val="en-US"/>
        </w:rPr>
        <w:t xml:space="preserve">, selected model must </w:t>
      </w:r>
      <w:r w:rsidR="00A738F2" w:rsidRPr="00C02859">
        <w:rPr>
          <w:rFonts w:ascii="Arial" w:hAnsi="Arial" w:cs="Arial"/>
          <w:lang w:val="en-US"/>
        </w:rPr>
        <w:t>predict</w:t>
      </w:r>
      <w:r w:rsidRPr="00C02859">
        <w:rPr>
          <w:rFonts w:ascii="Arial" w:hAnsi="Arial" w:cs="Arial"/>
          <w:lang w:val="en-US"/>
        </w:rPr>
        <w:t xml:space="preserve"> a </w:t>
      </w:r>
      <w:r w:rsidR="00DC28EF" w:rsidRPr="00C02859">
        <w:rPr>
          <w:rFonts w:ascii="Arial" w:hAnsi="Arial" w:cs="Arial"/>
          <w:lang w:val="en-US"/>
        </w:rPr>
        <w:t>higher default rate</w:t>
      </w:r>
      <w:r w:rsidRPr="00C02859">
        <w:rPr>
          <w:rFonts w:ascii="Arial" w:hAnsi="Arial" w:cs="Arial"/>
          <w:lang w:val="en-US"/>
        </w:rPr>
        <w:t xml:space="preserve"> for the </w:t>
      </w:r>
      <w:r w:rsidR="0065737D">
        <w:rPr>
          <w:rFonts w:ascii="Arial" w:hAnsi="Arial" w:cs="Arial"/>
          <w:lang w:val="en-US"/>
        </w:rPr>
        <w:t>downside</w:t>
      </w:r>
      <w:r w:rsidRPr="00C02859">
        <w:rPr>
          <w:rFonts w:ascii="Arial" w:hAnsi="Arial" w:cs="Arial"/>
          <w:lang w:val="en-US"/>
        </w:rPr>
        <w:t xml:space="preserve"> scenario, compared to baseline </w:t>
      </w:r>
      <w:r w:rsidR="0065737D">
        <w:rPr>
          <w:rFonts w:ascii="Arial" w:hAnsi="Arial" w:cs="Arial"/>
          <w:lang w:val="en-US"/>
        </w:rPr>
        <w:t xml:space="preserve">and upside </w:t>
      </w:r>
      <w:r w:rsidRPr="00C02859">
        <w:rPr>
          <w:rFonts w:ascii="Arial" w:hAnsi="Arial" w:cs="Arial"/>
          <w:lang w:val="en-US"/>
        </w:rPr>
        <w:t>scenario</w:t>
      </w:r>
      <w:r w:rsidR="0065737D">
        <w:rPr>
          <w:rFonts w:ascii="Arial" w:hAnsi="Arial" w:cs="Arial"/>
          <w:lang w:val="en-US"/>
        </w:rPr>
        <w:t>s</w:t>
      </w:r>
      <w:r w:rsidRPr="00C02859">
        <w:rPr>
          <w:rFonts w:ascii="Arial" w:hAnsi="Arial" w:cs="Arial"/>
          <w:lang w:val="en-US"/>
        </w:rPr>
        <w:t>.</w:t>
      </w:r>
    </w:p>
    <w:p w14:paraId="06E23F24" w14:textId="078937C1" w:rsidR="000668CC" w:rsidRDefault="120B22A5" w:rsidP="00970316">
      <w:pPr>
        <w:spacing w:after="0"/>
        <w:jc w:val="left"/>
        <w:rPr>
          <w:rFonts w:ascii="Arial" w:hAnsi="Arial" w:cs="Arial"/>
        </w:rPr>
      </w:pPr>
      <w:r w:rsidRPr="009F2304">
        <w:rPr>
          <w:rFonts w:ascii="Arial" w:hAnsi="Arial" w:cs="Arial"/>
          <w:color w:val="002060"/>
          <w:lang w:val="en-US"/>
        </w:rPr>
        <w:t xml:space="preserve">Forecasted Default Rates </w:t>
      </w:r>
      <w:r>
        <w:rPr>
          <w:rFonts w:ascii="Arial" w:hAnsi="Arial" w:cs="Arial"/>
          <w:color w:val="002060"/>
          <w:lang w:val="en-US"/>
        </w:rPr>
        <w:t xml:space="preserve">Under Different </w:t>
      </w:r>
      <w:r w:rsidRPr="009F2304">
        <w:rPr>
          <w:rFonts w:ascii="Arial" w:hAnsi="Arial" w:cs="Arial"/>
          <w:color w:val="002060"/>
          <w:lang w:val="en-US"/>
        </w:rPr>
        <w:t>Scenarios</w:t>
      </w:r>
      <w:r w:rsidRPr="00C02859">
        <w:rPr>
          <w:rFonts w:ascii="Arial" w:hAnsi="Arial" w:cs="Arial"/>
          <w:noProof/>
          <w:shd w:val="clear" w:color="auto" w:fill="002060"/>
          <w:lang w:val="en-US"/>
        </w:rPr>
        <w:t xml:space="preserve"> </w:t>
      </w:r>
      <w:r w:rsidR="000668CC" w:rsidRPr="00C02859">
        <w:rPr>
          <w:rFonts w:ascii="Arial" w:hAnsi="Arial" w:cs="Arial"/>
          <w:noProof/>
          <w:shd w:val="clear" w:color="auto" w:fill="002060"/>
          <w:lang w:val="en-US"/>
        </w:rPr>
        <w:drawing>
          <wp:inline distT="0" distB="0" distL="0" distR="0" wp14:anchorId="73B75C2C" wp14:editId="4A6A0988">
            <wp:extent cx="5219700" cy="2201333"/>
            <wp:effectExtent l="0" t="0" r="0" b="8890"/>
            <wp:docPr id="1069756837" name="Chart 10697568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AD8C4" w14:textId="0DC9AFCC" w:rsidR="00970316" w:rsidRDefault="00970316" w:rsidP="00970316">
      <w:pPr>
        <w:spacing w:after="0"/>
        <w:rPr>
          <w:rFonts w:ascii="Arial" w:hAnsi="Arial" w:cs="Arial"/>
        </w:rPr>
      </w:pPr>
      <w:bookmarkStart w:id="26" w:name="_Hlk118766423"/>
      <w:r>
        <w:rPr>
          <w:rFonts w:ascii="Arial" w:hAnsi="Arial" w:cs="Arial"/>
        </w:rPr>
        <w:t xml:space="preserve">Given that upside scenario forecasts of the macroeconomic variables are not significantly different from baseline forecasts, resulting default rate predictions also follow the same trend. However, it can be observed that upside default rate predictions do not cross-over the baseline predictions, though they </w:t>
      </w:r>
      <w:r w:rsidR="006B1CF9">
        <w:rPr>
          <w:rFonts w:ascii="Arial" w:hAnsi="Arial" w:cs="Arial"/>
        </w:rPr>
        <w:t>look</w:t>
      </w:r>
      <w:r>
        <w:rPr>
          <w:rFonts w:ascii="Arial" w:hAnsi="Arial" w:cs="Arial"/>
        </w:rPr>
        <w:t xml:space="preserve"> converging into baseline predictions. Table below provides the default rate predictions for all three scenarios to illustrate that upside scenario predictions are lower than the baseline scenario predictions.</w:t>
      </w:r>
    </w:p>
    <w:p w14:paraId="5E4E8056" w14:textId="77777777" w:rsidR="005421C8" w:rsidRDefault="005421C8" w:rsidP="00970316">
      <w:pPr>
        <w:spacing w:after="0"/>
        <w:rPr>
          <w:rFonts w:ascii="Arial" w:hAnsi="Arial" w:cs="Arial"/>
        </w:rPr>
      </w:pPr>
    </w:p>
    <w:tbl>
      <w:tblPr>
        <w:tblW w:w="5365" w:type="dxa"/>
        <w:tblLook w:val="04A0" w:firstRow="1" w:lastRow="0" w:firstColumn="1" w:lastColumn="0" w:noHBand="0" w:noVBand="1"/>
      </w:tblPr>
      <w:tblGrid>
        <w:gridCol w:w="1338"/>
        <w:gridCol w:w="1338"/>
        <w:gridCol w:w="1351"/>
        <w:gridCol w:w="1338"/>
      </w:tblGrid>
      <w:tr w:rsidR="005421C8" w:rsidRPr="003103CC" w14:paraId="1728584F" w14:textId="77777777" w:rsidTr="0020717E">
        <w:trPr>
          <w:trHeight w:val="311"/>
        </w:trPr>
        <w:tc>
          <w:tcPr>
            <w:tcW w:w="1338" w:type="dxa"/>
            <w:tcBorders>
              <w:top w:val="single" w:sz="4" w:space="0" w:color="808080"/>
              <w:left w:val="single" w:sz="4" w:space="0" w:color="808080"/>
              <w:bottom w:val="single" w:sz="4" w:space="0" w:color="808080"/>
              <w:right w:val="single" w:sz="4" w:space="0" w:color="808080"/>
            </w:tcBorders>
            <w:shd w:val="clear" w:color="auto" w:fill="002060"/>
            <w:noWrap/>
            <w:vAlign w:val="center"/>
            <w:hideMark/>
          </w:tcPr>
          <w:p w14:paraId="1BAFAF5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lastRenderedPageBreak/>
              <w:t>Quarter</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3DE61C7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Upside</w:t>
            </w:r>
          </w:p>
        </w:tc>
        <w:tc>
          <w:tcPr>
            <w:tcW w:w="1351" w:type="dxa"/>
            <w:tcBorders>
              <w:top w:val="single" w:sz="4" w:space="0" w:color="808080"/>
              <w:left w:val="nil"/>
              <w:bottom w:val="single" w:sz="4" w:space="0" w:color="808080"/>
              <w:right w:val="single" w:sz="4" w:space="0" w:color="808080"/>
            </w:tcBorders>
            <w:shd w:val="clear" w:color="auto" w:fill="002060"/>
            <w:noWrap/>
            <w:vAlign w:val="center"/>
            <w:hideMark/>
          </w:tcPr>
          <w:p w14:paraId="3FDE8068"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Baseline</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55F0EFB2"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Adverse</w:t>
            </w:r>
          </w:p>
        </w:tc>
      </w:tr>
      <w:tr w:rsidR="005421C8" w:rsidRPr="003103CC" w14:paraId="032DD761"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1D07D9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2025Q1</w:t>
            </w:r>
          </w:p>
        </w:tc>
        <w:tc>
          <w:tcPr>
            <w:tcW w:w="1338" w:type="dxa"/>
            <w:tcBorders>
              <w:top w:val="nil"/>
              <w:left w:val="nil"/>
              <w:bottom w:val="single" w:sz="4" w:space="0" w:color="808080"/>
              <w:right w:val="single" w:sz="4" w:space="0" w:color="808080"/>
            </w:tcBorders>
            <w:shd w:val="clear" w:color="auto" w:fill="auto"/>
            <w:noWrap/>
            <w:vAlign w:val="center"/>
          </w:tcPr>
          <w:p w14:paraId="366F71E9" w14:textId="3A7C127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5.26%</w:t>
            </w:r>
          </w:p>
        </w:tc>
        <w:tc>
          <w:tcPr>
            <w:tcW w:w="1351" w:type="dxa"/>
            <w:tcBorders>
              <w:top w:val="nil"/>
              <w:left w:val="nil"/>
              <w:bottom w:val="single" w:sz="4" w:space="0" w:color="808080"/>
              <w:right w:val="single" w:sz="4" w:space="0" w:color="808080"/>
            </w:tcBorders>
            <w:shd w:val="clear" w:color="auto" w:fill="auto"/>
            <w:noWrap/>
            <w:vAlign w:val="center"/>
          </w:tcPr>
          <w:p w14:paraId="6C71BFE0" w14:textId="44DDC4B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5.47%</w:t>
            </w:r>
          </w:p>
        </w:tc>
        <w:tc>
          <w:tcPr>
            <w:tcW w:w="1338" w:type="dxa"/>
            <w:tcBorders>
              <w:top w:val="nil"/>
              <w:left w:val="nil"/>
              <w:bottom w:val="single" w:sz="4" w:space="0" w:color="808080"/>
              <w:right w:val="single" w:sz="4" w:space="0" w:color="808080"/>
            </w:tcBorders>
            <w:shd w:val="clear" w:color="auto" w:fill="auto"/>
            <w:noWrap/>
            <w:vAlign w:val="center"/>
          </w:tcPr>
          <w:p w14:paraId="62DAE91D" w14:textId="0AD1482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6.14%</w:t>
            </w:r>
          </w:p>
        </w:tc>
      </w:tr>
      <w:tr w:rsidR="005421C8" w:rsidRPr="003103CC" w14:paraId="7AA7D54F"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0AC4F8D"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2025Q2</w:t>
            </w:r>
          </w:p>
        </w:tc>
        <w:tc>
          <w:tcPr>
            <w:tcW w:w="1338" w:type="dxa"/>
            <w:tcBorders>
              <w:top w:val="nil"/>
              <w:left w:val="nil"/>
              <w:bottom w:val="single" w:sz="4" w:space="0" w:color="808080"/>
              <w:right w:val="single" w:sz="4" w:space="0" w:color="808080"/>
            </w:tcBorders>
            <w:shd w:val="clear" w:color="auto" w:fill="auto"/>
            <w:noWrap/>
            <w:vAlign w:val="center"/>
          </w:tcPr>
          <w:p w14:paraId="3D748740" w14:textId="19C9AA3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51" w:type="dxa"/>
            <w:tcBorders>
              <w:top w:val="nil"/>
              <w:left w:val="nil"/>
              <w:bottom w:val="single" w:sz="4" w:space="0" w:color="808080"/>
              <w:right w:val="single" w:sz="4" w:space="0" w:color="808080"/>
            </w:tcBorders>
            <w:shd w:val="clear" w:color="auto" w:fill="auto"/>
            <w:noWrap/>
            <w:vAlign w:val="center"/>
          </w:tcPr>
          <w:p w14:paraId="3A75877B" w14:textId="689362E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5.39%</w:t>
            </w:r>
          </w:p>
        </w:tc>
        <w:tc>
          <w:tcPr>
            <w:tcW w:w="1338" w:type="dxa"/>
            <w:tcBorders>
              <w:top w:val="nil"/>
              <w:left w:val="nil"/>
              <w:bottom w:val="single" w:sz="4" w:space="0" w:color="808080"/>
              <w:right w:val="single" w:sz="4" w:space="0" w:color="808080"/>
            </w:tcBorders>
            <w:shd w:val="clear" w:color="auto" w:fill="auto"/>
            <w:noWrap/>
            <w:vAlign w:val="center"/>
          </w:tcPr>
          <w:p w14:paraId="49DB3C5F" w14:textId="79464C3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6.76%</w:t>
            </w:r>
          </w:p>
        </w:tc>
      </w:tr>
      <w:tr w:rsidR="005421C8" w:rsidRPr="003103CC" w14:paraId="32AD20AE"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3AF3ED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2025Q3</w:t>
            </w:r>
          </w:p>
        </w:tc>
        <w:tc>
          <w:tcPr>
            <w:tcW w:w="1338" w:type="dxa"/>
            <w:tcBorders>
              <w:top w:val="nil"/>
              <w:left w:val="nil"/>
              <w:bottom w:val="single" w:sz="4" w:space="0" w:color="808080"/>
              <w:right w:val="single" w:sz="4" w:space="0" w:color="808080"/>
            </w:tcBorders>
            <w:shd w:val="clear" w:color="auto" w:fill="auto"/>
            <w:noWrap/>
            <w:vAlign w:val="center"/>
          </w:tcPr>
          <w:p w14:paraId="450BBE90" w14:textId="18E62C4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51" w:type="dxa"/>
            <w:tcBorders>
              <w:top w:val="nil"/>
              <w:left w:val="nil"/>
              <w:bottom w:val="single" w:sz="4" w:space="0" w:color="808080"/>
              <w:right w:val="single" w:sz="4" w:space="0" w:color="808080"/>
            </w:tcBorders>
            <w:shd w:val="clear" w:color="auto" w:fill="auto"/>
            <w:noWrap/>
            <w:vAlign w:val="center"/>
          </w:tcPr>
          <w:p w14:paraId="6E9A7413" w14:textId="513D5B0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5.48%</w:t>
            </w:r>
          </w:p>
        </w:tc>
        <w:tc>
          <w:tcPr>
            <w:tcW w:w="1338" w:type="dxa"/>
            <w:tcBorders>
              <w:top w:val="nil"/>
              <w:left w:val="nil"/>
              <w:bottom w:val="single" w:sz="4" w:space="0" w:color="808080"/>
              <w:right w:val="single" w:sz="4" w:space="0" w:color="808080"/>
            </w:tcBorders>
            <w:shd w:val="clear" w:color="auto" w:fill="auto"/>
            <w:noWrap/>
            <w:vAlign w:val="center"/>
          </w:tcPr>
          <w:p w14:paraId="3663EDF8" w14:textId="39DB424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7.57%</w:t>
            </w:r>
          </w:p>
        </w:tc>
      </w:tr>
      <w:tr w:rsidR="005421C8" w:rsidRPr="003103CC" w14:paraId="664A5396"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6CB880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2025Q4</w:t>
            </w:r>
          </w:p>
        </w:tc>
        <w:tc>
          <w:tcPr>
            <w:tcW w:w="1338" w:type="dxa"/>
            <w:tcBorders>
              <w:top w:val="nil"/>
              <w:left w:val="nil"/>
              <w:bottom w:val="single" w:sz="4" w:space="0" w:color="808080"/>
              <w:right w:val="single" w:sz="4" w:space="0" w:color="808080"/>
            </w:tcBorders>
            <w:shd w:val="clear" w:color="auto" w:fill="auto"/>
            <w:noWrap/>
            <w:vAlign w:val="center"/>
          </w:tcPr>
          <w:p w14:paraId="392E660F" w14:textId="2B8AE3A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4.96%</w:t>
            </w:r>
          </w:p>
        </w:tc>
        <w:tc>
          <w:tcPr>
            <w:tcW w:w="1351" w:type="dxa"/>
            <w:tcBorders>
              <w:top w:val="nil"/>
              <w:left w:val="nil"/>
              <w:bottom w:val="single" w:sz="4" w:space="0" w:color="808080"/>
              <w:right w:val="single" w:sz="4" w:space="0" w:color="808080"/>
            </w:tcBorders>
            <w:shd w:val="clear" w:color="auto" w:fill="auto"/>
            <w:noWrap/>
            <w:vAlign w:val="center"/>
          </w:tcPr>
          <w:p w14:paraId="440E2E68" w14:textId="0A4D590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5.59%</w:t>
            </w:r>
          </w:p>
        </w:tc>
        <w:tc>
          <w:tcPr>
            <w:tcW w:w="1338" w:type="dxa"/>
            <w:tcBorders>
              <w:top w:val="nil"/>
              <w:left w:val="nil"/>
              <w:bottom w:val="single" w:sz="4" w:space="0" w:color="808080"/>
              <w:right w:val="single" w:sz="4" w:space="0" w:color="808080"/>
            </w:tcBorders>
            <w:shd w:val="clear" w:color="auto" w:fill="auto"/>
            <w:noWrap/>
            <w:vAlign w:val="center"/>
          </w:tcPr>
          <w:p w14:paraId="6F172744" w14:textId="545D8B6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8.47%</w:t>
            </w:r>
          </w:p>
        </w:tc>
      </w:tr>
      <w:tr w:rsidR="005421C8" w:rsidRPr="003103CC" w14:paraId="270A682C"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4C75934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2026Q1</w:t>
            </w:r>
          </w:p>
        </w:tc>
        <w:tc>
          <w:tcPr>
            <w:tcW w:w="1338" w:type="dxa"/>
            <w:tcBorders>
              <w:top w:val="nil"/>
              <w:left w:val="nil"/>
              <w:bottom w:val="single" w:sz="4" w:space="0" w:color="808080"/>
              <w:right w:val="single" w:sz="4" w:space="0" w:color="808080"/>
            </w:tcBorders>
            <w:shd w:val="clear" w:color="auto" w:fill="auto"/>
            <w:noWrap/>
            <w:vAlign w:val="center"/>
          </w:tcPr>
          <w:p w14:paraId="55A1142A" w14:textId="23B9E62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5.17%</w:t>
            </w:r>
          </w:p>
        </w:tc>
        <w:tc>
          <w:tcPr>
            <w:tcW w:w="1351" w:type="dxa"/>
            <w:tcBorders>
              <w:top w:val="nil"/>
              <w:left w:val="nil"/>
              <w:bottom w:val="single" w:sz="4" w:space="0" w:color="808080"/>
              <w:right w:val="single" w:sz="4" w:space="0" w:color="808080"/>
            </w:tcBorders>
            <w:shd w:val="clear" w:color="auto" w:fill="auto"/>
            <w:noWrap/>
            <w:vAlign w:val="center"/>
          </w:tcPr>
          <w:p w14:paraId="1F8F80A0" w14:textId="2DBF4A0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5.87%</w:t>
            </w:r>
          </w:p>
        </w:tc>
        <w:tc>
          <w:tcPr>
            <w:tcW w:w="1338" w:type="dxa"/>
            <w:tcBorders>
              <w:top w:val="nil"/>
              <w:left w:val="nil"/>
              <w:bottom w:val="single" w:sz="4" w:space="0" w:color="808080"/>
              <w:right w:val="single" w:sz="4" w:space="0" w:color="808080"/>
            </w:tcBorders>
            <w:shd w:val="clear" w:color="auto" w:fill="auto"/>
            <w:noWrap/>
            <w:vAlign w:val="center"/>
          </w:tcPr>
          <w:p w14:paraId="5F464D25" w14:textId="1E888D12"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8.82%</w:t>
            </w:r>
          </w:p>
        </w:tc>
      </w:tr>
      <w:tr w:rsidR="005421C8" w:rsidRPr="003103CC" w14:paraId="50DC9D63"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54B30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2026Q2</w:t>
            </w:r>
          </w:p>
        </w:tc>
        <w:tc>
          <w:tcPr>
            <w:tcW w:w="1338" w:type="dxa"/>
            <w:tcBorders>
              <w:top w:val="nil"/>
              <w:left w:val="nil"/>
              <w:bottom w:val="single" w:sz="4" w:space="0" w:color="808080"/>
              <w:right w:val="single" w:sz="4" w:space="0" w:color="808080"/>
            </w:tcBorders>
            <w:shd w:val="clear" w:color="auto" w:fill="auto"/>
            <w:noWrap/>
            <w:vAlign w:val="center"/>
          </w:tcPr>
          <w:p w14:paraId="409A54F9" w14:textId="7798B5C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shd w:val="clear" w:color="auto" w:fill="auto"/>
            <w:noWrap/>
            <w:vAlign w:val="center"/>
          </w:tcPr>
          <w:p w14:paraId="7BBAADC5" w14:textId="388306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5.61%</w:t>
            </w:r>
          </w:p>
        </w:tc>
        <w:tc>
          <w:tcPr>
            <w:tcW w:w="1338" w:type="dxa"/>
            <w:tcBorders>
              <w:top w:val="nil"/>
              <w:left w:val="nil"/>
              <w:bottom w:val="single" w:sz="4" w:space="0" w:color="808080"/>
              <w:right w:val="single" w:sz="4" w:space="0" w:color="808080"/>
            </w:tcBorders>
            <w:shd w:val="clear" w:color="auto" w:fill="auto"/>
            <w:noWrap/>
            <w:vAlign w:val="center"/>
          </w:tcPr>
          <w:p w14:paraId="43A94C30" w14:textId="15A919E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8.13%</w:t>
            </w:r>
          </w:p>
        </w:tc>
      </w:tr>
      <w:tr w:rsidR="005421C8" w:rsidRPr="003103CC" w14:paraId="29027616"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A8EB189"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2026Q3</w:t>
            </w:r>
          </w:p>
        </w:tc>
        <w:tc>
          <w:tcPr>
            <w:tcW w:w="1338" w:type="dxa"/>
            <w:tcBorders>
              <w:top w:val="nil"/>
              <w:left w:val="nil"/>
              <w:bottom w:val="single" w:sz="4" w:space="0" w:color="808080"/>
              <w:right w:val="single" w:sz="4" w:space="0" w:color="808080"/>
            </w:tcBorders>
            <w:shd w:val="clear" w:color="auto" w:fill="auto"/>
            <w:noWrap/>
            <w:vAlign w:val="center"/>
          </w:tcPr>
          <w:p w14:paraId="0F3DB50E" w14:textId="1354741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4.78%</w:t>
            </w:r>
          </w:p>
        </w:tc>
        <w:tc>
          <w:tcPr>
            <w:tcW w:w="1351" w:type="dxa"/>
            <w:tcBorders>
              <w:top w:val="nil"/>
              <w:left w:val="nil"/>
              <w:bottom w:val="single" w:sz="4" w:space="0" w:color="808080"/>
              <w:right w:val="single" w:sz="4" w:space="0" w:color="808080"/>
            </w:tcBorders>
            <w:shd w:val="clear" w:color="auto" w:fill="auto"/>
            <w:noWrap/>
            <w:vAlign w:val="center"/>
          </w:tcPr>
          <w:p w14:paraId="4D579D39" w14:textId="29F550E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5.34%</w:t>
            </w:r>
          </w:p>
        </w:tc>
        <w:tc>
          <w:tcPr>
            <w:tcW w:w="1338" w:type="dxa"/>
            <w:tcBorders>
              <w:top w:val="nil"/>
              <w:left w:val="nil"/>
              <w:bottom w:val="single" w:sz="4" w:space="0" w:color="808080"/>
              <w:right w:val="single" w:sz="4" w:space="0" w:color="808080"/>
            </w:tcBorders>
            <w:shd w:val="clear" w:color="auto" w:fill="auto"/>
            <w:noWrap/>
            <w:vAlign w:val="center"/>
          </w:tcPr>
          <w:p w14:paraId="353763F5" w14:textId="432E2FA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7.41%</w:t>
            </w:r>
          </w:p>
        </w:tc>
      </w:tr>
      <w:tr w:rsidR="005421C8" w:rsidRPr="003103CC" w14:paraId="569A6725"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E78F9CA"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2026Q4</w:t>
            </w:r>
          </w:p>
        </w:tc>
        <w:tc>
          <w:tcPr>
            <w:tcW w:w="1338" w:type="dxa"/>
            <w:tcBorders>
              <w:top w:val="nil"/>
              <w:left w:val="nil"/>
              <w:bottom w:val="single" w:sz="4" w:space="0" w:color="808080"/>
              <w:right w:val="single" w:sz="4" w:space="0" w:color="808080"/>
            </w:tcBorders>
            <w:shd w:val="clear" w:color="auto" w:fill="auto"/>
            <w:noWrap/>
            <w:vAlign w:val="center"/>
          </w:tcPr>
          <w:p w14:paraId="6213A561" w14:textId="5DE7AD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4.66%</w:t>
            </w:r>
          </w:p>
        </w:tc>
        <w:tc>
          <w:tcPr>
            <w:tcW w:w="1351" w:type="dxa"/>
            <w:tcBorders>
              <w:top w:val="nil"/>
              <w:left w:val="nil"/>
              <w:bottom w:val="single" w:sz="4" w:space="0" w:color="808080"/>
              <w:right w:val="single" w:sz="4" w:space="0" w:color="808080"/>
            </w:tcBorders>
            <w:shd w:val="clear" w:color="auto" w:fill="auto"/>
            <w:noWrap/>
            <w:vAlign w:val="center"/>
          </w:tcPr>
          <w:p w14:paraId="26BC62C4" w14:textId="1BF153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shd w:val="clear" w:color="auto" w:fill="auto"/>
            <w:noWrap/>
            <w:vAlign w:val="center"/>
          </w:tcPr>
          <w:p w14:paraId="2425BB97" w14:textId="141088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6.69%</w:t>
            </w:r>
          </w:p>
        </w:tc>
      </w:tr>
      <w:tr w:rsidR="005421C8" w:rsidRPr="003103CC" w14:paraId="499C0DDD"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7C73E7B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2027Q1</w:t>
            </w:r>
          </w:p>
        </w:tc>
        <w:tc>
          <w:tcPr>
            <w:tcW w:w="1338" w:type="dxa"/>
            <w:tcBorders>
              <w:top w:val="nil"/>
              <w:left w:val="nil"/>
              <w:bottom w:val="single" w:sz="4" w:space="0" w:color="808080"/>
              <w:right w:val="single" w:sz="4" w:space="0" w:color="808080"/>
            </w:tcBorders>
            <w:shd w:val="clear" w:color="auto" w:fill="auto"/>
            <w:noWrap/>
            <w:vAlign w:val="center"/>
          </w:tcPr>
          <w:p w14:paraId="058DE35A" w14:textId="595C840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4.59%</w:t>
            </w:r>
          </w:p>
        </w:tc>
        <w:tc>
          <w:tcPr>
            <w:tcW w:w="1351" w:type="dxa"/>
            <w:tcBorders>
              <w:top w:val="nil"/>
              <w:left w:val="nil"/>
              <w:bottom w:val="single" w:sz="4" w:space="0" w:color="808080"/>
              <w:right w:val="single" w:sz="4" w:space="0" w:color="808080"/>
            </w:tcBorders>
            <w:shd w:val="clear" w:color="auto" w:fill="auto"/>
            <w:noWrap/>
            <w:vAlign w:val="center"/>
          </w:tcPr>
          <w:p w14:paraId="2F57B542" w14:textId="4D40CCF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4.91%</w:t>
            </w:r>
          </w:p>
        </w:tc>
        <w:tc>
          <w:tcPr>
            <w:tcW w:w="1338" w:type="dxa"/>
            <w:tcBorders>
              <w:top w:val="nil"/>
              <w:left w:val="nil"/>
              <w:bottom w:val="single" w:sz="4" w:space="0" w:color="808080"/>
              <w:right w:val="single" w:sz="4" w:space="0" w:color="808080"/>
            </w:tcBorders>
            <w:shd w:val="clear" w:color="auto" w:fill="auto"/>
            <w:noWrap/>
            <w:vAlign w:val="center"/>
          </w:tcPr>
          <w:p w14:paraId="52D17C58" w14:textId="4A0304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6.07%</w:t>
            </w:r>
          </w:p>
        </w:tc>
      </w:tr>
      <w:tr w:rsidR="005421C8" w:rsidRPr="003103CC" w14:paraId="0DAC91E0"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2CCC59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2027Q2</w:t>
            </w:r>
          </w:p>
        </w:tc>
        <w:tc>
          <w:tcPr>
            <w:tcW w:w="1338" w:type="dxa"/>
            <w:tcBorders>
              <w:top w:val="nil"/>
              <w:left w:val="nil"/>
              <w:bottom w:val="single" w:sz="4" w:space="0" w:color="808080"/>
              <w:right w:val="single" w:sz="4" w:space="0" w:color="808080"/>
            </w:tcBorders>
            <w:shd w:val="clear" w:color="auto" w:fill="auto"/>
            <w:noWrap/>
            <w:vAlign w:val="center"/>
          </w:tcPr>
          <w:p w14:paraId="04C4A6FF" w14:textId="70C9EEF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4.68%</w:t>
            </w:r>
          </w:p>
        </w:tc>
        <w:tc>
          <w:tcPr>
            <w:tcW w:w="1351" w:type="dxa"/>
            <w:tcBorders>
              <w:top w:val="nil"/>
              <w:left w:val="nil"/>
              <w:bottom w:val="single" w:sz="4" w:space="0" w:color="808080"/>
              <w:right w:val="single" w:sz="4" w:space="0" w:color="808080"/>
            </w:tcBorders>
            <w:shd w:val="clear" w:color="auto" w:fill="auto"/>
            <w:noWrap/>
            <w:vAlign w:val="center"/>
          </w:tcPr>
          <w:p w14:paraId="07472B28" w14:textId="0DE2765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504F4F93" w14:textId="43E3C3C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5.71%</w:t>
            </w:r>
          </w:p>
        </w:tc>
      </w:tr>
      <w:tr w:rsidR="005421C8" w:rsidRPr="003103CC" w14:paraId="1254D16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064F84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2027Q3</w:t>
            </w:r>
          </w:p>
        </w:tc>
        <w:tc>
          <w:tcPr>
            <w:tcW w:w="1338" w:type="dxa"/>
            <w:tcBorders>
              <w:top w:val="nil"/>
              <w:left w:val="nil"/>
              <w:bottom w:val="single" w:sz="4" w:space="0" w:color="808080"/>
              <w:right w:val="single" w:sz="4" w:space="0" w:color="808080"/>
            </w:tcBorders>
            <w:shd w:val="clear" w:color="auto" w:fill="auto"/>
            <w:noWrap/>
            <w:vAlign w:val="center"/>
          </w:tcPr>
          <w:p w14:paraId="2C963EBF" w14:textId="13DB46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4.72%</w:t>
            </w:r>
          </w:p>
        </w:tc>
        <w:tc>
          <w:tcPr>
            <w:tcW w:w="1351" w:type="dxa"/>
            <w:tcBorders>
              <w:top w:val="nil"/>
              <w:left w:val="nil"/>
              <w:bottom w:val="single" w:sz="4" w:space="0" w:color="808080"/>
              <w:right w:val="single" w:sz="4" w:space="0" w:color="808080"/>
            </w:tcBorders>
            <w:shd w:val="clear" w:color="auto" w:fill="auto"/>
            <w:noWrap/>
            <w:vAlign w:val="center"/>
          </w:tcPr>
          <w:p w14:paraId="1AF1F5A3" w14:textId="5E1FD06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4F69364C" w14:textId="058A4DF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5.43%</w:t>
            </w:r>
          </w:p>
        </w:tc>
      </w:tr>
      <w:tr w:rsidR="005421C8" w:rsidRPr="003103CC" w14:paraId="1CB68D02"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AF26DC7"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2027Q4</w:t>
            </w:r>
          </w:p>
        </w:tc>
        <w:tc>
          <w:tcPr>
            <w:tcW w:w="1338" w:type="dxa"/>
            <w:tcBorders>
              <w:top w:val="nil"/>
              <w:left w:val="nil"/>
              <w:bottom w:val="single" w:sz="4" w:space="0" w:color="808080"/>
              <w:right w:val="single" w:sz="4" w:space="0" w:color="808080"/>
            </w:tcBorders>
            <w:shd w:val="clear" w:color="auto" w:fill="auto"/>
            <w:noWrap/>
            <w:vAlign w:val="center"/>
          </w:tcPr>
          <w:p w14:paraId="216A53D2" w14:textId="25DDDB1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4.76%</w:t>
            </w:r>
          </w:p>
        </w:tc>
        <w:tc>
          <w:tcPr>
            <w:tcW w:w="1351" w:type="dxa"/>
            <w:tcBorders>
              <w:top w:val="nil"/>
              <w:left w:val="nil"/>
              <w:bottom w:val="single" w:sz="4" w:space="0" w:color="808080"/>
              <w:right w:val="single" w:sz="4" w:space="0" w:color="808080"/>
            </w:tcBorders>
            <w:shd w:val="clear" w:color="auto" w:fill="auto"/>
            <w:noWrap/>
            <w:vAlign w:val="center"/>
          </w:tcPr>
          <w:p w14:paraId="071E61AE" w14:textId="4B29E8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4.95%</w:t>
            </w:r>
          </w:p>
        </w:tc>
        <w:tc>
          <w:tcPr>
            <w:tcW w:w="1338" w:type="dxa"/>
            <w:tcBorders>
              <w:top w:val="nil"/>
              <w:left w:val="nil"/>
              <w:bottom w:val="single" w:sz="4" w:space="0" w:color="808080"/>
              <w:right w:val="single" w:sz="4" w:space="0" w:color="808080"/>
            </w:tcBorders>
            <w:shd w:val="clear" w:color="auto" w:fill="auto"/>
            <w:noWrap/>
            <w:vAlign w:val="center"/>
          </w:tcPr>
          <w:p w14:paraId="33960124" w14:textId="21DAA0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5.23%</w:t>
            </w:r>
          </w:p>
        </w:tc>
      </w:tr>
      <w:tr w:rsidR="005421C8" w:rsidRPr="003103CC" w14:paraId="6A26DF2E"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24C51C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2028Q1</w:t>
            </w:r>
          </w:p>
        </w:tc>
        <w:tc>
          <w:tcPr>
            <w:tcW w:w="1338" w:type="dxa"/>
            <w:tcBorders>
              <w:top w:val="nil"/>
              <w:left w:val="nil"/>
              <w:bottom w:val="single" w:sz="4" w:space="0" w:color="808080"/>
              <w:right w:val="single" w:sz="4" w:space="0" w:color="808080"/>
            </w:tcBorders>
            <w:shd w:val="clear" w:color="auto" w:fill="auto"/>
            <w:noWrap/>
            <w:vAlign w:val="center"/>
          </w:tcPr>
          <w:p w14:paraId="64EA2724" w14:textId="5B5D489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4.79%</w:t>
            </w:r>
          </w:p>
        </w:tc>
        <w:tc>
          <w:tcPr>
            <w:tcW w:w="1351" w:type="dxa"/>
            <w:tcBorders>
              <w:top w:val="nil"/>
              <w:left w:val="nil"/>
              <w:bottom w:val="single" w:sz="4" w:space="0" w:color="808080"/>
              <w:right w:val="single" w:sz="4" w:space="0" w:color="808080"/>
            </w:tcBorders>
            <w:shd w:val="clear" w:color="auto" w:fill="auto"/>
            <w:noWrap/>
            <w:vAlign w:val="center"/>
          </w:tcPr>
          <w:p w14:paraId="05EC86D8" w14:textId="24B7B40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shd w:val="clear" w:color="auto" w:fill="auto"/>
            <w:noWrap/>
            <w:vAlign w:val="center"/>
          </w:tcPr>
          <w:p w14:paraId="5DFDBC1F" w14:textId="3682808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r>
      <w:tr w:rsidR="005421C8" w:rsidRPr="003103CC" w14:paraId="7F6D88E3"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704CD37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2028Q2</w:t>
            </w:r>
          </w:p>
        </w:tc>
        <w:tc>
          <w:tcPr>
            <w:tcW w:w="1338" w:type="dxa"/>
            <w:tcBorders>
              <w:top w:val="nil"/>
              <w:left w:val="nil"/>
              <w:bottom w:val="single" w:sz="4" w:space="0" w:color="808080"/>
              <w:right w:val="single" w:sz="4" w:space="0" w:color="808080"/>
            </w:tcBorders>
            <w:shd w:val="clear" w:color="auto" w:fill="auto"/>
            <w:noWrap/>
            <w:vAlign w:val="center"/>
          </w:tcPr>
          <w:p w14:paraId="4E5910FC" w14:textId="478AA5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4.81%</w:t>
            </w:r>
          </w:p>
        </w:tc>
        <w:tc>
          <w:tcPr>
            <w:tcW w:w="1351" w:type="dxa"/>
            <w:tcBorders>
              <w:top w:val="nil"/>
              <w:left w:val="nil"/>
              <w:bottom w:val="single" w:sz="4" w:space="0" w:color="808080"/>
              <w:right w:val="single" w:sz="4" w:space="0" w:color="808080"/>
            </w:tcBorders>
            <w:shd w:val="clear" w:color="auto" w:fill="auto"/>
            <w:noWrap/>
            <w:vAlign w:val="center"/>
          </w:tcPr>
          <w:p w14:paraId="49ED7986" w14:textId="2D065C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365BEBB0" w14:textId="6821C21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422FC18D"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82977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2028Q3</w:t>
            </w:r>
          </w:p>
        </w:tc>
        <w:tc>
          <w:tcPr>
            <w:tcW w:w="1338" w:type="dxa"/>
            <w:tcBorders>
              <w:top w:val="nil"/>
              <w:left w:val="nil"/>
              <w:bottom w:val="single" w:sz="4" w:space="0" w:color="808080"/>
              <w:right w:val="single" w:sz="4" w:space="0" w:color="808080"/>
            </w:tcBorders>
            <w:shd w:val="clear" w:color="auto" w:fill="auto"/>
            <w:noWrap/>
            <w:vAlign w:val="center"/>
          </w:tcPr>
          <w:p w14:paraId="59D5BB73" w14:textId="7220B67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4.83%</w:t>
            </w:r>
          </w:p>
        </w:tc>
        <w:tc>
          <w:tcPr>
            <w:tcW w:w="1351" w:type="dxa"/>
            <w:tcBorders>
              <w:top w:val="nil"/>
              <w:left w:val="nil"/>
              <w:bottom w:val="single" w:sz="4" w:space="0" w:color="808080"/>
              <w:right w:val="single" w:sz="4" w:space="0" w:color="808080"/>
            </w:tcBorders>
            <w:shd w:val="clear" w:color="auto" w:fill="auto"/>
            <w:noWrap/>
            <w:vAlign w:val="center"/>
          </w:tcPr>
          <w:p w14:paraId="7785043D" w14:textId="6C05BF1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shd w:val="clear" w:color="auto" w:fill="auto"/>
            <w:noWrap/>
            <w:vAlign w:val="center"/>
          </w:tcPr>
          <w:p w14:paraId="450093B8" w14:textId="33809B9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225E32A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D21118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2028Q4</w:t>
            </w:r>
          </w:p>
        </w:tc>
        <w:tc>
          <w:tcPr>
            <w:tcW w:w="1338" w:type="dxa"/>
            <w:tcBorders>
              <w:top w:val="nil"/>
              <w:left w:val="nil"/>
              <w:bottom w:val="single" w:sz="4" w:space="0" w:color="808080"/>
              <w:right w:val="single" w:sz="4" w:space="0" w:color="808080"/>
            </w:tcBorders>
            <w:shd w:val="clear" w:color="auto" w:fill="auto"/>
            <w:noWrap/>
            <w:vAlign w:val="center"/>
          </w:tcPr>
          <w:p w14:paraId="38AADABD" w14:textId="67DCC4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4.86%</w:t>
            </w:r>
          </w:p>
        </w:tc>
        <w:tc>
          <w:tcPr>
            <w:tcW w:w="1351" w:type="dxa"/>
            <w:tcBorders>
              <w:top w:val="nil"/>
              <w:left w:val="nil"/>
              <w:bottom w:val="single" w:sz="4" w:space="0" w:color="808080"/>
              <w:right w:val="single" w:sz="4" w:space="0" w:color="808080"/>
            </w:tcBorders>
            <w:shd w:val="clear" w:color="auto" w:fill="auto"/>
            <w:noWrap/>
            <w:vAlign w:val="center"/>
          </w:tcPr>
          <w:p w14:paraId="0D9644F4" w14:textId="1B7685A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38" w:type="dxa"/>
            <w:tcBorders>
              <w:top w:val="nil"/>
              <w:left w:val="nil"/>
              <w:bottom w:val="single" w:sz="4" w:space="0" w:color="808080"/>
              <w:right w:val="single" w:sz="4" w:space="0" w:color="808080"/>
            </w:tcBorders>
            <w:shd w:val="clear" w:color="auto" w:fill="auto"/>
            <w:noWrap/>
            <w:vAlign w:val="center"/>
          </w:tcPr>
          <w:p w14:paraId="58DFF245" w14:textId="2CF20C5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5.03%</w:t>
            </w:r>
          </w:p>
        </w:tc>
      </w:tr>
      <w:tr w:rsidR="005421C8" w:rsidRPr="003103CC" w14:paraId="2290F700"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2CA3EF6"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2029Q1</w:t>
            </w:r>
          </w:p>
        </w:tc>
        <w:tc>
          <w:tcPr>
            <w:tcW w:w="1338" w:type="dxa"/>
            <w:tcBorders>
              <w:top w:val="nil"/>
              <w:left w:val="nil"/>
              <w:bottom w:val="single" w:sz="4" w:space="0" w:color="808080"/>
              <w:right w:val="single" w:sz="4" w:space="0" w:color="808080"/>
            </w:tcBorders>
            <w:shd w:val="clear" w:color="auto" w:fill="auto"/>
            <w:noWrap/>
            <w:vAlign w:val="center"/>
          </w:tcPr>
          <w:p w14:paraId="73DE145E" w14:textId="5CD05A0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4.89%</w:t>
            </w:r>
          </w:p>
        </w:tc>
        <w:tc>
          <w:tcPr>
            <w:tcW w:w="1351" w:type="dxa"/>
            <w:tcBorders>
              <w:top w:val="nil"/>
              <w:left w:val="nil"/>
              <w:bottom w:val="single" w:sz="4" w:space="0" w:color="808080"/>
              <w:right w:val="single" w:sz="4" w:space="0" w:color="808080"/>
            </w:tcBorders>
            <w:shd w:val="clear" w:color="auto" w:fill="auto"/>
            <w:noWrap/>
            <w:vAlign w:val="center"/>
          </w:tcPr>
          <w:p w14:paraId="29C05269" w14:textId="401B3C2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38" w:type="dxa"/>
            <w:tcBorders>
              <w:top w:val="nil"/>
              <w:left w:val="nil"/>
              <w:bottom w:val="single" w:sz="4" w:space="0" w:color="808080"/>
              <w:right w:val="single" w:sz="4" w:space="0" w:color="808080"/>
            </w:tcBorders>
            <w:shd w:val="clear" w:color="auto" w:fill="auto"/>
            <w:noWrap/>
            <w:vAlign w:val="center"/>
          </w:tcPr>
          <w:p w14:paraId="52264E26" w14:textId="6FE05E9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5.09%</w:t>
            </w:r>
          </w:p>
        </w:tc>
      </w:tr>
      <w:tr w:rsidR="005421C8" w:rsidRPr="003103CC" w14:paraId="2030831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E6083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2029Q2</w:t>
            </w:r>
          </w:p>
        </w:tc>
        <w:tc>
          <w:tcPr>
            <w:tcW w:w="1338" w:type="dxa"/>
            <w:tcBorders>
              <w:top w:val="nil"/>
              <w:left w:val="nil"/>
              <w:bottom w:val="single" w:sz="4" w:space="0" w:color="808080"/>
              <w:right w:val="single" w:sz="4" w:space="0" w:color="808080"/>
            </w:tcBorders>
            <w:shd w:val="clear" w:color="auto" w:fill="auto"/>
            <w:noWrap/>
            <w:vAlign w:val="center"/>
          </w:tcPr>
          <w:p w14:paraId="47AB6B43" w14:textId="0D98C0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4.92%</w:t>
            </w:r>
          </w:p>
        </w:tc>
        <w:tc>
          <w:tcPr>
            <w:tcW w:w="1351" w:type="dxa"/>
            <w:tcBorders>
              <w:top w:val="nil"/>
              <w:left w:val="nil"/>
              <w:bottom w:val="single" w:sz="4" w:space="0" w:color="808080"/>
              <w:right w:val="single" w:sz="4" w:space="0" w:color="808080"/>
            </w:tcBorders>
            <w:shd w:val="clear" w:color="auto" w:fill="auto"/>
            <w:noWrap/>
            <w:vAlign w:val="center"/>
          </w:tcPr>
          <w:p w14:paraId="163ED59D" w14:textId="3829A0D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38" w:type="dxa"/>
            <w:tcBorders>
              <w:top w:val="nil"/>
              <w:left w:val="nil"/>
              <w:bottom w:val="single" w:sz="4" w:space="0" w:color="808080"/>
              <w:right w:val="single" w:sz="4" w:space="0" w:color="808080"/>
            </w:tcBorders>
            <w:shd w:val="clear" w:color="auto" w:fill="auto"/>
            <w:noWrap/>
            <w:vAlign w:val="center"/>
          </w:tcPr>
          <w:p w14:paraId="0395AD93" w14:textId="300C113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5.15%</w:t>
            </w:r>
          </w:p>
        </w:tc>
      </w:tr>
      <w:tr w:rsidR="005421C8" w:rsidRPr="003103CC" w14:paraId="23897482"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0220D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2029Q3</w:t>
            </w:r>
          </w:p>
        </w:tc>
        <w:tc>
          <w:tcPr>
            <w:tcW w:w="1338" w:type="dxa"/>
            <w:tcBorders>
              <w:top w:val="nil"/>
              <w:left w:val="nil"/>
              <w:bottom w:val="single" w:sz="4" w:space="0" w:color="808080"/>
              <w:right w:val="single" w:sz="4" w:space="0" w:color="808080"/>
            </w:tcBorders>
            <w:shd w:val="clear" w:color="auto" w:fill="auto"/>
            <w:noWrap/>
            <w:vAlign w:val="center"/>
          </w:tcPr>
          <w:p w14:paraId="35681E07" w14:textId="59FCBB1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51" w:type="dxa"/>
            <w:tcBorders>
              <w:top w:val="nil"/>
              <w:left w:val="nil"/>
              <w:bottom w:val="single" w:sz="4" w:space="0" w:color="808080"/>
              <w:right w:val="single" w:sz="4" w:space="0" w:color="808080"/>
            </w:tcBorders>
            <w:shd w:val="clear" w:color="auto" w:fill="auto"/>
            <w:noWrap/>
            <w:vAlign w:val="center"/>
          </w:tcPr>
          <w:p w14:paraId="7654B993" w14:textId="4FA2ABA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5.07%</w:t>
            </w:r>
          </w:p>
        </w:tc>
        <w:tc>
          <w:tcPr>
            <w:tcW w:w="1338" w:type="dxa"/>
            <w:tcBorders>
              <w:top w:val="nil"/>
              <w:left w:val="nil"/>
              <w:bottom w:val="single" w:sz="4" w:space="0" w:color="808080"/>
              <w:right w:val="single" w:sz="4" w:space="0" w:color="808080"/>
            </w:tcBorders>
            <w:shd w:val="clear" w:color="auto" w:fill="auto"/>
            <w:noWrap/>
            <w:vAlign w:val="center"/>
          </w:tcPr>
          <w:p w14:paraId="2B602C1F" w14:textId="2EA05CB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5.19%</w:t>
            </w:r>
          </w:p>
        </w:tc>
      </w:tr>
      <w:tr w:rsidR="005421C8" w:rsidRPr="003103CC" w14:paraId="0AD56E34"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6B47717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2029Q4</w:t>
            </w:r>
          </w:p>
        </w:tc>
        <w:tc>
          <w:tcPr>
            <w:tcW w:w="1338" w:type="dxa"/>
            <w:tcBorders>
              <w:top w:val="nil"/>
              <w:left w:val="nil"/>
              <w:bottom w:val="single" w:sz="4" w:space="0" w:color="808080"/>
              <w:right w:val="single" w:sz="4" w:space="0" w:color="808080"/>
            </w:tcBorders>
            <w:shd w:val="clear" w:color="auto" w:fill="auto"/>
            <w:noWrap/>
            <w:vAlign w:val="center"/>
          </w:tcPr>
          <w:p w14:paraId="2ED9FFE9" w14:textId="5911CF0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shd w:val="clear" w:color="auto" w:fill="auto"/>
            <w:noWrap/>
            <w:vAlign w:val="center"/>
          </w:tcPr>
          <w:p w14:paraId="7C3B6156" w14:textId="1B3FB3E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shd w:val="clear" w:color="auto" w:fill="auto"/>
            <w:noWrap/>
            <w:vAlign w:val="center"/>
          </w:tcPr>
          <w:p w14:paraId="0D121C54" w14:textId="75E6856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5.25%</w:t>
            </w:r>
          </w:p>
        </w:tc>
      </w:tr>
    </w:tbl>
    <w:p w14:paraId="1BA6DED6" w14:textId="753B4AAF" w:rsidR="00760904" w:rsidRPr="00C02859" w:rsidRDefault="001E266A" w:rsidP="008607B8">
      <w:pPr>
        <w:spacing w:after="0"/>
        <w:rPr>
          <w:rFonts w:ascii="Arial" w:hAnsi="Arial" w:cs="Arial"/>
        </w:rPr>
      </w:pPr>
      <w:r>
        <w:rPr>
          <w:rFonts w:ascii="Arial" w:hAnsi="Arial" w:cs="Arial"/>
        </w:rPr>
        <w:t>Default rates forecasted from this model will be used to apply the macroeconomic overlay on the PD estimates of personal loan portfolio, to estimate forward-looking ECL.</w:t>
      </w:r>
      <w:r w:rsidR="007D2946">
        <w:rPr>
          <w:rFonts w:ascii="Arial" w:hAnsi="Arial" w:cs="Arial"/>
        </w:rPr>
        <w:t xml:space="preserve"> This is achieved by process called PD calibration. Step-by-step detail </w:t>
      </w:r>
      <w:r w:rsidR="00DA34C5">
        <w:rPr>
          <w:rFonts w:ascii="Arial" w:hAnsi="Arial" w:cs="Arial"/>
        </w:rPr>
        <w:t>of</w:t>
      </w:r>
      <w:r w:rsidR="007D2946">
        <w:rPr>
          <w:rFonts w:ascii="Arial" w:hAnsi="Arial" w:cs="Arial"/>
        </w:rPr>
        <w:t xml:space="preserve"> this process is documented in the Retail portfolio ECL calculation document.</w:t>
      </w:r>
      <w:bookmarkEnd w:id="26"/>
    </w:p>
    <w:sectPr w:rsidR="00760904" w:rsidRPr="00C02859" w:rsidSect="00DF5143">
      <w:headerReference w:type="default" r:id="rId13"/>
      <w:footerReference w:type="even" r:id="rId14"/>
      <w:footerReference w:type="defaul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FA35C" w14:textId="77777777" w:rsidR="00F6217D" w:rsidRDefault="00F6217D" w:rsidP="0065234D">
      <w:pPr>
        <w:spacing w:before="0" w:after="0" w:line="240" w:lineRule="auto"/>
      </w:pPr>
      <w:r>
        <w:separator/>
      </w:r>
    </w:p>
  </w:endnote>
  <w:endnote w:type="continuationSeparator" w:id="0">
    <w:p w14:paraId="4F8CC454" w14:textId="77777777" w:rsidR="00F6217D" w:rsidRDefault="00F6217D" w:rsidP="0065234D">
      <w:pPr>
        <w:spacing w:before="0" w:after="0" w:line="240" w:lineRule="auto"/>
      </w:pPr>
      <w:r>
        <w:continuationSeparator/>
      </w:r>
    </w:p>
  </w:endnote>
  <w:endnote w:type="continuationNotice" w:id="1">
    <w:p w14:paraId="58CD41BF" w14:textId="77777777" w:rsidR="00F6217D" w:rsidRDefault="00F621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T America Light">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C5C7" w14:textId="02DDB5A1" w:rsidR="00FD2552" w:rsidRDefault="00FD2552">
    <w:pPr>
      <w:pStyle w:val="Footer"/>
    </w:pPr>
    <w:r>
      <w:rPr>
        <w:noProof/>
      </w:rPr>
      <mc:AlternateContent>
        <mc:Choice Requires="wps">
          <w:drawing>
            <wp:anchor distT="0" distB="0" distL="0" distR="0" simplePos="0" relativeHeight="251658243" behindDoc="0" locked="0" layoutInCell="1" allowOverlap="1" wp14:anchorId="0E8DA0E2" wp14:editId="4D0FB50E">
              <wp:simplePos x="635" y="635"/>
              <wp:positionH relativeFrom="page">
                <wp:align>center</wp:align>
              </wp:positionH>
              <wp:positionV relativeFrom="page">
                <wp:align>bottom</wp:align>
              </wp:positionV>
              <wp:extent cx="443865" cy="443865"/>
              <wp:effectExtent l="0" t="0" r="18415" b="0"/>
              <wp:wrapNone/>
              <wp:docPr id="715042774" name="Text Box 5"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8DA0E2" id="_x0000_t202" coordsize="21600,21600" o:spt="202" path="m,l,21600r21600,l21600,xe">
              <v:stroke joinstyle="miter"/>
              <v:path gradientshapeok="t" o:connecttype="rect"/>
            </v:shapetype>
            <v:shape id="Text Box 5" o:spid="_x0000_s1026" type="#_x0000_t202" alt="The content is classified as Confidential" style="position:absolute;left:0;text-align:left;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782205"/>
      <w:docPartObj>
        <w:docPartGallery w:val="Page Numbers (Bottom of Page)"/>
        <w:docPartUnique/>
      </w:docPartObj>
    </w:sdtPr>
    <w:sdtEndPr>
      <w:rPr>
        <w:noProof/>
      </w:rPr>
    </w:sdtEndPr>
    <w:sdtContent>
      <w:p w14:paraId="0BC41E7E" w14:textId="634B9DFE" w:rsidR="004575B6" w:rsidRDefault="00457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76B1" w14:textId="56F4E363" w:rsidR="00FD2552" w:rsidRDefault="00FD2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961E" w14:textId="01B910E5" w:rsidR="00FD2552" w:rsidRDefault="00FD2552">
    <w:pPr>
      <w:pStyle w:val="Footer"/>
    </w:pPr>
    <w:r>
      <w:rPr>
        <w:noProof/>
      </w:rPr>
      <mc:AlternateContent>
        <mc:Choice Requires="wps">
          <w:drawing>
            <wp:anchor distT="0" distB="0" distL="0" distR="0" simplePos="0" relativeHeight="251658242" behindDoc="0" locked="0" layoutInCell="1" allowOverlap="1" wp14:anchorId="33C9C7A1" wp14:editId="4452EAEA">
              <wp:simplePos x="635" y="635"/>
              <wp:positionH relativeFrom="page">
                <wp:align>center</wp:align>
              </wp:positionH>
              <wp:positionV relativeFrom="page">
                <wp:align>bottom</wp:align>
              </wp:positionV>
              <wp:extent cx="443865" cy="443865"/>
              <wp:effectExtent l="0" t="0" r="18415" b="0"/>
              <wp:wrapNone/>
              <wp:docPr id="1779600825" name="Text Box 4"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C9C7A1" id="_x0000_t202" coordsize="21600,21600" o:spt="202" path="m,l,21600r21600,l21600,xe">
              <v:stroke joinstyle="miter"/>
              <v:path gradientshapeok="t" o:connecttype="rect"/>
            </v:shapetype>
            <v:shape id="Text Box 4" o:spid="_x0000_s1027" type="#_x0000_t202" alt="The content is classified as Confidenti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4693" w14:textId="77777777" w:rsidR="00F6217D" w:rsidRDefault="00F6217D" w:rsidP="0065234D">
      <w:pPr>
        <w:spacing w:before="0" w:after="0" w:line="240" w:lineRule="auto"/>
      </w:pPr>
      <w:r>
        <w:separator/>
      </w:r>
    </w:p>
  </w:footnote>
  <w:footnote w:type="continuationSeparator" w:id="0">
    <w:p w14:paraId="38751A1F" w14:textId="77777777" w:rsidR="00F6217D" w:rsidRDefault="00F6217D" w:rsidP="0065234D">
      <w:pPr>
        <w:spacing w:before="0" w:after="0" w:line="240" w:lineRule="auto"/>
      </w:pPr>
      <w:r>
        <w:continuationSeparator/>
      </w:r>
    </w:p>
  </w:footnote>
  <w:footnote w:type="continuationNotice" w:id="1">
    <w:p w14:paraId="34E28137" w14:textId="77777777" w:rsidR="00F6217D" w:rsidRDefault="00F6217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0B44" w14:textId="1A75148B" w:rsidR="000262A7" w:rsidRPr="00FD2552" w:rsidRDefault="00680AEE" w:rsidP="00E65F90">
    <w:pPr>
      <w:pStyle w:val="Header"/>
      <w:jc w:val="right"/>
      <w:rPr>
        <w:rFonts w:ascii="Arial" w:hAnsi="Arial" w:cs="Arial"/>
      </w:rPr>
    </w:pPr>
    <w:r w:rsidRPr="00FD2552">
      <w:rPr>
        <w:rFonts w:ascii="Arial" w:hAnsi="Arial" w:cs="Arial"/>
      </w:rPr>
      <w:t>Personal Loan</w:t>
    </w:r>
    <w:r w:rsidR="000262A7" w:rsidRPr="00FD2552">
      <w:rPr>
        <w:rFonts w:ascii="Arial" w:hAnsi="Arial" w:cs="Arial"/>
      </w:rPr>
      <w:t xml:space="preserve"> Macroeconomic Model Development Document</w:t>
    </w:r>
  </w:p>
  <w:p w14:paraId="4338C9C5" w14:textId="1C482F1D" w:rsidR="000262A7" w:rsidRDefault="000262A7">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2A25B2"/>
    <w:lvl w:ilvl="0">
      <w:start w:val="1"/>
      <w:numFmt w:val="bullet"/>
      <w:pStyle w:val="ListBullet"/>
      <w:lvlText w:val="►"/>
      <w:lvlJc w:val="left"/>
      <w:pPr>
        <w:ind w:left="927" w:hanging="360"/>
      </w:pPr>
      <w:rPr>
        <w:rFonts w:ascii="Verdana" w:hAnsi="Verdana" w:hint="default"/>
        <w:b w:val="0"/>
        <w:i w:val="0"/>
        <w:color w:val="75787B" w:themeColor="accent6"/>
        <w:sz w:val="20"/>
      </w:rPr>
    </w:lvl>
  </w:abstractNum>
  <w:abstractNum w:abstractNumId="1" w15:restartNumberingAfterBreak="0">
    <w:nsid w:val="00544F06"/>
    <w:multiLevelType w:val="hybridMultilevel"/>
    <w:tmpl w:val="655875AE"/>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65FAB"/>
    <w:multiLevelType w:val="hybridMultilevel"/>
    <w:tmpl w:val="E54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05436"/>
    <w:multiLevelType w:val="multilevel"/>
    <w:tmpl w:val="AFF6DF40"/>
    <w:lvl w:ilvl="0">
      <w:start w:val="3"/>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084E3E8D"/>
    <w:multiLevelType w:val="hybridMultilevel"/>
    <w:tmpl w:val="C952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D0814"/>
    <w:multiLevelType w:val="hybridMultilevel"/>
    <w:tmpl w:val="325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F61FC"/>
    <w:multiLevelType w:val="hybridMultilevel"/>
    <w:tmpl w:val="966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974DA"/>
    <w:multiLevelType w:val="hybridMultilevel"/>
    <w:tmpl w:val="498A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66E00"/>
    <w:multiLevelType w:val="hybridMultilevel"/>
    <w:tmpl w:val="ADE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32EC1"/>
    <w:multiLevelType w:val="hybridMultilevel"/>
    <w:tmpl w:val="C416095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4386"/>
    <w:multiLevelType w:val="hybridMultilevel"/>
    <w:tmpl w:val="19EAA9AA"/>
    <w:lvl w:ilvl="0" w:tplc="4900E9D8">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C3873"/>
    <w:multiLevelType w:val="hybridMultilevel"/>
    <w:tmpl w:val="84E2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010A1"/>
    <w:multiLevelType w:val="hybridMultilevel"/>
    <w:tmpl w:val="52DE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95DEB"/>
    <w:multiLevelType w:val="hybridMultilevel"/>
    <w:tmpl w:val="7BD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B07E3"/>
    <w:multiLevelType w:val="hybridMultilevel"/>
    <w:tmpl w:val="7BF6ED7C"/>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47279"/>
    <w:multiLevelType w:val="hybridMultilevel"/>
    <w:tmpl w:val="AB6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E619B"/>
    <w:multiLevelType w:val="hybridMultilevel"/>
    <w:tmpl w:val="9A508B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15A95"/>
    <w:multiLevelType w:val="hybridMultilevel"/>
    <w:tmpl w:val="AA6C7E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8D80608"/>
    <w:multiLevelType w:val="hybridMultilevel"/>
    <w:tmpl w:val="1A9E5FFE"/>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50491"/>
    <w:multiLevelType w:val="hybridMultilevel"/>
    <w:tmpl w:val="B5B0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04A55"/>
    <w:multiLevelType w:val="hybridMultilevel"/>
    <w:tmpl w:val="E1588CA4"/>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F4F87"/>
    <w:multiLevelType w:val="hybridMultilevel"/>
    <w:tmpl w:val="C8B8EA28"/>
    <w:lvl w:ilvl="0" w:tplc="B5505A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12E36B9"/>
    <w:multiLevelType w:val="hybridMultilevel"/>
    <w:tmpl w:val="163427AA"/>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E56EB"/>
    <w:multiLevelType w:val="hybridMultilevel"/>
    <w:tmpl w:val="6B760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887084"/>
    <w:multiLevelType w:val="hybridMultilevel"/>
    <w:tmpl w:val="8B1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D2410"/>
    <w:multiLevelType w:val="hybridMultilevel"/>
    <w:tmpl w:val="707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44AC4"/>
    <w:multiLevelType w:val="hybridMultilevel"/>
    <w:tmpl w:val="FDC62D2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4E514B5E"/>
    <w:multiLevelType w:val="multilevel"/>
    <w:tmpl w:val="09F2CC2E"/>
    <w:lvl w:ilvl="0">
      <w:start w:val="1"/>
      <w:numFmt w:val="decimal"/>
      <w:lvlText w:val="%1."/>
      <w:lvlJc w:val="left"/>
      <w:pPr>
        <w:ind w:left="720" w:hanging="360"/>
      </w:pPr>
      <w:rPr>
        <w:b/>
        <w:color w:val="002060"/>
        <w:sz w:val="24"/>
        <w:szCs w:val="28"/>
      </w:rPr>
    </w:lvl>
    <w:lvl w:ilvl="1">
      <w:start w:val="1"/>
      <w:numFmt w:val="decimal"/>
      <w:isLgl/>
      <w:lvlText w:val="%1.%2"/>
      <w:lvlJc w:val="left"/>
      <w:pPr>
        <w:ind w:left="1004" w:hanging="720"/>
      </w:pPr>
      <w:rPr>
        <w:rFonts w:hint="default"/>
        <w:b/>
        <w:color w:val="002060"/>
        <w:sz w:val="20"/>
        <w:szCs w:val="18"/>
      </w:rPr>
    </w:lvl>
    <w:lvl w:ilvl="2">
      <w:start w:val="1"/>
      <w:numFmt w:val="bullet"/>
      <w:lvlText w:val=""/>
      <w:lvlJc w:val="left"/>
      <w:pPr>
        <w:ind w:left="1440" w:hanging="1080"/>
      </w:pPr>
      <w:rPr>
        <w:rFonts w:ascii="Wingdings 3" w:hAnsi="Wingdings 3" w:hint="default"/>
        <w:b w:val="0"/>
        <w:i w:val="0"/>
        <w:color w:val="A20000"/>
        <w:sz w:val="1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4E7D5BD3"/>
    <w:multiLevelType w:val="multilevel"/>
    <w:tmpl w:val="F326BB94"/>
    <w:styleLink w:val="Deloitte"/>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9" w15:restartNumberingAfterBreak="0">
    <w:nsid w:val="52A13FC0"/>
    <w:multiLevelType w:val="multilevel"/>
    <w:tmpl w:val="6F2A0CE8"/>
    <w:lvl w:ilvl="0">
      <w:start w:val="2"/>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sz w:val="20"/>
        <w:szCs w:val="24"/>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56DC1093"/>
    <w:multiLevelType w:val="hybridMultilevel"/>
    <w:tmpl w:val="EFFACA9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3148C"/>
    <w:multiLevelType w:val="hybridMultilevel"/>
    <w:tmpl w:val="03F652A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253DA"/>
    <w:multiLevelType w:val="hybridMultilevel"/>
    <w:tmpl w:val="57FE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A745C"/>
    <w:multiLevelType w:val="hybridMultilevel"/>
    <w:tmpl w:val="9D425D8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43F05"/>
    <w:multiLevelType w:val="hybridMultilevel"/>
    <w:tmpl w:val="D6E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40755"/>
    <w:multiLevelType w:val="multilevel"/>
    <w:tmpl w:val="C494F72A"/>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36" w15:restartNumberingAfterBreak="0">
    <w:nsid w:val="6DFC28EF"/>
    <w:multiLevelType w:val="hybridMultilevel"/>
    <w:tmpl w:val="2064E6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001416"/>
    <w:multiLevelType w:val="hybridMultilevel"/>
    <w:tmpl w:val="6AE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449A2"/>
    <w:multiLevelType w:val="hybridMultilevel"/>
    <w:tmpl w:val="1E86562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F0A55"/>
    <w:multiLevelType w:val="hybridMultilevel"/>
    <w:tmpl w:val="C9E8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1860">
    <w:abstractNumId w:val="35"/>
  </w:num>
  <w:num w:numId="2" w16cid:durableId="1030227277">
    <w:abstractNumId w:val="0"/>
  </w:num>
  <w:num w:numId="3" w16cid:durableId="920678455">
    <w:abstractNumId w:val="28"/>
  </w:num>
  <w:num w:numId="4" w16cid:durableId="876697578">
    <w:abstractNumId w:val="27"/>
  </w:num>
  <w:num w:numId="5" w16cid:durableId="2120443267">
    <w:abstractNumId w:val="30"/>
  </w:num>
  <w:num w:numId="6" w16cid:durableId="985013192">
    <w:abstractNumId w:val="33"/>
  </w:num>
  <w:num w:numId="7" w16cid:durableId="315575578">
    <w:abstractNumId w:val="1"/>
  </w:num>
  <w:num w:numId="8" w16cid:durableId="624234459">
    <w:abstractNumId w:val="9"/>
  </w:num>
  <w:num w:numId="9" w16cid:durableId="1375235998">
    <w:abstractNumId w:val="20"/>
  </w:num>
  <w:num w:numId="10" w16cid:durableId="1762023592">
    <w:abstractNumId w:val="14"/>
  </w:num>
  <w:num w:numId="11" w16cid:durableId="952441617">
    <w:abstractNumId w:val="31"/>
  </w:num>
  <w:num w:numId="12" w16cid:durableId="687370561">
    <w:abstractNumId w:val="22"/>
  </w:num>
  <w:num w:numId="13" w16cid:durableId="1034387037">
    <w:abstractNumId w:val="38"/>
  </w:num>
  <w:num w:numId="14" w16cid:durableId="1444691334">
    <w:abstractNumId w:val="7"/>
  </w:num>
  <w:num w:numId="15" w16cid:durableId="2051761054">
    <w:abstractNumId w:val="18"/>
  </w:num>
  <w:num w:numId="16" w16cid:durableId="1738281193">
    <w:abstractNumId w:val="16"/>
  </w:num>
  <w:num w:numId="17" w16cid:durableId="261034131">
    <w:abstractNumId w:val="3"/>
  </w:num>
  <w:num w:numId="18" w16cid:durableId="1654137212">
    <w:abstractNumId w:val="19"/>
  </w:num>
  <w:num w:numId="19" w16cid:durableId="1392583067">
    <w:abstractNumId w:val="21"/>
  </w:num>
  <w:num w:numId="20" w16cid:durableId="65344287">
    <w:abstractNumId w:val="24"/>
  </w:num>
  <w:num w:numId="21" w16cid:durableId="1547646544">
    <w:abstractNumId w:val="6"/>
  </w:num>
  <w:num w:numId="22" w16cid:durableId="254099175">
    <w:abstractNumId w:val="13"/>
  </w:num>
  <w:num w:numId="23" w16cid:durableId="1202279580">
    <w:abstractNumId w:val="15"/>
  </w:num>
  <w:num w:numId="24" w16cid:durableId="2127502547">
    <w:abstractNumId w:val="25"/>
  </w:num>
  <w:num w:numId="25" w16cid:durableId="165824250">
    <w:abstractNumId w:val="4"/>
  </w:num>
  <w:num w:numId="26" w16cid:durableId="194778279">
    <w:abstractNumId w:val="39"/>
  </w:num>
  <w:num w:numId="27" w16cid:durableId="1257599043">
    <w:abstractNumId w:val="10"/>
  </w:num>
  <w:num w:numId="28" w16cid:durableId="1430613598">
    <w:abstractNumId w:val="32"/>
  </w:num>
  <w:num w:numId="29" w16cid:durableId="2028411586">
    <w:abstractNumId w:val="29"/>
  </w:num>
  <w:num w:numId="30" w16cid:durableId="1820807794">
    <w:abstractNumId w:val="17"/>
  </w:num>
  <w:num w:numId="31" w16cid:durableId="890964256">
    <w:abstractNumId w:val="23"/>
  </w:num>
  <w:num w:numId="32" w16cid:durableId="1997024498">
    <w:abstractNumId w:val="37"/>
  </w:num>
  <w:num w:numId="33" w16cid:durableId="1994017957">
    <w:abstractNumId w:val="12"/>
  </w:num>
  <w:num w:numId="34" w16cid:durableId="263618124">
    <w:abstractNumId w:val="2"/>
  </w:num>
  <w:num w:numId="35" w16cid:durableId="1848716599">
    <w:abstractNumId w:val="26"/>
  </w:num>
  <w:num w:numId="36" w16cid:durableId="1123385209">
    <w:abstractNumId w:val="8"/>
  </w:num>
  <w:num w:numId="37" w16cid:durableId="1574124948">
    <w:abstractNumId w:val="11"/>
  </w:num>
  <w:num w:numId="38" w16cid:durableId="565263356">
    <w:abstractNumId w:val="34"/>
  </w:num>
  <w:num w:numId="39" w16cid:durableId="1742554636">
    <w:abstractNumId w:val="5"/>
  </w:num>
  <w:num w:numId="40" w16cid:durableId="1721513109">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zIxNTG0NDcwNzZW0lEKTi0uzszPAykwqgUArrexJCwAAAA="/>
  </w:docVars>
  <w:rsids>
    <w:rsidRoot w:val="00C879FB"/>
    <w:rsid w:val="000003BE"/>
    <w:rsid w:val="00000E33"/>
    <w:rsid w:val="00001842"/>
    <w:rsid w:val="0000235B"/>
    <w:rsid w:val="00002396"/>
    <w:rsid w:val="000023CD"/>
    <w:rsid w:val="00002C1D"/>
    <w:rsid w:val="000035EC"/>
    <w:rsid w:val="000037F5"/>
    <w:rsid w:val="0000429E"/>
    <w:rsid w:val="00004E45"/>
    <w:rsid w:val="00005833"/>
    <w:rsid w:val="0000624D"/>
    <w:rsid w:val="000062E9"/>
    <w:rsid w:val="0000656C"/>
    <w:rsid w:val="000065BD"/>
    <w:rsid w:val="00006629"/>
    <w:rsid w:val="0000720B"/>
    <w:rsid w:val="00010F94"/>
    <w:rsid w:val="00010FF6"/>
    <w:rsid w:val="00011D8B"/>
    <w:rsid w:val="000128BC"/>
    <w:rsid w:val="00012CC3"/>
    <w:rsid w:val="000131E1"/>
    <w:rsid w:val="00013E79"/>
    <w:rsid w:val="00014CA4"/>
    <w:rsid w:val="00014D3D"/>
    <w:rsid w:val="00016E6B"/>
    <w:rsid w:val="00017A70"/>
    <w:rsid w:val="00020CEF"/>
    <w:rsid w:val="000224BB"/>
    <w:rsid w:val="00022885"/>
    <w:rsid w:val="00023F31"/>
    <w:rsid w:val="00024BAE"/>
    <w:rsid w:val="00025C37"/>
    <w:rsid w:val="000262A7"/>
    <w:rsid w:val="00026490"/>
    <w:rsid w:val="000265C3"/>
    <w:rsid w:val="000268B1"/>
    <w:rsid w:val="00026A9E"/>
    <w:rsid w:val="0003055B"/>
    <w:rsid w:val="000306EB"/>
    <w:rsid w:val="00032FFD"/>
    <w:rsid w:val="00036692"/>
    <w:rsid w:val="00040F2D"/>
    <w:rsid w:val="0004188C"/>
    <w:rsid w:val="0004242B"/>
    <w:rsid w:val="00043563"/>
    <w:rsid w:val="000440B5"/>
    <w:rsid w:val="00044167"/>
    <w:rsid w:val="0004455D"/>
    <w:rsid w:val="0004722C"/>
    <w:rsid w:val="00051088"/>
    <w:rsid w:val="000513B7"/>
    <w:rsid w:val="000526FB"/>
    <w:rsid w:val="0005403E"/>
    <w:rsid w:val="0005525B"/>
    <w:rsid w:val="000554BB"/>
    <w:rsid w:val="0005573D"/>
    <w:rsid w:val="0005612B"/>
    <w:rsid w:val="00056823"/>
    <w:rsid w:val="000568EC"/>
    <w:rsid w:val="00057042"/>
    <w:rsid w:val="0005761D"/>
    <w:rsid w:val="0005772C"/>
    <w:rsid w:val="000579FC"/>
    <w:rsid w:val="00057FB0"/>
    <w:rsid w:val="00060126"/>
    <w:rsid w:val="00061A1F"/>
    <w:rsid w:val="0006224B"/>
    <w:rsid w:val="000623A0"/>
    <w:rsid w:val="000631AD"/>
    <w:rsid w:val="000635C5"/>
    <w:rsid w:val="000645FD"/>
    <w:rsid w:val="00064B80"/>
    <w:rsid w:val="00065309"/>
    <w:rsid w:val="00065596"/>
    <w:rsid w:val="0006594A"/>
    <w:rsid w:val="00065C8A"/>
    <w:rsid w:val="00066302"/>
    <w:rsid w:val="000668CC"/>
    <w:rsid w:val="00066A71"/>
    <w:rsid w:val="00066B96"/>
    <w:rsid w:val="00070E8D"/>
    <w:rsid w:val="00071A9F"/>
    <w:rsid w:val="00072341"/>
    <w:rsid w:val="000729D2"/>
    <w:rsid w:val="00072DA5"/>
    <w:rsid w:val="00072F85"/>
    <w:rsid w:val="00073057"/>
    <w:rsid w:val="00073E38"/>
    <w:rsid w:val="000741FF"/>
    <w:rsid w:val="000747E0"/>
    <w:rsid w:val="000753A8"/>
    <w:rsid w:val="00076887"/>
    <w:rsid w:val="0007755B"/>
    <w:rsid w:val="00077CA1"/>
    <w:rsid w:val="00081355"/>
    <w:rsid w:val="0008174D"/>
    <w:rsid w:val="00081E62"/>
    <w:rsid w:val="00081E94"/>
    <w:rsid w:val="000822A4"/>
    <w:rsid w:val="0008326E"/>
    <w:rsid w:val="000834C1"/>
    <w:rsid w:val="00085C25"/>
    <w:rsid w:val="00086B3C"/>
    <w:rsid w:val="00087191"/>
    <w:rsid w:val="0008744B"/>
    <w:rsid w:val="00087656"/>
    <w:rsid w:val="00090144"/>
    <w:rsid w:val="00090407"/>
    <w:rsid w:val="00091EDE"/>
    <w:rsid w:val="00092088"/>
    <w:rsid w:val="00092557"/>
    <w:rsid w:val="00092B9F"/>
    <w:rsid w:val="00092C5D"/>
    <w:rsid w:val="000931FB"/>
    <w:rsid w:val="00093E57"/>
    <w:rsid w:val="000941B4"/>
    <w:rsid w:val="000942A3"/>
    <w:rsid w:val="00094609"/>
    <w:rsid w:val="0009472E"/>
    <w:rsid w:val="000950AD"/>
    <w:rsid w:val="00095D1F"/>
    <w:rsid w:val="000968A2"/>
    <w:rsid w:val="00096E36"/>
    <w:rsid w:val="00097813"/>
    <w:rsid w:val="000A083B"/>
    <w:rsid w:val="000A0A71"/>
    <w:rsid w:val="000A0F9D"/>
    <w:rsid w:val="000A1D57"/>
    <w:rsid w:val="000A1FB3"/>
    <w:rsid w:val="000A304F"/>
    <w:rsid w:val="000A3D92"/>
    <w:rsid w:val="000A403C"/>
    <w:rsid w:val="000A4D35"/>
    <w:rsid w:val="000A4D3A"/>
    <w:rsid w:val="000A5118"/>
    <w:rsid w:val="000A558D"/>
    <w:rsid w:val="000A57FC"/>
    <w:rsid w:val="000A5942"/>
    <w:rsid w:val="000A5958"/>
    <w:rsid w:val="000A5A5B"/>
    <w:rsid w:val="000A6758"/>
    <w:rsid w:val="000A6B44"/>
    <w:rsid w:val="000A7618"/>
    <w:rsid w:val="000A7C85"/>
    <w:rsid w:val="000B0607"/>
    <w:rsid w:val="000B0F9C"/>
    <w:rsid w:val="000B19D9"/>
    <w:rsid w:val="000B1B1A"/>
    <w:rsid w:val="000B31DC"/>
    <w:rsid w:val="000B3EFB"/>
    <w:rsid w:val="000B54AA"/>
    <w:rsid w:val="000B573B"/>
    <w:rsid w:val="000B6602"/>
    <w:rsid w:val="000B6B2C"/>
    <w:rsid w:val="000B6B6E"/>
    <w:rsid w:val="000B6B8C"/>
    <w:rsid w:val="000B6BAF"/>
    <w:rsid w:val="000C297B"/>
    <w:rsid w:val="000C3283"/>
    <w:rsid w:val="000C3C3B"/>
    <w:rsid w:val="000C4114"/>
    <w:rsid w:val="000C4166"/>
    <w:rsid w:val="000C4E86"/>
    <w:rsid w:val="000C5951"/>
    <w:rsid w:val="000C5C33"/>
    <w:rsid w:val="000C78CF"/>
    <w:rsid w:val="000C7DB7"/>
    <w:rsid w:val="000D0994"/>
    <w:rsid w:val="000D1FC7"/>
    <w:rsid w:val="000D1FF9"/>
    <w:rsid w:val="000D20AD"/>
    <w:rsid w:val="000D2CB8"/>
    <w:rsid w:val="000D2DA7"/>
    <w:rsid w:val="000D3150"/>
    <w:rsid w:val="000D36DB"/>
    <w:rsid w:val="000D396F"/>
    <w:rsid w:val="000D3A32"/>
    <w:rsid w:val="000D3DBB"/>
    <w:rsid w:val="000D40B4"/>
    <w:rsid w:val="000D4B7F"/>
    <w:rsid w:val="000D5BF8"/>
    <w:rsid w:val="000D7E76"/>
    <w:rsid w:val="000E0152"/>
    <w:rsid w:val="000E069F"/>
    <w:rsid w:val="000E0CDA"/>
    <w:rsid w:val="000E13BB"/>
    <w:rsid w:val="000E2DC6"/>
    <w:rsid w:val="000E37DF"/>
    <w:rsid w:val="000E39DB"/>
    <w:rsid w:val="000E3F89"/>
    <w:rsid w:val="000E4CAB"/>
    <w:rsid w:val="000E5493"/>
    <w:rsid w:val="000E5C8F"/>
    <w:rsid w:val="000E6425"/>
    <w:rsid w:val="000E7495"/>
    <w:rsid w:val="000F0FED"/>
    <w:rsid w:val="000F1295"/>
    <w:rsid w:val="000F1A4B"/>
    <w:rsid w:val="000F21B5"/>
    <w:rsid w:val="000F27B6"/>
    <w:rsid w:val="000F2941"/>
    <w:rsid w:val="000F2A92"/>
    <w:rsid w:val="000F42FB"/>
    <w:rsid w:val="000F52C6"/>
    <w:rsid w:val="000F5D44"/>
    <w:rsid w:val="000F5EFF"/>
    <w:rsid w:val="000F5F48"/>
    <w:rsid w:val="000F6CDC"/>
    <w:rsid w:val="000F6F5A"/>
    <w:rsid w:val="000F6F62"/>
    <w:rsid w:val="00100203"/>
    <w:rsid w:val="00100615"/>
    <w:rsid w:val="00101706"/>
    <w:rsid w:val="00102409"/>
    <w:rsid w:val="00103545"/>
    <w:rsid w:val="0010368A"/>
    <w:rsid w:val="00103B5D"/>
    <w:rsid w:val="00104083"/>
    <w:rsid w:val="00104090"/>
    <w:rsid w:val="00105229"/>
    <w:rsid w:val="0010637F"/>
    <w:rsid w:val="00106B6E"/>
    <w:rsid w:val="001074D9"/>
    <w:rsid w:val="001076F4"/>
    <w:rsid w:val="00110A2B"/>
    <w:rsid w:val="00110BAA"/>
    <w:rsid w:val="00111682"/>
    <w:rsid w:val="00112F87"/>
    <w:rsid w:val="001133AA"/>
    <w:rsid w:val="00114B81"/>
    <w:rsid w:val="00114C9C"/>
    <w:rsid w:val="00115363"/>
    <w:rsid w:val="00115C17"/>
    <w:rsid w:val="00116C8D"/>
    <w:rsid w:val="00116EB1"/>
    <w:rsid w:val="00116F1F"/>
    <w:rsid w:val="00120201"/>
    <w:rsid w:val="001209E8"/>
    <w:rsid w:val="00120C46"/>
    <w:rsid w:val="00120FD4"/>
    <w:rsid w:val="00121097"/>
    <w:rsid w:val="00121D6E"/>
    <w:rsid w:val="00122B83"/>
    <w:rsid w:val="00123176"/>
    <w:rsid w:val="00123902"/>
    <w:rsid w:val="00123EC1"/>
    <w:rsid w:val="00124BB0"/>
    <w:rsid w:val="00124CCF"/>
    <w:rsid w:val="00124EBB"/>
    <w:rsid w:val="0012533E"/>
    <w:rsid w:val="00125768"/>
    <w:rsid w:val="00125DF1"/>
    <w:rsid w:val="00126179"/>
    <w:rsid w:val="001267F1"/>
    <w:rsid w:val="0012762B"/>
    <w:rsid w:val="00127CD9"/>
    <w:rsid w:val="001314D3"/>
    <w:rsid w:val="0013240C"/>
    <w:rsid w:val="0013268E"/>
    <w:rsid w:val="00132981"/>
    <w:rsid w:val="00133032"/>
    <w:rsid w:val="001341D4"/>
    <w:rsid w:val="0013509B"/>
    <w:rsid w:val="001363E9"/>
    <w:rsid w:val="001436EF"/>
    <w:rsid w:val="00145548"/>
    <w:rsid w:val="00145A62"/>
    <w:rsid w:val="001465DE"/>
    <w:rsid w:val="0014716C"/>
    <w:rsid w:val="00147645"/>
    <w:rsid w:val="001502B7"/>
    <w:rsid w:val="00150E45"/>
    <w:rsid w:val="00151786"/>
    <w:rsid w:val="001529C7"/>
    <w:rsid w:val="001542F4"/>
    <w:rsid w:val="00154743"/>
    <w:rsid w:val="00154868"/>
    <w:rsid w:val="00155A52"/>
    <w:rsid w:val="00155CD1"/>
    <w:rsid w:val="00155DBE"/>
    <w:rsid w:val="00155F5E"/>
    <w:rsid w:val="00156550"/>
    <w:rsid w:val="00156D23"/>
    <w:rsid w:val="00157448"/>
    <w:rsid w:val="0016052A"/>
    <w:rsid w:val="00160BCC"/>
    <w:rsid w:val="00160C40"/>
    <w:rsid w:val="001614DF"/>
    <w:rsid w:val="001621D4"/>
    <w:rsid w:val="00162313"/>
    <w:rsid w:val="001633E1"/>
    <w:rsid w:val="001639BA"/>
    <w:rsid w:val="00163E7B"/>
    <w:rsid w:val="00163F70"/>
    <w:rsid w:val="001661B5"/>
    <w:rsid w:val="001661D6"/>
    <w:rsid w:val="0016637B"/>
    <w:rsid w:val="00166620"/>
    <w:rsid w:val="0016677A"/>
    <w:rsid w:val="00166A37"/>
    <w:rsid w:val="00166BAE"/>
    <w:rsid w:val="00166D20"/>
    <w:rsid w:val="00167124"/>
    <w:rsid w:val="001709AC"/>
    <w:rsid w:val="001713C4"/>
    <w:rsid w:val="0017150C"/>
    <w:rsid w:val="0017180A"/>
    <w:rsid w:val="00171B68"/>
    <w:rsid w:val="001720D1"/>
    <w:rsid w:val="0017243F"/>
    <w:rsid w:val="0017279B"/>
    <w:rsid w:val="00172D9E"/>
    <w:rsid w:val="00172E93"/>
    <w:rsid w:val="001730BD"/>
    <w:rsid w:val="00173FC5"/>
    <w:rsid w:val="00174311"/>
    <w:rsid w:val="0017441B"/>
    <w:rsid w:val="001747CC"/>
    <w:rsid w:val="001747F5"/>
    <w:rsid w:val="001759C9"/>
    <w:rsid w:val="00176195"/>
    <w:rsid w:val="0018004E"/>
    <w:rsid w:val="00180E8F"/>
    <w:rsid w:val="00182046"/>
    <w:rsid w:val="0018214A"/>
    <w:rsid w:val="00182C71"/>
    <w:rsid w:val="00182FD0"/>
    <w:rsid w:val="001836B7"/>
    <w:rsid w:val="00183A53"/>
    <w:rsid w:val="00183EC8"/>
    <w:rsid w:val="001846E4"/>
    <w:rsid w:val="00184D77"/>
    <w:rsid w:val="00186189"/>
    <w:rsid w:val="0019072D"/>
    <w:rsid w:val="00191666"/>
    <w:rsid w:val="00192E38"/>
    <w:rsid w:val="00193144"/>
    <w:rsid w:val="00193A26"/>
    <w:rsid w:val="0019431A"/>
    <w:rsid w:val="001945B4"/>
    <w:rsid w:val="00194FE7"/>
    <w:rsid w:val="00195338"/>
    <w:rsid w:val="00195401"/>
    <w:rsid w:val="00195BA5"/>
    <w:rsid w:val="00196846"/>
    <w:rsid w:val="0019769E"/>
    <w:rsid w:val="00197769"/>
    <w:rsid w:val="001A1CC3"/>
    <w:rsid w:val="001A1CF9"/>
    <w:rsid w:val="001A2469"/>
    <w:rsid w:val="001A248E"/>
    <w:rsid w:val="001A2924"/>
    <w:rsid w:val="001A2CD9"/>
    <w:rsid w:val="001A31CB"/>
    <w:rsid w:val="001A52E8"/>
    <w:rsid w:val="001A5582"/>
    <w:rsid w:val="001A5D21"/>
    <w:rsid w:val="001A5FE8"/>
    <w:rsid w:val="001A6276"/>
    <w:rsid w:val="001B000C"/>
    <w:rsid w:val="001B013A"/>
    <w:rsid w:val="001B06DF"/>
    <w:rsid w:val="001B0D97"/>
    <w:rsid w:val="001B0DEE"/>
    <w:rsid w:val="001B1E65"/>
    <w:rsid w:val="001B211E"/>
    <w:rsid w:val="001B2871"/>
    <w:rsid w:val="001B297E"/>
    <w:rsid w:val="001B2CC1"/>
    <w:rsid w:val="001B3F7A"/>
    <w:rsid w:val="001B56A9"/>
    <w:rsid w:val="001B5ECC"/>
    <w:rsid w:val="001B6626"/>
    <w:rsid w:val="001B7412"/>
    <w:rsid w:val="001C064F"/>
    <w:rsid w:val="001C0765"/>
    <w:rsid w:val="001C1107"/>
    <w:rsid w:val="001C209A"/>
    <w:rsid w:val="001C23A3"/>
    <w:rsid w:val="001C284B"/>
    <w:rsid w:val="001C35AC"/>
    <w:rsid w:val="001C3925"/>
    <w:rsid w:val="001C41E3"/>
    <w:rsid w:val="001C42E8"/>
    <w:rsid w:val="001C4F4C"/>
    <w:rsid w:val="001C54BA"/>
    <w:rsid w:val="001C6C96"/>
    <w:rsid w:val="001C799F"/>
    <w:rsid w:val="001C7D98"/>
    <w:rsid w:val="001D0260"/>
    <w:rsid w:val="001D0CCE"/>
    <w:rsid w:val="001D1C41"/>
    <w:rsid w:val="001D2A30"/>
    <w:rsid w:val="001D2E2B"/>
    <w:rsid w:val="001D434C"/>
    <w:rsid w:val="001D45C5"/>
    <w:rsid w:val="001D49F9"/>
    <w:rsid w:val="001D4BE0"/>
    <w:rsid w:val="001D506C"/>
    <w:rsid w:val="001D5493"/>
    <w:rsid w:val="001D54D5"/>
    <w:rsid w:val="001D558E"/>
    <w:rsid w:val="001D7247"/>
    <w:rsid w:val="001E0018"/>
    <w:rsid w:val="001E02C8"/>
    <w:rsid w:val="001E0825"/>
    <w:rsid w:val="001E0C07"/>
    <w:rsid w:val="001E266A"/>
    <w:rsid w:val="001E3205"/>
    <w:rsid w:val="001E3A3A"/>
    <w:rsid w:val="001E4618"/>
    <w:rsid w:val="001E5559"/>
    <w:rsid w:val="001E55E4"/>
    <w:rsid w:val="001E5B9F"/>
    <w:rsid w:val="001E6DE5"/>
    <w:rsid w:val="001F03A3"/>
    <w:rsid w:val="001F0A2F"/>
    <w:rsid w:val="001F1222"/>
    <w:rsid w:val="001F1953"/>
    <w:rsid w:val="001F32B0"/>
    <w:rsid w:val="001F35CC"/>
    <w:rsid w:val="001F365A"/>
    <w:rsid w:val="001F3C42"/>
    <w:rsid w:val="001F3F85"/>
    <w:rsid w:val="001F56A9"/>
    <w:rsid w:val="001F5ED4"/>
    <w:rsid w:val="001F5F32"/>
    <w:rsid w:val="00200321"/>
    <w:rsid w:val="002003C8"/>
    <w:rsid w:val="0020061F"/>
    <w:rsid w:val="00201DA6"/>
    <w:rsid w:val="0020363B"/>
    <w:rsid w:val="00203C2B"/>
    <w:rsid w:val="0020627F"/>
    <w:rsid w:val="00206306"/>
    <w:rsid w:val="0020717E"/>
    <w:rsid w:val="0020774C"/>
    <w:rsid w:val="002118E4"/>
    <w:rsid w:val="002129AF"/>
    <w:rsid w:val="00212E77"/>
    <w:rsid w:val="00213282"/>
    <w:rsid w:val="00214692"/>
    <w:rsid w:val="002164F3"/>
    <w:rsid w:val="00216626"/>
    <w:rsid w:val="00216734"/>
    <w:rsid w:val="00216CEF"/>
    <w:rsid w:val="00216E3B"/>
    <w:rsid w:val="0021720D"/>
    <w:rsid w:val="002176CB"/>
    <w:rsid w:val="00221A65"/>
    <w:rsid w:val="00221CE9"/>
    <w:rsid w:val="002228B2"/>
    <w:rsid w:val="00222BE6"/>
    <w:rsid w:val="00225A72"/>
    <w:rsid w:val="00226842"/>
    <w:rsid w:val="00226A38"/>
    <w:rsid w:val="00230B22"/>
    <w:rsid w:val="00230EBB"/>
    <w:rsid w:val="00231312"/>
    <w:rsid w:val="002314A3"/>
    <w:rsid w:val="00231866"/>
    <w:rsid w:val="002318B0"/>
    <w:rsid w:val="002321C3"/>
    <w:rsid w:val="00232C2A"/>
    <w:rsid w:val="0023379C"/>
    <w:rsid w:val="00233897"/>
    <w:rsid w:val="002339D2"/>
    <w:rsid w:val="002340B5"/>
    <w:rsid w:val="00234582"/>
    <w:rsid w:val="002345B7"/>
    <w:rsid w:val="00234C83"/>
    <w:rsid w:val="00235235"/>
    <w:rsid w:val="00235E71"/>
    <w:rsid w:val="00236EB8"/>
    <w:rsid w:val="00237875"/>
    <w:rsid w:val="00240015"/>
    <w:rsid w:val="002406BE"/>
    <w:rsid w:val="0024083E"/>
    <w:rsid w:val="00241809"/>
    <w:rsid w:val="00241853"/>
    <w:rsid w:val="00241AD6"/>
    <w:rsid w:val="00241C64"/>
    <w:rsid w:val="00242CE0"/>
    <w:rsid w:val="00243462"/>
    <w:rsid w:val="00243DA8"/>
    <w:rsid w:val="002440A1"/>
    <w:rsid w:val="0024426E"/>
    <w:rsid w:val="0024492B"/>
    <w:rsid w:val="00244AE2"/>
    <w:rsid w:val="00244B21"/>
    <w:rsid w:val="00245A54"/>
    <w:rsid w:val="00247071"/>
    <w:rsid w:val="00251CC4"/>
    <w:rsid w:val="002524C4"/>
    <w:rsid w:val="00254B65"/>
    <w:rsid w:val="00254EA0"/>
    <w:rsid w:val="002560FF"/>
    <w:rsid w:val="00256769"/>
    <w:rsid w:val="0025763E"/>
    <w:rsid w:val="0026049D"/>
    <w:rsid w:val="00260619"/>
    <w:rsid w:val="00262B7B"/>
    <w:rsid w:val="002634E4"/>
    <w:rsid w:val="00264E4A"/>
    <w:rsid w:val="00264F78"/>
    <w:rsid w:val="00265B12"/>
    <w:rsid w:val="002661CF"/>
    <w:rsid w:val="00267436"/>
    <w:rsid w:val="00267560"/>
    <w:rsid w:val="0027140C"/>
    <w:rsid w:val="0027199D"/>
    <w:rsid w:val="00271BF7"/>
    <w:rsid w:val="00272383"/>
    <w:rsid w:val="002724B8"/>
    <w:rsid w:val="00272E24"/>
    <w:rsid w:val="0027309E"/>
    <w:rsid w:val="00273176"/>
    <w:rsid w:val="00273395"/>
    <w:rsid w:val="00274D1F"/>
    <w:rsid w:val="00275162"/>
    <w:rsid w:val="00275501"/>
    <w:rsid w:val="00276A42"/>
    <w:rsid w:val="00276DE2"/>
    <w:rsid w:val="002778E7"/>
    <w:rsid w:val="00280695"/>
    <w:rsid w:val="002808EB"/>
    <w:rsid w:val="002809C0"/>
    <w:rsid w:val="0028103B"/>
    <w:rsid w:val="00281561"/>
    <w:rsid w:val="00282C47"/>
    <w:rsid w:val="00282DD4"/>
    <w:rsid w:val="0028418C"/>
    <w:rsid w:val="0028473A"/>
    <w:rsid w:val="002858EB"/>
    <w:rsid w:val="002858F5"/>
    <w:rsid w:val="00285DDE"/>
    <w:rsid w:val="002869B9"/>
    <w:rsid w:val="00286F95"/>
    <w:rsid w:val="0028710E"/>
    <w:rsid w:val="00287E97"/>
    <w:rsid w:val="00290000"/>
    <w:rsid w:val="00290D50"/>
    <w:rsid w:val="00290F2B"/>
    <w:rsid w:val="00291210"/>
    <w:rsid w:val="002919D4"/>
    <w:rsid w:val="00293CEC"/>
    <w:rsid w:val="00293EDB"/>
    <w:rsid w:val="00293FE7"/>
    <w:rsid w:val="00294A5D"/>
    <w:rsid w:val="00294DEA"/>
    <w:rsid w:val="00295741"/>
    <w:rsid w:val="00295B97"/>
    <w:rsid w:val="0029631C"/>
    <w:rsid w:val="00296377"/>
    <w:rsid w:val="0029724A"/>
    <w:rsid w:val="00297EDD"/>
    <w:rsid w:val="002A056B"/>
    <w:rsid w:val="002A1D83"/>
    <w:rsid w:val="002A21B5"/>
    <w:rsid w:val="002A4C71"/>
    <w:rsid w:val="002A5CD1"/>
    <w:rsid w:val="002A62CE"/>
    <w:rsid w:val="002A6384"/>
    <w:rsid w:val="002A6468"/>
    <w:rsid w:val="002A67E0"/>
    <w:rsid w:val="002A68DE"/>
    <w:rsid w:val="002A7476"/>
    <w:rsid w:val="002A7A1D"/>
    <w:rsid w:val="002B03F2"/>
    <w:rsid w:val="002B19BC"/>
    <w:rsid w:val="002B1E86"/>
    <w:rsid w:val="002B1F7F"/>
    <w:rsid w:val="002B25F9"/>
    <w:rsid w:val="002B44B2"/>
    <w:rsid w:val="002B4DD5"/>
    <w:rsid w:val="002B5780"/>
    <w:rsid w:val="002B5BBA"/>
    <w:rsid w:val="002B6457"/>
    <w:rsid w:val="002B66C4"/>
    <w:rsid w:val="002B7B59"/>
    <w:rsid w:val="002B7CC3"/>
    <w:rsid w:val="002C00E6"/>
    <w:rsid w:val="002C06C1"/>
    <w:rsid w:val="002C0B5A"/>
    <w:rsid w:val="002C1633"/>
    <w:rsid w:val="002C1DBC"/>
    <w:rsid w:val="002C2502"/>
    <w:rsid w:val="002C3974"/>
    <w:rsid w:val="002C3BF4"/>
    <w:rsid w:val="002C6C5C"/>
    <w:rsid w:val="002C710B"/>
    <w:rsid w:val="002C7447"/>
    <w:rsid w:val="002C7D26"/>
    <w:rsid w:val="002D0C42"/>
    <w:rsid w:val="002D0EA2"/>
    <w:rsid w:val="002D1CD7"/>
    <w:rsid w:val="002D329B"/>
    <w:rsid w:val="002D38F5"/>
    <w:rsid w:val="002D3DF7"/>
    <w:rsid w:val="002D5901"/>
    <w:rsid w:val="002D62BD"/>
    <w:rsid w:val="002D66F1"/>
    <w:rsid w:val="002D767D"/>
    <w:rsid w:val="002E2F61"/>
    <w:rsid w:val="002E39BF"/>
    <w:rsid w:val="002E4004"/>
    <w:rsid w:val="002E44EB"/>
    <w:rsid w:val="002E4AFD"/>
    <w:rsid w:val="002E5117"/>
    <w:rsid w:val="002E5A46"/>
    <w:rsid w:val="002E5EA0"/>
    <w:rsid w:val="002E61B0"/>
    <w:rsid w:val="002E64A1"/>
    <w:rsid w:val="002E6BEE"/>
    <w:rsid w:val="002E74D7"/>
    <w:rsid w:val="002F04CC"/>
    <w:rsid w:val="002F1820"/>
    <w:rsid w:val="002F25E4"/>
    <w:rsid w:val="002F2E1E"/>
    <w:rsid w:val="002F3BCA"/>
    <w:rsid w:val="002F420D"/>
    <w:rsid w:val="002F50BF"/>
    <w:rsid w:val="002F55C2"/>
    <w:rsid w:val="002F58DB"/>
    <w:rsid w:val="002F5CB5"/>
    <w:rsid w:val="002F79A3"/>
    <w:rsid w:val="003010C1"/>
    <w:rsid w:val="003017CD"/>
    <w:rsid w:val="003019AA"/>
    <w:rsid w:val="00302804"/>
    <w:rsid w:val="00302FF3"/>
    <w:rsid w:val="00304818"/>
    <w:rsid w:val="003049C8"/>
    <w:rsid w:val="00304DC2"/>
    <w:rsid w:val="00304E99"/>
    <w:rsid w:val="00305CA5"/>
    <w:rsid w:val="00306F07"/>
    <w:rsid w:val="00307215"/>
    <w:rsid w:val="00307333"/>
    <w:rsid w:val="00307DA2"/>
    <w:rsid w:val="00310BCC"/>
    <w:rsid w:val="00310FD5"/>
    <w:rsid w:val="0031115C"/>
    <w:rsid w:val="0031217F"/>
    <w:rsid w:val="003135C0"/>
    <w:rsid w:val="00314094"/>
    <w:rsid w:val="00315176"/>
    <w:rsid w:val="00315192"/>
    <w:rsid w:val="0031621D"/>
    <w:rsid w:val="003218FE"/>
    <w:rsid w:val="00321D2E"/>
    <w:rsid w:val="00322975"/>
    <w:rsid w:val="00322F1B"/>
    <w:rsid w:val="003233A7"/>
    <w:rsid w:val="00323409"/>
    <w:rsid w:val="0032499C"/>
    <w:rsid w:val="00325626"/>
    <w:rsid w:val="00325C76"/>
    <w:rsid w:val="00325FC7"/>
    <w:rsid w:val="00326281"/>
    <w:rsid w:val="00327029"/>
    <w:rsid w:val="00327D54"/>
    <w:rsid w:val="00327E21"/>
    <w:rsid w:val="0033041B"/>
    <w:rsid w:val="00330A2A"/>
    <w:rsid w:val="00330C9E"/>
    <w:rsid w:val="00330EFA"/>
    <w:rsid w:val="00330F5C"/>
    <w:rsid w:val="00330FEE"/>
    <w:rsid w:val="0033176C"/>
    <w:rsid w:val="00333AD6"/>
    <w:rsid w:val="00334143"/>
    <w:rsid w:val="00334A25"/>
    <w:rsid w:val="00337330"/>
    <w:rsid w:val="003378BB"/>
    <w:rsid w:val="00337EB5"/>
    <w:rsid w:val="00341F2E"/>
    <w:rsid w:val="00342258"/>
    <w:rsid w:val="00343034"/>
    <w:rsid w:val="003431F6"/>
    <w:rsid w:val="00343681"/>
    <w:rsid w:val="003436F9"/>
    <w:rsid w:val="00343F36"/>
    <w:rsid w:val="00344524"/>
    <w:rsid w:val="003455EE"/>
    <w:rsid w:val="0034667A"/>
    <w:rsid w:val="003473D8"/>
    <w:rsid w:val="00347741"/>
    <w:rsid w:val="0035072E"/>
    <w:rsid w:val="003510CE"/>
    <w:rsid w:val="0035453B"/>
    <w:rsid w:val="0035457B"/>
    <w:rsid w:val="00354E94"/>
    <w:rsid w:val="00355364"/>
    <w:rsid w:val="00356DDE"/>
    <w:rsid w:val="00356EC8"/>
    <w:rsid w:val="00357B1F"/>
    <w:rsid w:val="00360343"/>
    <w:rsid w:val="0036085C"/>
    <w:rsid w:val="003618C3"/>
    <w:rsid w:val="00361C44"/>
    <w:rsid w:val="00362DFE"/>
    <w:rsid w:val="00363ABD"/>
    <w:rsid w:val="00364878"/>
    <w:rsid w:val="0036582F"/>
    <w:rsid w:val="003660D4"/>
    <w:rsid w:val="00366DF3"/>
    <w:rsid w:val="00367612"/>
    <w:rsid w:val="00370821"/>
    <w:rsid w:val="00370B59"/>
    <w:rsid w:val="003718DC"/>
    <w:rsid w:val="003720F9"/>
    <w:rsid w:val="00372184"/>
    <w:rsid w:val="00373700"/>
    <w:rsid w:val="00374DB6"/>
    <w:rsid w:val="00375F44"/>
    <w:rsid w:val="003766B9"/>
    <w:rsid w:val="00376820"/>
    <w:rsid w:val="00377301"/>
    <w:rsid w:val="003800DC"/>
    <w:rsid w:val="00380519"/>
    <w:rsid w:val="00381210"/>
    <w:rsid w:val="00381363"/>
    <w:rsid w:val="003818CB"/>
    <w:rsid w:val="00382031"/>
    <w:rsid w:val="003850C4"/>
    <w:rsid w:val="003853DC"/>
    <w:rsid w:val="00385F83"/>
    <w:rsid w:val="003860DB"/>
    <w:rsid w:val="00386A97"/>
    <w:rsid w:val="00386B96"/>
    <w:rsid w:val="003870B9"/>
    <w:rsid w:val="00390A09"/>
    <w:rsid w:val="00390CA2"/>
    <w:rsid w:val="00390EAD"/>
    <w:rsid w:val="00390EF9"/>
    <w:rsid w:val="0039137A"/>
    <w:rsid w:val="0039195F"/>
    <w:rsid w:val="00391A58"/>
    <w:rsid w:val="00392A82"/>
    <w:rsid w:val="00393686"/>
    <w:rsid w:val="00394A3E"/>
    <w:rsid w:val="00394E41"/>
    <w:rsid w:val="0039586B"/>
    <w:rsid w:val="00395AC2"/>
    <w:rsid w:val="00395D9B"/>
    <w:rsid w:val="00395FFD"/>
    <w:rsid w:val="00396FEB"/>
    <w:rsid w:val="0039780F"/>
    <w:rsid w:val="003A0223"/>
    <w:rsid w:val="003A20E1"/>
    <w:rsid w:val="003A37F3"/>
    <w:rsid w:val="003A4C17"/>
    <w:rsid w:val="003A5E57"/>
    <w:rsid w:val="003A7540"/>
    <w:rsid w:val="003B056C"/>
    <w:rsid w:val="003B33CA"/>
    <w:rsid w:val="003B36E2"/>
    <w:rsid w:val="003B38CF"/>
    <w:rsid w:val="003B3FE5"/>
    <w:rsid w:val="003B4093"/>
    <w:rsid w:val="003B4656"/>
    <w:rsid w:val="003B48C9"/>
    <w:rsid w:val="003B5692"/>
    <w:rsid w:val="003B58E6"/>
    <w:rsid w:val="003B5D11"/>
    <w:rsid w:val="003B63D2"/>
    <w:rsid w:val="003B6505"/>
    <w:rsid w:val="003B697B"/>
    <w:rsid w:val="003B6D41"/>
    <w:rsid w:val="003C1246"/>
    <w:rsid w:val="003C16CB"/>
    <w:rsid w:val="003C1763"/>
    <w:rsid w:val="003C177E"/>
    <w:rsid w:val="003C1F97"/>
    <w:rsid w:val="003C2258"/>
    <w:rsid w:val="003C24C8"/>
    <w:rsid w:val="003C3C04"/>
    <w:rsid w:val="003C452E"/>
    <w:rsid w:val="003C4D67"/>
    <w:rsid w:val="003C5C88"/>
    <w:rsid w:val="003C5D9B"/>
    <w:rsid w:val="003C73A6"/>
    <w:rsid w:val="003D0861"/>
    <w:rsid w:val="003D21DA"/>
    <w:rsid w:val="003D3340"/>
    <w:rsid w:val="003D4F0A"/>
    <w:rsid w:val="003D5407"/>
    <w:rsid w:val="003D5472"/>
    <w:rsid w:val="003D5F9F"/>
    <w:rsid w:val="003D69F8"/>
    <w:rsid w:val="003D7032"/>
    <w:rsid w:val="003D76D6"/>
    <w:rsid w:val="003D795A"/>
    <w:rsid w:val="003D7E17"/>
    <w:rsid w:val="003E08AE"/>
    <w:rsid w:val="003E093D"/>
    <w:rsid w:val="003E0E53"/>
    <w:rsid w:val="003E132E"/>
    <w:rsid w:val="003E1CB5"/>
    <w:rsid w:val="003E32D7"/>
    <w:rsid w:val="003E3C46"/>
    <w:rsid w:val="003E53C5"/>
    <w:rsid w:val="003E56F1"/>
    <w:rsid w:val="003E69FC"/>
    <w:rsid w:val="003E6B5D"/>
    <w:rsid w:val="003E7CDE"/>
    <w:rsid w:val="003F033A"/>
    <w:rsid w:val="003F0CBD"/>
    <w:rsid w:val="003F14A2"/>
    <w:rsid w:val="003F1B15"/>
    <w:rsid w:val="003F289D"/>
    <w:rsid w:val="003F37A6"/>
    <w:rsid w:val="003F3FD6"/>
    <w:rsid w:val="003F5081"/>
    <w:rsid w:val="003F538A"/>
    <w:rsid w:val="003F5E10"/>
    <w:rsid w:val="003F7AD1"/>
    <w:rsid w:val="003F7D6E"/>
    <w:rsid w:val="00400FA3"/>
    <w:rsid w:val="00401DDA"/>
    <w:rsid w:val="00403081"/>
    <w:rsid w:val="00403D11"/>
    <w:rsid w:val="00403D36"/>
    <w:rsid w:val="0040424A"/>
    <w:rsid w:val="00404367"/>
    <w:rsid w:val="004047F3"/>
    <w:rsid w:val="004049E8"/>
    <w:rsid w:val="0040536B"/>
    <w:rsid w:val="00405FE0"/>
    <w:rsid w:val="00406F03"/>
    <w:rsid w:val="00407138"/>
    <w:rsid w:val="00410262"/>
    <w:rsid w:val="00410B50"/>
    <w:rsid w:val="00410D9A"/>
    <w:rsid w:val="00410DC2"/>
    <w:rsid w:val="0041251A"/>
    <w:rsid w:val="00414A5A"/>
    <w:rsid w:val="004152CD"/>
    <w:rsid w:val="00415332"/>
    <w:rsid w:val="004168EA"/>
    <w:rsid w:val="00417448"/>
    <w:rsid w:val="00420072"/>
    <w:rsid w:val="00420076"/>
    <w:rsid w:val="00420B54"/>
    <w:rsid w:val="0042316C"/>
    <w:rsid w:val="004238BC"/>
    <w:rsid w:val="004238D5"/>
    <w:rsid w:val="00424324"/>
    <w:rsid w:val="00424D08"/>
    <w:rsid w:val="0042509D"/>
    <w:rsid w:val="00425221"/>
    <w:rsid w:val="004252C3"/>
    <w:rsid w:val="0042530C"/>
    <w:rsid w:val="004255FC"/>
    <w:rsid w:val="00425F27"/>
    <w:rsid w:val="00425F8E"/>
    <w:rsid w:val="00427772"/>
    <w:rsid w:val="00427C00"/>
    <w:rsid w:val="0043091F"/>
    <w:rsid w:val="00430E15"/>
    <w:rsid w:val="004314D1"/>
    <w:rsid w:val="0043150D"/>
    <w:rsid w:val="004319A7"/>
    <w:rsid w:val="00431AD4"/>
    <w:rsid w:val="0043298E"/>
    <w:rsid w:val="00432B2A"/>
    <w:rsid w:val="0043396B"/>
    <w:rsid w:val="00433F21"/>
    <w:rsid w:val="0043424D"/>
    <w:rsid w:val="004343C2"/>
    <w:rsid w:val="004350DB"/>
    <w:rsid w:val="00436163"/>
    <w:rsid w:val="004367E5"/>
    <w:rsid w:val="00436DB1"/>
    <w:rsid w:val="0043710C"/>
    <w:rsid w:val="00440078"/>
    <w:rsid w:val="00440198"/>
    <w:rsid w:val="00440D6B"/>
    <w:rsid w:val="004413B1"/>
    <w:rsid w:val="0044165D"/>
    <w:rsid w:val="00441D51"/>
    <w:rsid w:val="004423E4"/>
    <w:rsid w:val="0044240D"/>
    <w:rsid w:val="00442695"/>
    <w:rsid w:val="004438C5"/>
    <w:rsid w:val="00447F2D"/>
    <w:rsid w:val="0045086D"/>
    <w:rsid w:val="00450ABD"/>
    <w:rsid w:val="00450CE7"/>
    <w:rsid w:val="0045254A"/>
    <w:rsid w:val="00454069"/>
    <w:rsid w:val="0045431F"/>
    <w:rsid w:val="00454639"/>
    <w:rsid w:val="0045579D"/>
    <w:rsid w:val="004575B6"/>
    <w:rsid w:val="00460911"/>
    <w:rsid w:val="004629A0"/>
    <w:rsid w:val="00462C92"/>
    <w:rsid w:val="00462EA4"/>
    <w:rsid w:val="00463CF7"/>
    <w:rsid w:val="00464EC6"/>
    <w:rsid w:val="00465BB6"/>
    <w:rsid w:val="004667CE"/>
    <w:rsid w:val="00466AAE"/>
    <w:rsid w:val="00467379"/>
    <w:rsid w:val="00467751"/>
    <w:rsid w:val="00467B5A"/>
    <w:rsid w:val="00467CCF"/>
    <w:rsid w:val="00470354"/>
    <w:rsid w:val="00472878"/>
    <w:rsid w:val="00472888"/>
    <w:rsid w:val="00472BAD"/>
    <w:rsid w:val="004732ED"/>
    <w:rsid w:val="00473542"/>
    <w:rsid w:val="00473FFD"/>
    <w:rsid w:val="0047404B"/>
    <w:rsid w:val="004747A0"/>
    <w:rsid w:val="00474EE7"/>
    <w:rsid w:val="00475DB1"/>
    <w:rsid w:val="00476C6B"/>
    <w:rsid w:val="00476D9E"/>
    <w:rsid w:val="00477B5B"/>
    <w:rsid w:val="0048181E"/>
    <w:rsid w:val="00481A6B"/>
    <w:rsid w:val="004823E3"/>
    <w:rsid w:val="004823EA"/>
    <w:rsid w:val="004826FE"/>
    <w:rsid w:val="00482FE9"/>
    <w:rsid w:val="00483DA8"/>
    <w:rsid w:val="00484F14"/>
    <w:rsid w:val="004854D7"/>
    <w:rsid w:val="00485D92"/>
    <w:rsid w:val="00486012"/>
    <w:rsid w:val="004875F4"/>
    <w:rsid w:val="00487FD2"/>
    <w:rsid w:val="004909EB"/>
    <w:rsid w:val="0049104F"/>
    <w:rsid w:val="004911EE"/>
    <w:rsid w:val="00491A2D"/>
    <w:rsid w:val="00492F4E"/>
    <w:rsid w:val="00494585"/>
    <w:rsid w:val="004948C1"/>
    <w:rsid w:val="00494AC6"/>
    <w:rsid w:val="004952C8"/>
    <w:rsid w:val="0049696B"/>
    <w:rsid w:val="00496AD7"/>
    <w:rsid w:val="004A0083"/>
    <w:rsid w:val="004A1FC3"/>
    <w:rsid w:val="004A2034"/>
    <w:rsid w:val="004A2A74"/>
    <w:rsid w:val="004A4765"/>
    <w:rsid w:val="004A5BC0"/>
    <w:rsid w:val="004A5F33"/>
    <w:rsid w:val="004A653E"/>
    <w:rsid w:val="004A7934"/>
    <w:rsid w:val="004A7949"/>
    <w:rsid w:val="004A7B49"/>
    <w:rsid w:val="004B16AB"/>
    <w:rsid w:val="004B2237"/>
    <w:rsid w:val="004B30E2"/>
    <w:rsid w:val="004B339C"/>
    <w:rsid w:val="004B34DE"/>
    <w:rsid w:val="004B3B2C"/>
    <w:rsid w:val="004B3FA6"/>
    <w:rsid w:val="004B4363"/>
    <w:rsid w:val="004B4FBF"/>
    <w:rsid w:val="004B589F"/>
    <w:rsid w:val="004B5CEF"/>
    <w:rsid w:val="004B6FDB"/>
    <w:rsid w:val="004B79FD"/>
    <w:rsid w:val="004B7C6F"/>
    <w:rsid w:val="004C0BC0"/>
    <w:rsid w:val="004C1132"/>
    <w:rsid w:val="004C2032"/>
    <w:rsid w:val="004C2469"/>
    <w:rsid w:val="004C2597"/>
    <w:rsid w:val="004C2851"/>
    <w:rsid w:val="004C4CD0"/>
    <w:rsid w:val="004C59C6"/>
    <w:rsid w:val="004C6093"/>
    <w:rsid w:val="004C712D"/>
    <w:rsid w:val="004C71B0"/>
    <w:rsid w:val="004C78E6"/>
    <w:rsid w:val="004C7B6E"/>
    <w:rsid w:val="004C7F4D"/>
    <w:rsid w:val="004D05E7"/>
    <w:rsid w:val="004D0C6A"/>
    <w:rsid w:val="004D1688"/>
    <w:rsid w:val="004D21BD"/>
    <w:rsid w:val="004D27DE"/>
    <w:rsid w:val="004D2EA8"/>
    <w:rsid w:val="004D2FC6"/>
    <w:rsid w:val="004D314F"/>
    <w:rsid w:val="004D3804"/>
    <w:rsid w:val="004D4606"/>
    <w:rsid w:val="004D5263"/>
    <w:rsid w:val="004D59BB"/>
    <w:rsid w:val="004D5BF6"/>
    <w:rsid w:val="004D5E33"/>
    <w:rsid w:val="004D6872"/>
    <w:rsid w:val="004D7B00"/>
    <w:rsid w:val="004E0EA4"/>
    <w:rsid w:val="004E1467"/>
    <w:rsid w:val="004E346C"/>
    <w:rsid w:val="004E362D"/>
    <w:rsid w:val="004E467E"/>
    <w:rsid w:val="004E4787"/>
    <w:rsid w:val="004E546C"/>
    <w:rsid w:val="004E5D20"/>
    <w:rsid w:val="004E5E55"/>
    <w:rsid w:val="004E68E8"/>
    <w:rsid w:val="004E7937"/>
    <w:rsid w:val="004F122B"/>
    <w:rsid w:val="004F1634"/>
    <w:rsid w:val="004F2777"/>
    <w:rsid w:val="004F2E85"/>
    <w:rsid w:val="004F3333"/>
    <w:rsid w:val="004F3C8E"/>
    <w:rsid w:val="004F3F6C"/>
    <w:rsid w:val="004F4004"/>
    <w:rsid w:val="004F49D0"/>
    <w:rsid w:val="004F4D44"/>
    <w:rsid w:val="004F5198"/>
    <w:rsid w:val="004F57D3"/>
    <w:rsid w:val="004F61EC"/>
    <w:rsid w:val="004F6269"/>
    <w:rsid w:val="004F6D24"/>
    <w:rsid w:val="004F6E35"/>
    <w:rsid w:val="004F746B"/>
    <w:rsid w:val="004F7C06"/>
    <w:rsid w:val="00500600"/>
    <w:rsid w:val="00502D70"/>
    <w:rsid w:val="00505A03"/>
    <w:rsid w:val="00505BB6"/>
    <w:rsid w:val="00505E4E"/>
    <w:rsid w:val="00507184"/>
    <w:rsid w:val="005075EB"/>
    <w:rsid w:val="00507646"/>
    <w:rsid w:val="005077DB"/>
    <w:rsid w:val="0051028C"/>
    <w:rsid w:val="00511129"/>
    <w:rsid w:val="0051116C"/>
    <w:rsid w:val="00511423"/>
    <w:rsid w:val="00513B72"/>
    <w:rsid w:val="0051419A"/>
    <w:rsid w:val="005153EB"/>
    <w:rsid w:val="00515780"/>
    <w:rsid w:val="00515FAB"/>
    <w:rsid w:val="00516D5D"/>
    <w:rsid w:val="00517E87"/>
    <w:rsid w:val="00521F4F"/>
    <w:rsid w:val="0052224C"/>
    <w:rsid w:val="00522449"/>
    <w:rsid w:val="00522457"/>
    <w:rsid w:val="005238F6"/>
    <w:rsid w:val="00523C82"/>
    <w:rsid w:val="00524249"/>
    <w:rsid w:val="005244B9"/>
    <w:rsid w:val="00524EEC"/>
    <w:rsid w:val="00525048"/>
    <w:rsid w:val="005252D3"/>
    <w:rsid w:val="00525AC8"/>
    <w:rsid w:val="005263C1"/>
    <w:rsid w:val="00526468"/>
    <w:rsid w:val="00526559"/>
    <w:rsid w:val="005265A7"/>
    <w:rsid w:val="005268B5"/>
    <w:rsid w:val="00526989"/>
    <w:rsid w:val="005270E4"/>
    <w:rsid w:val="005276B2"/>
    <w:rsid w:val="0053003B"/>
    <w:rsid w:val="00530B31"/>
    <w:rsid w:val="00531518"/>
    <w:rsid w:val="00532A9B"/>
    <w:rsid w:val="00532D6C"/>
    <w:rsid w:val="00533826"/>
    <w:rsid w:val="00533F90"/>
    <w:rsid w:val="00534A95"/>
    <w:rsid w:val="00535499"/>
    <w:rsid w:val="00535DC6"/>
    <w:rsid w:val="00535FE0"/>
    <w:rsid w:val="00536C08"/>
    <w:rsid w:val="005370FD"/>
    <w:rsid w:val="00537405"/>
    <w:rsid w:val="00537F16"/>
    <w:rsid w:val="005405ED"/>
    <w:rsid w:val="005406A2"/>
    <w:rsid w:val="00540A56"/>
    <w:rsid w:val="00540B4E"/>
    <w:rsid w:val="00540E6E"/>
    <w:rsid w:val="005418EE"/>
    <w:rsid w:val="005421C8"/>
    <w:rsid w:val="00542D53"/>
    <w:rsid w:val="00542DCB"/>
    <w:rsid w:val="00543395"/>
    <w:rsid w:val="00543F6A"/>
    <w:rsid w:val="00544387"/>
    <w:rsid w:val="00545833"/>
    <w:rsid w:val="0054652B"/>
    <w:rsid w:val="005473A3"/>
    <w:rsid w:val="0055067D"/>
    <w:rsid w:val="00551924"/>
    <w:rsid w:val="005519BD"/>
    <w:rsid w:val="00551BE0"/>
    <w:rsid w:val="00551CE3"/>
    <w:rsid w:val="00553159"/>
    <w:rsid w:val="0055393E"/>
    <w:rsid w:val="00554F1D"/>
    <w:rsid w:val="00555416"/>
    <w:rsid w:val="00555EAB"/>
    <w:rsid w:val="005568B5"/>
    <w:rsid w:val="0055772A"/>
    <w:rsid w:val="005579B5"/>
    <w:rsid w:val="00557E46"/>
    <w:rsid w:val="00560474"/>
    <w:rsid w:val="0056094A"/>
    <w:rsid w:val="005610BA"/>
    <w:rsid w:val="005614F7"/>
    <w:rsid w:val="00561ABE"/>
    <w:rsid w:val="005631F0"/>
    <w:rsid w:val="00563F3F"/>
    <w:rsid w:val="005656E4"/>
    <w:rsid w:val="00566A0E"/>
    <w:rsid w:val="005678DC"/>
    <w:rsid w:val="0056790E"/>
    <w:rsid w:val="0057049F"/>
    <w:rsid w:val="00571D76"/>
    <w:rsid w:val="00572147"/>
    <w:rsid w:val="005725BC"/>
    <w:rsid w:val="0057282E"/>
    <w:rsid w:val="00572A9D"/>
    <w:rsid w:val="00572CF2"/>
    <w:rsid w:val="005736C1"/>
    <w:rsid w:val="005740E7"/>
    <w:rsid w:val="005742EA"/>
    <w:rsid w:val="00574401"/>
    <w:rsid w:val="005747E8"/>
    <w:rsid w:val="00574F1B"/>
    <w:rsid w:val="005751C7"/>
    <w:rsid w:val="005752BC"/>
    <w:rsid w:val="005771B5"/>
    <w:rsid w:val="005774E0"/>
    <w:rsid w:val="005777EA"/>
    <w:rsid w:val="005800FC"/>
    <w:rsid w:val="00580400"/>
    <w:rsid w:val="005805FC"/>
    <w:rsid w:val="00581777"/>
    <w:rsid w:val="00581A0A"/>
    <w:rsid w:val="00581D74"/>
    <w:rsid w:val="00581E1F"/>
    <w:rsid w:val="005821FB"/>
    <w:rsid w:val="005825BD"/>
    <w:rsid w:val="00582E99"/>
    <w:rsid w:val="00583388"/>
    <w:rsid w:val="005838E6"/>
    <w:rsid w:val="00585304"/>
    <w:rsid w:val="00586E86"/>
    <w:rsid w:val="00587658"/>
    <w:rsid w:val="00587BE4"/>
    <w:rsid w:val="00587C27"/>
    <w:rsid w:val="00590538"/>
    <w:rsid w:val="00591416"/>
    <w:rsid w:val="005916DF"/>
    <w:rsid w:val="00591CAA"/>
    <w:rsid w:val="00591E7B"/>
    <w:rsid w:val="0059221C"/>
    <w:rsid w:val="00592270"/>
    <w:rsid w:val="00593F2B"/>
    <w:rsid w:val="00594580"/>
    <w:rsid w:val="00594BF5"/>
    <w:rsid w:val="00595640"/>
    <w:rsid w:val="00595DF5"/>
    <w:rsid w:val="005971F7"/>
    <w:rsid w:val="005979E2"/>
    <w:rsid w:val="005A06D6"/>
    <w:rsid w:val="005A1265"/>
    <w:rsid w:val="005A1DF4"/>
    <w:rsid w:val="005A2251"/>
    <w:rsid w:val="005A2B94"/>
    <w:rsid w:val="005A335B"/>
    <w:rsid w:val="005A3381"/>
    <w:rsid w:val="005A3A0E"/>
    <w:rsid w:val="005A4193"/>
    <w:rsid w:val="005A434B"/>
    <w:rsid w:val="005A465E"/>
    <w:rsid w:val="005A4763"/>
    <w:rsid w:val="005A5B71"/>
    <w:rsid w:val="005A5FF7"/>
    <w:rsid w:val="005A6227"/>
    <w:rsid w:val="005A64F4"/>
    <w:rsid w:val="005A76C3"/>
    <w:rsid w:val="005A79AA"/>
    <w:rsid w:val="005A7BD1"/>
    <w:rsid w:val="005B0275"/>
    <w:rsid w:val="005B07F6"/>
    <w:rsid w:val="005B088A"/>
    <w:rsid w:val="005B0C61"/>
    <w:rsid w:val="005B2136"/>
    <w:rsid w:val="005B23AA"/>
    <w:rsid w:val="005B2737"/>
    <w:rsid w:val="005B34A8"/>
    <w:rsid w:val="005B3AB7"/>
    <w:rsid w:val="005B3CEF"/>
    <w:rsid w:val="005B40CD"/>
    <w:rsid w:val="005B4A35"/>
    <w:rsid w:val="005B4AC6"/>
    <w:rsid w:val="005B5418"/>
    <w:rsid w:val="005B561E"/>
    <w:rsid w:val="005C0FE6"/>
    <w:rsid w:val="005C156A"/>
    <w:rsid w:val="005C1627"/>
    <w:rsid w:val="005C1727"/>
    <w:rsid w:val="005C1F70"/>
    <w:rsid w:val="005C2B54"/>
    <w:rsid w:val="005C3DB9"/>
    <w:rsid w:val="005C3DBA"/>
    <w:rsid w:val="005C4EE0"/>
    <w:rsid w:val="005C50A3"/>
    <w:rsid w:val="005C61D7"/>
    <w:rsid w:val="005C6C69"/>
    <w:rsid w:val="005C6C6F"/>
    <w:rsid w:val="005C6FC2"/>
    <w:rsid w:val="005C74B0"/>
    <w:rsid w:val="005C7BB3"/>
    <w:rsid w:val="005C7D41"/>
    <w:rsid w:val="005D06D2"/>
    <w:rsid w:val="005D0863"/>
    <w:rsid w:val="005D0AFF"/>
    <w:rsid w:val="005D0C77"/>
    <w:rsid w:val="005D0D58"/>
    <w:rsid w:val="005D1017"/>
    <w:rsid w:val="005D30DF"/>
    <w:rsid w:val="005D3A05"/>
    <w:rsid w:val="005D3DC7"/>
    <w:rsid w:val="005D4D36"/>
    <w:rsid w:val="005D626B"/>
    <w:rsid w:val="005E0207"/>
    <w:rsid w:val="005E1727"/>
    <w:rsid w:val="005E178B"/>
    <w:rsid w:val="005E1976"/>
    <w:rsid w:val="005E1A78"/>
    <w:rsid w:val="005E2064"/>
    <w:rsid w:val="005E20F3"/>
    <w:rsid w:val="005E226C"/>
    <w:rsid w:val="005E3E43"/>
    <w:rsid w:val="005E47E7"/>
    <w:rsid w:val="005E47FE"/>
    <w:rsid w:val="005E4AB8"/>
    <w:rsid w:val="005E4E19"/>
    <w:rsid w:val="005E533C"/>
    <w:rsid w:val="005E5724"/>
    <w:rsid w:val="005E6543"/>
    <w:rsid w:val="005E6B69"/>
    <w:rsid w:val="005E78A9"/>
    <w:rsid w:val="005E7C25"/>
    <w:rsid w:val="005F191F"/>
    <w:rsid w:val="005F1CD8"/>
    <w:rsid w:val="005F1E12"/>
    <w:rsid w:val="005F20F5"/>
    <w:rsid w:val="005F21C1"/>
    <w:rsid w:val="005F30BF"/>
    <w:rsid w:val="005F422C"/>
    <w:rsid w:val="005F4AF5"/>
    <w:rsid w:val="005F502A"/>
    <w:rsid w:val="005F5228"/>
    <w:rsid w:val="005F53DC"/>
    <w:rsid w:val="005F5865"/>
    <w:rsid w:val="005F5B40"/>
    <w:rsid w:val="00600A5C"/>
    <w:rsid w:val="00600EC8"/>
    <w:rsid w:val="00601143"/>
    <w:rsid w:val="00601512"/>
    <w:rsid w:val="0060239D"/>
    <w:rsid w:val="00602CC3"/>
    <w:rsid w:val="006031A4"/>
    <w:rsid w:val="00603878"/>
    <w:rsid w:val="00603C34"/>
    <w:rsid w:val="00603F68"/>
    <w:rsid w:val="00603FCB"/>
    <w:rsid w:val="006056AC"/>
    <w:rsid w:val="00605D41"/>
    <w:rsid w:val="006061B7"/>
    <w:rsid w:val="00610033"/>
    <w:rsid w:val="00610BA8"/>
    <w:rsid w:val="00610CC5"/>
    <w:rsid w:val="00611220"/>
    <w:rsid w:val="0061153B"/>
    <w:rsid w:val="00613148"/>
    <w:rsid w:val="00613572"/>
    <w:rsid w:val="006154F7"/>
    <w:rsid w:val="00615C16"/>
    <w:rsid w:val="00615D38"/>
    <w:rsid w:val="0061622C"/>
    <w:rsid w:val="006166AB"/>
    <w:rsid w:val="006175B4"/>
    <w:rsid w:val="00617ABB"/>
    <w:rsid w:val="00620531"/>
    <w:rsid w:val="00621B9A"/>
    <w:rsid w:val="006224CE"/>
    <w:rsid w:val="00623511"/>
    <w:rsid w:val="00623ED3"/>
    <w:rsid w:val="00624C04"/>
    <w:rsid w:val="00625D72"/>
    <w:rsid w:val="00625E99"/>
    <w:rsid w:val="00625F43"/>
    <w:rsid w:val="00626C53"/>
    <w:rsid w:val="006279E1"/>
    <w:rsid w:val="006301B9"/>
    <w:rsid w:val="00630214"/>
    <w:rsid w:val="006309D8"/>
    <w:rsid w:val="006314C6"/>
    <w:rsid w:val="006316AA"/>
    <w:rsid w:val="00631F93"/>
    <w:rsid w:val="00632006"/>
    <w:rsid w:val="0063204B"/>
    <w:rsid w:val="0063364E"/>
    <w:rsid w:val="006339AD"/>
    <w:rsid w:val="006339E7"/>
    <w:rsid w:val="006340B2"/>
    <w:rsid w:val="00634BC5"/>
    <w:rsid w:val="0063528A"/>
    <w:rsid w:val="00635C83"/>
    <w:rsid w:val="00636058"/>
    <w:rsid w:val="006369D3"/>
    <w:rsid w:val="00637661"/>
    <w:rsid w:val="00637BEA"/>
    <w:rsid w:val="0064092F"/>
    <w:rsid w:val="00640C9C"/>
    <w:rsid w:val="006411A8"/>
    <w:rsid w:val="006416CA"/>
    <w:rsid w:val="00641CDF"/>
    <w:rsid w:val="00642FEA"/>
    <w:rsid w:val="00643966"/>
    <w:rsid w:val="00644395"/>
    <w:rsid w:val="0064559F"/>
    <w:rsid w:val="00645C37"/>
    <w:rsid w:val="0064638A"/>
    <w:rsid w:val="00646AA1"/>
    <w:rsid w:val="006470E6"/>
    <w:rsid w:val="00650697"/>
    <w:rsid w:val="00650D30"/>
    <w:rsid w:val="00650FC3"/>
    <w:rsid w:val="00651E84"/>
    <w:rsid w:val="00651EF0"/>
    <w:rsid w:val="00651F49"/>
    <w:rsid w:val="0065234D"/>
    <w:rsid w:val="00653602"/>
    <w:rsid w:val="006536B3"/>
    <w:rsid w:val="00653AB2"/>
    <w:rsid w:val="00653BF0"/>
    <w:rsid w:val="006552A5"/>
    <w:rsid w:val="006557CF"/>
    <w:rsid w:val="00655C25"/>
    <w:rsid w:val="00655FEA"/>
    <w:rsid w:val="00656097"/>
    <w:rsid w:val="0065737D"/>
    <w:rsid w:val="00662370"/>
    <w:rsid w:val="00662D68"/>
    <w:rsid w:val="00662DCB"/>
    <w:rsid w:val="00663A51"/>
    <w:rsid w:val="00663AE7"/>
    <w:rsid w:val="00664389"/>
    <w:rsid w:val="00664A0B"/>
    <w:rsid w:val="00664CAE"/>
    <w:rsid w:val="00664F75"/>
    <w:rsid w:val="006650D1"/>
    <w:rsid w:val="00665376"/>
    <w:rsid w:val="0066545B"/>
    <w:rsid w:val="00665CB3"/>
    <w:rsid w:val="006660B6"/>
    <w:rsid w:val="006661BB"/>
    <w:rsid w:val="00666852"/>
    <w:rsid w:val="00666AB8"/>
    <w:rsid w:val="00666BFE"/>
    <w:rsid w:val="00670A73"/>
    <w:rsid w:val="00672480"/>
    <w:rsid w:val="00672B5A"/>
    <w:rsid w:val="00672F50"/>
    <w:rsid w:val="00673448"/>
    <w:rsid w:val="006740CA"/>
    <w:rsid w:val="006744F2"/>
    <w:rsid w:val="00675167"/>
    <w:rsid w:val="0067571B"/>
    <w:rsid w:val="00675AED"/>
    <w:rsid w:val="00675F0A"/>
    <w:rsid w:val="006762F5"/>
    <w:rsid w:val="006768E1"/>
    <w:rsid w:val="00677DB8"/>
    <w:rsid w:val="0068029F"/>
    <w:rsid w:val="006802C1"/>
    <w:rsid w:val="00680685"/>
    <w:rsid w:val="00680AEE"/>
    <w:rsid w:val="00681D96"/>
    <w:rsid w:val="00684297"/>
    <w:rsid w:val="00684442"/>
    <w:rsid w:val="006849BE"/>
    <w:rsid w:val="00684FF5"/>
    <w:rsid w:val="00687214"/>
    <w:rsid w:val="00687739"/>
    <w:rsid w:val="00690FBF"/>
    <w:rsid w:val="00691066"/>
    <w:rsid w:val="00691FF3"/>
    <w:rsid w:val="006926D9"/>
    <w:rsid w:val="00692864"/>
    <w:rsid w:val="006936B1"/>
    <w:rsid w:val="006939E7"/>
    <w:rsid w:val="00693F0C"/>
    <w:rsid w:val="00694FAF"/>
    <w:rsid w:val="00695CBA"/>
    <w:rsid w:val="00695D22"/>
    <w:rsid w:val="00695F54"/>
    <w:rsid w:val="006A1260"/>
    <w:rsid w:val="006A2115"/>
    <w:rsid w:val="006A3DEF"/>
    <w:rsid w:val="006A4597"/>
    <w:rsid w:val="006A49B6"/>
    <w:rsid w:val="006A49BE"/>
    <w:rsid w:val="006A4F06"/>
    <w:rsid w:val="006A53F3"/>
    <w:rsid w:val="006A56D9"/>
    <w:rsid w:val="006A5B43"/>
    <w:rsid w:val="006A6F1A"/>
    <w:rsid w:val="006A70E4"/>
    <w:rsid w:val="006A7BAF"/>
    <w:rsid w:val="006B11D6"/>
    <w:rsid w:val="006B1369"/>
    <w:rsid w:val="006B1ACD"/>
    <w:rsid w:val="006B1CF9"/>
    <w:rsid w:val="006B3AAD"/>
    <w:rsid w:val="006B51A4"/>
    <w:rsid w:val="006B663C"/>
    <w:rsid w:val="006B69DB"/>
    <w:rsid w:val="006B6AAD"/>
    <w:rsid w:val="006B700E"/>
    <w:rsid w:val="006B703B"/>
    <w:rsid w:val="006B774E"/>
    <w:rsid w:val="006B7E85"/>
    <w:rsid w:val="006C001B"/>
    <w:rsid w:val="006C1501"/>
    <w:rsid w:val="006C15A0"/>
    <w:rsid w:val="006C1EC0"/>
    <w:rsid w:val="006C21F6"/>
    <w:rsid w:val="006C33D2"/>
    <w:rsid w:val="006C340F"/>
    <w:rsid w:val="006C381C"/>
    <w:rsid w:val="006C3B94"/>
    <w:rsid w:val="006C427A"/>
    <w:rsid w:val="006C4B09"/>
    <w:rsid w:val="006C5A7F"/>
    <w:rsid w:val="006C63D7"/>
    <w:rsid w:val="006C666A"/>
    <w:rsid w:val="006C6C3A"/>
    <w:rsid w:val="006C7FCE"/>
    <w:rsid w:val="006D0849"/>
    <w:rsid w:val="006D0F96"/>
    <w:rsid w:val="006D13DA"/>
    <w:rsid w:val="006D1E85"/>
    <w:rsid w:val="006D3544"/>
    <w:rsid w:val="006D41D1"/>
    <w:rsid w:val="006D443A"/>
    <w:rsid w:val="006D45FD"/>
    <w:rsid w:val="006D4876"/>
    <w:rsid w:val="006D48FF"/>
    <w:rsid w:val="006D510A"/>
    <w:rsid w:val="006D54AF"/>
    <w:rsid w:val="006D552C"/>
    <w:rsid w:val="006D5648"/>
    <w:rsid w:val="006D569F"/>
    <w:rsid w:val="006D5E44"/>
    <w:rsid w:val="006D5FF7"/>
    <w:rsid w:val="006D665A"/>
    <w:rsid w:val="006D7AE0"/>
    <w:rsid w:val="006D7B72"/>
    <w:rsid w:val="006E00DD"/>
    <w:rsid w:val="006E0141"/>
    <w:rsid w:val="006E04C4"/>
    <w:rsid w:val="006E0811"/>
    <w:rsid w:val="006E1098"/>
    <w:rsid w:val="006E172B"/>
    <w:rsid w:val="006E231A"/>
    <w:rsid w:val="006E33AA"/>
    <w:rsid w:val="006E413D"/>
    <w:rsid w:val="006E6947"/>
    <w:rsid w:val="006F0475"/>
    <w:rsid w:val="006F0D85"/>
    <w:rsid w:val="006F0FDF"/>
    <w:rsid w:val="006F1B70"/>
    <w:rsid w:val="006F27AF"/>
    <w:rsid w:val="006F3391"/>
    <w:rsid w:val="006F72C9"/>
    <w:rsid w:val="006F76D9"/>
    <w:rsid w:val="006F79AA"/>
    <w:rsid w:val="0070011B"/>
    <w:rsid w:val="007005F0"/>
    <w:rsid w:val="00701AB9"/>
    <w:rsid w:val="00701F07"/>
    <w:rsid w:val="007022EF"/>
    <w:rsid w:val="00702521"/>
    <w:rsid w:val="00703060"/>
    <w:rsid w:val="007033FB"/>
    <w:rsid w:val="00703974"/>
    <w:rsid w:val="00703C78"/>
    <w:rsid w:val="00704950"/>
    <w:rsid w:val="00706271"/>
    <w:rsid w:val="007065CC"/>
    <w:rsid w:val="00710596"/>
    <w:rsid w:val="00711934"/>
    <w:rsid w:val="00711B62"/>
    <w:rsid w:val="00712E64"/>
    <w:rsid w:val="00712E99"/>
    <w:rsid w:val="0071533E"/>
    <w:rsid w:val="00716CD2"/>
    <w:rsid w:val="007170F1"/>
    <w:rsid w:val="00717EF4"/>
    <w:rsid w:val="0072021A"/>
    <w:rsid w:val="00720A68"/>
    <w:rsid w:val="00720D69"/>
    <w:rsid w:val="00720E14"/>
    <w:rsid w:val="00721AA1"/>
    <w:rsid w:val="0072225B"/>
    <w:rsid w:val="0072236F"/>
    <w:rsid w:val="007224A8"/>
    <w:rsid w:val="0072337E"/>
    <w:rsid w:val="0072368E"/>
    <w:rsid w:val="00723CBF"/>
    <w:rsid w:val="00724806"/>
    <w:rsid w:val="007256AF"/>
    <w:rsid w:val="00725E2B"/>
    <w:rsid w:val="00725E6A"/>
    <w:rsid w:val="00726347"/>
    <w:rsid w:val="0072649D"/>
    <w:rsid w:val="007274EF"/>
    <w:rsid w:val="00730248"/>
    <w:rsid w:val="00730F3B"/>
    <w:rsid w:val="007317BB"/>
    <w:rsid w:val="00732153"/>
    <w:rsid w:val="00733287"/>
    <w:rsid w:val="007335D4"/>
    <w:rsid w:val="00734924"/>
    <w:rsid w:val="00735000"/>
    <w:rsid w:val="00735423"/>
    <w:rsid w:val="00736BBD"/>
    <w:rsid w:val="00736E04"/>
    <w:rsid w:val="007409A9"/>
    <w:rsid w:val="00740AF5"/>
    <w:rsid w:val="00740FFB"/>
    <w:rsid w:val="00741330"/>
    <w:rsid w:val="00741DF8"/>
    <w:rsid w:val="00741FCB"/>
    <w:rsid w:val="00742C00"/>
    <w:rsid w:val="00742C71"/>
    <w:rsid w:val="00743F9E"/>
    <w:rsid w:val="00744291"/>
    <w:rsid w:val="00744EDD"/>
    <w:rsid w:val="007452D6"/>
    <w:rsid w:val="007454CF"/>
    <w:rsid w:val="00745A48"/>
    <w:rsid w:val="0074679D"/>
    <w:rsid w:val="00746925"/>
    <w:rsid w:val="00750443"/>
    <w:rsid w:val="00750466"/>
    <w:rsid w:val="007517B4"/>
    <w:rsid w:val="00753501"/>
    <w:rsid w:val="00753F37"/>
    <w:rsid w:val="007543F2"/>
    <w:rsid w:val="00754544"/>
    <w:rsid w:val="00754B9F"/>
    <w:rsid w:val="00754CF7"/>
    <w:rsid w:val="00755BC0"/>
    <w:rsid w:val="007563DA"/>
    <w:rsid w:val="0075655C"/>
    <w:rsid w:val="007565C6"/>
    <w:rsid w:val="0075668C"/>
    <w:rsid w:val="00757520"/>
    <w:rsid w:val="007576BB"/>
    <w:rsid w:val="007605FF"/>
    <w:rsid w:val="0076084F"/>
    <w:rsid w:val="00760904"/>
    <w:rsid w:val="00760E08"/>
    <w:rsid w:val="00762E77"/>
    <w:rsid w:val="00763305"/>
    <w:rsid w:val="007633BA"/>
    <w:rsid w:val="0076354D"/>
    <w:rsid w:val="00763795"/>
    <w:rsid w:val="00763B57"/>
    <w:rsid w:val="0076401C"/>
    <w:rsid w:val="007640B0"/>
    <w:rsid w:val="0076486F"/>
    <w:rsid w:val="00765625"/>
    <w:rsid w:val="00766BD7"/>
    <w:rsid w:val="00770308"/>
    <w:rsid w:val="0077166D"/>
    <w:rsid w:val="00771B87"/>
    <w:rsid w:val="00771D47"/>
    <w:rsid w:val="007729A8"/>
    <w:rsid w:val="007735C6"/>
    <w:rsid w:val="007739C5"/>
    <w:rsid w:val="007746ED"/>
    <w:rsid w:val="00780FC6"/>
    <w:rsid w:val="0078297B"/>
    <w:rsid w:val="007839E3"/>
    <w:rsid w:val="00783CC7"/>
    <w:rsid w:val="00785115"/>
    <w:rsid w:val="0078575D"/>
    <w:rsid w:val="00786527"/>
    <w:rsid w:val="007900C3"/>
    <w:rsid w:val="0079127F"/>
    <w:rsid w:val="00791433"/>
    <w:rsid w:val="007919C1"/>
    <w:rsid w:val="00791E44"/>
    <w:rsid w:val="00792617"/>
    <w:rsid w:val="00793A85"/>
    <w:rsid w:val="007950C8"/>
    <w:rsid w:val="007951F2"/>
    <w:rsid w:val="0079551F"/>
    <w:rsid w:val="00796037"/>
    <w:rsid w:val="00796576"/>
    <w:rsid w:val="00796CC9"/>
    <w:rsid w:val="00797694"/>
    <w:rsid w:val="00797C76"/>
    <w:rsid w:val="007A21B2"/>
    <w:rsid w:val="007A27F8"/>
    <w:rsid w:val="007A2955"/>
    <w:rsid w:val="007A46CB"/>
    <w:rsid w:val="007A74A9"/>
    <w:rsid w:val="007A77A5"/>
    <w:rsid w:val="007A7D1A"/>
    <w:rsid w:val="007A7E58"/>
    <w:rsid w:val="007B1DFB"/>
    <w:rsid w:val="007B3170"/>
    <w:rsid w:val="007B5408"/>
    <w:rsid w:val="007B553B"/>
    <w:rsid w:val="007B55C4"/>
    <w:rsid w:val="007B6186"/>
    <w:rsid w:val="007B6764"/>
    <w:rsid w:val="007B7088"/>
    <w:rsid w:val="007C04F4"/>
    <w:rsid w:val="007C05F8"/>
    <w:rsid w:val="007C1545"/>
    <w:rsid w:val="007C1845"/>
    <w:rsid w:val="007C1FBB"/>
    <w:rsid w:val="007C23D7"/>
    <w:rsid w:val="007C30D9"/>
    <w:rsid w:val="007C3433"/>
    <w:rsid w:val="007C3663"/>
    <w:rsid w:val="007C42EF"/>
    <w:rsid w:val="007C44B0"/>
    <w:rsid w:val="007C45A0"/>
    <w:rsid w:val="007C5D7D"/>
    <w:rsid w:val="007C72BC"/>
    <w:rsid w:val="007C7CFB"/>
    <w:rsid w:val="007C7FF0"/>
    <w:rsid w:val="007D092C"/>
    <w:rsid w:val="007D0D32"/>
    <w:rsid w:val="007D1354"/>
    <w:rsid w:val="007D14F2"/>
    <w:rsid w:val="007D2946"/>
    <w:rsid w:val="007D2B31"/>
    <w:rsid w:val="007D2C18"/>
    <w:rsid w:val="007D31DF"/>
    <w:rsid w:val="007D3E4A"/>
    <w:rsid w:val="007D4AE5"/>
    <w:rsid w:val="007D5285"/>
    <w:rsid w:val="007D52EA"/>
    <w:rsid w:val="007D5951"/>
    <w:rsid w:val="007D65D2"/>
    <w:rsid w:val="007D758C"/>
    <w:rsid w:val="007E1050"/>
    <w:rsid w:val="007E1136"/>
    <w:rsid w:val="007E1BE3"/>
    <w:rsid w:val="007E1EDA"/>
    <w:rsid w:val="007E2399"/>
    <w:rsid w:val="007E312C"/>
    <w:rsid w:val="007E43E4"/>
    <w:rsid w:val="007E4E62"/>
    <w:rsid w:val="007E51A5"/>
    <w:rsid w:val="007E57A1"/>
    <w:rsid w:val="007E57B8"/>
    <w:rsid w:val="007E77C8"/>
    <w:rsid w:val="007F0F02"/>
    <w:rsid w:val="007F1072"/>
    <w:rsid w:val="007F120A"/>
    <w:rsid w:val="007F1E1C"/>
    <w:rsid w:val="007F1F1A"/>
    <w:rsid w:val="007F2995"/>
    <w:rsid w:val="007F2AB2"/>
    <w:rsid w:val="007F30BB"/>
    <w:rsid w:val="007F3435"/>
    <w:rsid w:val="007F3BB9"/>
    <w:rsid w:val="007F3D39"/>
    <w:rsid w:val="007F4156"/>
    <w:rsid w:val="007F423F"/>
    <w:rsid w:val="007F5415"/>
    <w:rsid w:val="007F5921"/>
    <w:rsid w:val="007F5D8F"/>
    <w:rsid w:val="007F6072"/>
    <w:rsid w:val="007F6FBA"/>
    <w:rsid w:val="007F7F6B"/>
    <w:rsid w:val="007F7FDE"/>
    <w:rsid w:val="00800C4C"/>
    <w:rsid w:val="00800D3A"/>
    <w:rsid w:val="00800DC2"/>
    <w:rsid w:val="0080174D"/>
    <w:rsid w:val="00801919"/>
    <w:rsid w:val="00802375"/>
    <w:rsid w:val="00802390"/>
    <w:rsid w:val="0080356C"/>
    <w:rsid w:val="008038CB"/>
    <w:rsid w:val="00803F79"/>
    <w:rsid w:val="008049D7"/>
    <w:rsid w:val="00805479"/>
    <w:rsid w:val="0080587C"/>
    <w:rsid w:val="00805B5E"/>
    <w:rsid w:val="00805E43"/>
    <w:rsid w:val="008062A3"/>
    <w:rsid w:val="008062AD"/>
    <w:rsid w:val="00806799"/>
    <w:rsid w:val="00806C02"/>
    <w:rsid w:val="008075A6"/>
    <w:rsid w:val="008100AF"/>
    <w:rsid w:val="008107AF"/>
    <w:rsid w:val="008107DA"/>
    <w:rsid w:val="008122CC"/>
    <w:rsid w:val="00812938"/>
    <w:rsid w:val="00813138"/>
    <w:rsid w:val="00816646"/>
    <w:rsid w:val="008168BD"/>
    <w:rsid w:val="008171FF"/>
    <w:rsid w:val="0081725C"/>
    <w:rsid w:val="00817380"/>
    <w:rsid w:val="00817644"/>
    <w:rsid w:val="00817E47"/>
    <w:rsid w:val="00820061"/>
    <w:rsid w:val="0082026C"/>
    <w:rsid w:val="008204DF"/>
    <w:rsid w:val="00820EAA"/>
    <w:rsid w:val="0082169C"/>
    <w:rsid w:val="00821A00"/>
    <w:rsid w:val="00821BE8"/>
    <w:rsid w:val="00821DC8"/>
    <w:rsid w:val="00822253"/>
    <w:rsid w:val="0082250E"/>
    <w:rsid w:val="008225C6"/>
    <w:rsid w:val="00822DF5"/>
    <w:rsid w:val="008239DB"/>
    <w:rsid w:val="00823A35"/>
    <w:rsid w:val="00825006"/>
    <w:rsid w:val="00825E58"/>
    <w:rsid w:val="00827129"/>
    <w:rsid w:val="0082723F"/>
    <w:rsid w:val="0082797B"/>
    <w:rsid w:val="00827C6F"/>
    <w:rsid w:val="00827DD6"/>
    <w:rsid w:val="00830F9D"/>
    <w:rsid w:val="008311B0"/>
    <w:rsid w:val="00831657"/>
    <w:rsid w:val="0083290A"/>
    <w:rsid w:val="00833DC1"/>
    <w:rsid w:val="0083420B"/>
    <w:rsid w:val="00834216"/>
    <w:rsid w:val="008343C9"/>
    <w:rsid w:val="00835613"/>
    <w:rsid w:val="0083599B"/>
    <w:rsid w:val="00835DAA"/>
    <w:rsid w:val="008364B2"/>
    <w:rsid w:val="00837B91"/>
    <w:rsid w:val="00840D7B"/>
    <w:rsid w:val="00840EE4"/>
    <w:rsid w:val="00841332"/>
    <w:rsid w:val="00841644"/>
    <w:rsid w:val="00841713"/>
    <w:rsid w:val="008419E7"/>
    <w:rsid w:val="008423DE"/>
    <w:rsid w:val="00842821"/>
    <w:rsid w:val="00842A68"/>
    <w:rsid w:val="0084346E"/>
    <w:rsid w:val="0084375F"/>
    <w:rsid w:val="0084377A"/>
    <w:rsid w:val="00843814"/>
    <w:rsid w:val="00843978"/>
    <w:rsid w:val="0084442E"/>
    <w:rsid w:val="0084453F"/>
    <w:rsid w:val="008455BA"/>
    <w:rsid w:val="00845761"/>
    <w:rsid w:val="0084589F"/>
    <w:rsid w:val="00845A82"/>
    <w:rsid w:val="00845D5B"/>
    <w:rsid w:val="00846453"/>
    <w:rsid w:val="0085094C"/>
    <w:rsid w:val="008511EC"/>
    <w:rsid w:val="00851721"/>
    <w:rsid w:val="0085193B"/>
    <w:rsid w:val="00852687"/>
    <w:rsid w:val="008526E4"/>
    <w:rsid w:val="00853145"/>
    <w:rsid w:val="008544A8"/>
    <w:rsid w:val="00854B30"/>
    <w:rsid w:val="00854C15"/>
    <w:rsid w:val="0085578D"/>
    <w:rsid w:val="00856F2E"/>
    <w:rsid w:val="00857313"/>
    <w:rsid w:val="0085792E"/>
    <w:rsid w:val="008607B8"/>
    <w:rsid w:val="00860CE4"/>
    <w:rsid w:val="00860E79"/>
    <w:rsid w:val="008613AB"/>
    <w:rsid w:val="00861B6A"/>
    <w:rsid w:val="00861DA0"/>
    <w:rsid w:val="00861DE3"/>
    <w:rsid w:val="00861F32"/>
    <w:rsid w:val="00863855"/>
    <w:rsid w:val="00863BFA"/>
    <w:rsid w:val="00863C69"/>
    <w:rsid w:val="00865B3A"/>
    <w:rsid w:val="00866090"/>
    <w:rsid w:val="008662C5"/>
    <w:rsid w:val="008664E1"/>
    <w:rsid w:val="00866733"/>
    <w:rsid w:val="008670B7"/>
    <w:rsid w:val="008700F1"/>
    <w:rsid w:val="00871C68"/>
    <w:rsid w:val="0087283F"/>
    <w:rsid w:val="008732EE"/>
    <w:rsid w:val="0087347F"/>
    <w:rsid w:val="008734DB"/>
    <w:rsid w:val="00873502"/>
    <w:rsid w:val="008745A5"/>
    <w:rsid w:val="00874629"/>
    <w:rsid w:val="0087478D"/>
    <w:rsid w:val="00874F14"/>
    <w:rsid w:val="00875AE8"/>
    <w:rsid w:val="00877C27"/>
    <w:rsid w:val="00880D7E"/>
    <w:rsid w:val="0088188F"/>
    <w:rsid w:val="00881AF1"/>
    <w:rsid w:val="00881F0B"/>
    <w:rsid w:val="008831B1"/>
    <w:rsid w:val="00883432"/>
    <w:rsid w:val="00884AEB"/>
    <w:rsid w:val="00884E4C"/>
    <w:rsid w:val="00885CDE"/>
    <w:rsid w:val="0088611F"/>
    <w:rsid w:val="00886154"/>
    <w:rsid w:val="0088643D"/>
    <w:rsid w:val="00887029"/>
    <w:rsid w:val="008876FD"/>
    <w:rsid w:val="0089010D"/>
    <w:rsid w:val="008915E2"/>
    <w:rsid w:val="008917A1"/>
    <w:rsid w:val="00891A7F"/>
    <w:rsid w:val="008925CA"/>
    <w:rsid w:val="00892EC1"/>
    <w:rsid w:val="00893EF0"/>
    <w:rsid w:val="0089486E"/>
    <w:rsid w:val="00894B78"/>
    <w:rsid w:val="008958D6"/>
    <w:rsid w:val="00895F2F"/>
    <w:rsid w:val="00897837"/>
    <w:rsid w:val="00897AC2"/>
    <w:rsid w:val="00897D78"/>
    <w:rsid w:val="00897EFC"/>
    <w:rsid w:val="008A1844"/>
    <w:rsid w:val="008A2132"/>
    <w:rsid w:val="008A2FF9"/>
    <w:rsid w:val="008A3133"/>
    <w:rsid w:val="008A3CA7"/>
    <w:rsid w:val="008A411C"/>
    <w:rsid w:val="008A7F20"/>
    <w:rsid w:val="008B08A1"/>
    <w:rsid w:val="008B0B1C"/>
    <w:rsid w:val="008B232D"/>
    <w:rsid w:val="008B23EB"/>
    <w:rsid w:val="008B5215"/>
    <w:rsid w:val="008B66A9"/>
    <w:rsid w:val="008C0336"/>
    <w:rsid w:val="008C0CBC"/>
    <w:rsid w:val="008C118A"/>
    <w:rsid w:val="008C192F"/>
    <w:rsid w:val="008C1B19"/>
    <w:rsid w:val="008C2069"/>
    <w:rsid w:val="008C2B27"/>
    <w:rsid w:val="008C2FA7"/>
    <w:rsid w:val="008C4BA3"/>
    <w:rsid w:val="008C4C28"/>
    <w:rsid w:val="008C6BFD"/>
    <w:rsid w:val="008C6E17"/>
    <w:rsid w:val="008C6F8A"/>
    <w:rsid w:val="008C7D8C"/>
    <w:rsid w:val="008D028E"/>
    <w:rsid w:val="008D2149"/>
    <w:rsid w:val="008D2240"/>
    <w:rsid w:val="008D2BFE"/>
    <w:rsid w:val="008D4440"/>
    <w:rsid w:val="008D4E27"/>
    <w:rsid w:val="008D4F2D"/>
    <w:rsid w:val="008D53B1"/>
    <w:rsid w:val="008D54D4"/>
    <w:rsid w:val="008D5AD9"/>
    <w:rsid w:val="008D6571"/>
    <w:rsid w:val="008D670C"/>
    <w:rsid w:val="008D6746"/>
    <w:rsid w:val="008D685F"/>
    <w:rsid w:val="008D6A66"/>
    <w:rsid w:val="008E0D85"/>
    <w:rsid w:val="008E13CE"/>
    <w:rsid w:val="008E1525"/>
    <w:rsid w:val="008E209A"/>
    <w:rsid w:val="008E232D"/>
    <w:rsid w:val="008E2A96"/>
    <w:rsid w:val="008E2B90"/>
    <w:rsid w:val="008E3100"/>
    <w:rsid w:val="008E31D9"/>
    <w:rsid w:val="008E4B13"/>
    <w:rsid w:val="008E4F41"/>
    <w:rsid w:val="008E5248"/>
    <w:rsid w:val="008E6144"/>
    <w:rsid w:val="008E6487"/>
    <w:rsid w:val="008E688B"/>
    <w:rsid w:val="008E71B5"/>
    <w:rsid w:val="008E7B12"/>
    <w:rsid w:val="008E7FF1"/>
    <w:rsid w:val="008F0401"/>
    <w:rsid w:val="008F072A"/>
    <w:rsid w:val="008F1AAF"/>
    <w:rsid w:val="008F1D55"/>
    <w:rsid w:val="008F236D"/>
    <w:rsid w:val="008F3A22"/>
    <w:rsid w:val="008F3AC8"/>
    <w:rsid w:val="008F4E0A"/>
    <w:rsid w:val="008F610A"/>
    <w:rsid w:val="008F6732"/>
    <w:rsid w:val="008F6A09"/>
    <w:rsid w:val="008F6B24"/>
    <w:rsid w:val="008F7387"/>
    <w:rsid w:val="00900A7F"/>
    <w:rsid w:val="00900B2E"/>
    <w:rsid w:val="00900D15"/>
    <w:rsid w:val="00901233"/>
    <w:rsid w:val="00901441"/>
    <w:rsid w:val="00901D34"/>
    <w:rsid w:val="0090208A"/>
    <w:rsid w:val="0090247E"/>
    <w:rsid w:val="00902817"/>
    <w:rsid w:val="00902E4A"/>
    <w:rsid w:val="009030B0"/>
    <w:rsid w:val="00903B8B"/>
    <w:rsid w:val="0090665A"/>
    <w:rsid w:val="009068AC"/>
    <w:rsid w:val="00906B92"/>
    <w:rsid w:val="0090771A"/>
    <w:rsid w:val="00907757"/>
    <w:rsid w:val="009105EA"/>
    <w:rsid w:val="0091172F"/>
    <w:rsid w:val="00911748"/>
    <w:rsid w:val="00911825"/>
    <w:rsid w:val="00911C50"/>
    <w:rsid w:val="0091209A"/>
    <w:rsid w:val="00912215"/>
    <w:rsid w:val="00912B25"/>
    <w:rsid w:val="00912C3B"/>
    <w:rsid w:val="00912D3F"/>
    <w:rsid w:val="00913101"/>
    <w:rsid w:val="00914190"/>
    <w:rsid w:val="00915252"/>
    <w:rsid w:val="00915C3E"/>
    <w:rsid w:val="00915E93"/>
    <w:rsid w:val="00916178"/>
    <w:rsid w:val="00916A86"/>
    <w:rsid w:val="00917502"/>
    <w:rsid w:val="0092016A"/>
    <w:rsid w:val="0092055E"/>
    <w:rsid w:val="00920A32"/>
    <w:rsid w:val="00921269"/>
    <w:rsid w:val="0092280E"/>
    <w:rsid w:val="009237BC"/>
    <w:rsid w:val="00924191"/>
    <w:rsid w:val="00924843"/>
    <w:rsid w:val="00924C4F"/>
    <w:rsid w:val="00926871"/>
    <w:rsid w:val="00926C0E"/>
    <w:rsid w:val="00927832"/>
    <w:rsid w:val="009300A6"/>
    <w:rsid w:val="00931AA3"/>
    <w:rsid w:val="00932E49"/>
    <w:rsid w:val="009338B2"/>
    <w:rsid w:val="00933946"/>
    <w:rsid w:val="009343A2"/>
    <w:rsid w:val="00934F95"/>
    <w:rsid w:val="0093624C"/>
    <w:rsid w:val="00936EF9"/>
    <w:rsid w:val="00937868"/>
    <w:rsid w:val="00940571"/>
    <w:rsid w:val="00940CF6"/>
    <w:rsid w:val="009422E9"/>
    <w:rsid w:val="00942FD1"/>
    <w:rsid w:val="009438C6"/>
    <w:rsid w:val="00943AA0"/>
    <w:rsid w:val="00943C3C"/>
    <w:rsid w:val="00944755"/>
    <w:rsid w:val="00945224"/>
    <w:rsid w:val="0094624B"/>
    <w:rsid w:val="00946E19"/>
    <w:rsid w:val="00947B2C"/>
    <w:rsid w:val="00950919"/>
    <w:rsid w:val="00950AFE"/>
    <w:rsid w:val="00950BC1"/>
    <w:rsid w:val="00952193"/>
    <w:rsid w:val="0095225C"/>
    <w:rsid w:val="00952474"/>
    <w:rsid w:val="00952AE1"/>
    <w:rsid w:val="00954120"/>
    <w:rsid w:val="00955D7C"/>
    <w:rsid w:val="00956224"/>
    <w:rsid w:val="0095699F"/>
    <w:rsid w:val="00956DDC"/>
    <w:rsid w:val="00961585"/>
    <w:rsid w:val="00961A9A"/>
    <w:rsid w:val="00961E24"/>
    <w:rsid w:val="009628C0"/>
    <w:rsid w:val="009634DF"/>
    <w:rsid w:val="00963F92"/>
    <w:rsid w:val="00965D0C"/>
    <w:rsid w:val="00965E2E"/>
    <w:rsid w:val="00966B41"/>
    <w:rsid w:val="00967E39"/>
    <w:rsid w:val="00970027"/>
    <w:rsid w:val="00970151"/>
    <w:rsid w:val="00970316"/>
    <w:rsid w:val="00970A3B"/>
    <w:rsid w:val="00970C47"/>
    <w:rsid w:val="00970F4A"/>
    <w:rsid w:val="0097126C"/>
    <w:rsid w:val="00971FDB"/>
    <w:rsid w:val="00972320"/>
    <w:rsid w:val="00973076"/>
    <w:rsid w:val="00973618"/>
    <w:rsid w:val="009740A6"/>
    <w:rsid w:val="00974E9D"/>
    <w:rsid w:val="00975748"/>
    <w:rsid w:val="00975A49"/>
    <w:rsid w:val="00975C6C"/>
    <w:rsid w:val="00976499"/>
    <w:rsid w:val="00977454"/>
    <w:rsid w:val="009779DA"/>
    <w:rsid w:val="00977E4C"/>
    <w:rsid w:val="009803B5"/>
    <w:rsid w:val="00980FAF"/>
    <w:rsid w:val="0098145E"/>
    <w:rsid w:val="00981670"/>
    <w:rsid w:val="00981924"/>
    <w:rsid w:val="00981998"/>
    <w:rsid w:val="00981AA0"/>
    <w:rsid w:val="00982684"/>
    <w:rsid w:val="00983007"/>
    <w:rsid w:val="00983290"/>
    <w:rsid w:val="00983ED3"/>
    <w:rsid w:val="009843AE"/>
    <w:rsid w:val="009850B4"/>
    <w:rsid w:val="00985874"/>
    <w:rsid w:val="00987B68"/>
    <w:rsid w:val="009909F7"/>
    <w:rsid w:val="00990AF3"/>
    <w:rsid w:val="00990D5C"/>
    <w:rsid w:val="00991CF4"/>
    <w:rsid w:val="0099219F"/>
    <w:rsid w:val="0099363A"/>
    <w:rsid w:val="009944F8"/>
    <w:rsid w:val="00994919"/>
    <w:rsid w:val="00996E74"/>
    <w:rsid w:val="00997204"/>
    <w:rsid w:val="0099783A"/>
    <w:rsid w:val="009979CB"/>
    <w:rsid w:val="009A00FC"/>
    <w:rsid w:val="009A0129"/>
    <w:rsid w:val="009A08BE"/>
    <w:rsid w:val="009A1078"/>
    <w:rsid w:val="009A209B"/>
    <w:rsid w:val="009A2F45"/>
    <w:rsid w:val="009A3429"/>
    <w:rsid w:val="009A3EED"/>
    <w:rsid w:val="009A4301"/>
    <w:rsid w:val="009A4377"/>
    <w:rsid w:val="009A4CBD"/>
    <w:rsid w:val="009A6311"/>
    <w:rsid w:val="009A6B86"/>
    <w:rsid w:val="009A6DE2"/>
    <w:rsid w:val="009A788F"/>
    <w:rsid w:val="009B0191"/>
    <w:rsid w:val="009B0A18"/>
    <w:rsid w:val="009B0F9F"/>
    <w:rsid w:val="009B28C5"/>
    <w:rsid w:val="009B2AA6"/>
    <w:rsid w:val="009B34A8"/>
    <w:rsid w:val="009B3961"/>
    <w:rsid w:val="009B604D"/>
    <w:rsid w:val="009B6D77"/>
    <w:rsid w:val="009B7CD7"/>
    <w:rsid w:val="009C18ED"/>
    <w:rsid w:val="009C295A"/>
    <w:rsid w:val="009C426D"/>
    <w:rsid w:val="009C4C74"/>
    <w:rsid w:val="009C4FDB"/>
    <w:rsid w:val="009C5125"/>
    <w:rsid w:val="009C5997"/>
    <w:rsid w:val="009C5E59"/>
    <w:rsid w:val="009C5EBE"/>
    <w:rsid w:val="009C5FB9"/>
    <w:rsid w:val="009C6775"/>
    <w:rsid w:val="009C70DF"/>
    <w:rsid w:val="009C7361"/>
    <w:rsid w:val="009C76B9"/>
    <w:rsid w:val="009D0D9D"/>
    <w:rsid w:val="009D1728"/>
    <w:rsid w:val="009D25F0"/>
    <w:rsid w:val="009D3550"/>
    <w:rsid w:val="009D364F"/>
    <w:rsid w:val="009D36B1"/>
    <w:rsid w:val="009D3C84"/>
    <w:rsid w:val="009D432C"/>
    <w:rsid w:val="009D50DD"/>
    <w:rsid w:val="009D6509"/>
    <w:rsid w:val="009D6698"/>
    <w:rsid w:val="009D7245"/>
    <w:rsid w:val="009E0EC6"/>
    <w:rsid w:val="009E15B2"/>
    <w:rsid w:val="009E20E8"/>
    <w:rsid w:val="009E20F2"/>
    <w:rsid w:val="009E2981"/>
    <w:rsid w:val="009E3B9E"/>
    <w:rsid w:val="009E3F32"/>
    <w:rsid w:val="009E411A"/>
    <w:rsid w:val="009E4E40"/>
    <w:rsid w:val="009E5DAF"/>
    <w:rsid w:val="009E6711"/>
    <w:rsid w:val="009E67F5"/>
    <w:rsid w:val="009E6FAB"/>
    <w:rsid w:val="009E7F4F"/>
    <w:rsid w:val="009F0AC4"/>
    <w:rsid w:val="009F0AEE"/>
    <w:rsid w:val="009F171F"/>
    <w:rsid w:val="009F2304"/>
    <w:rsid w:val="009F2674"/>
    <w:rsid w:val="009F3420"/>
    <w:rsid w:val="009F3491"/>
    <w:rsid w:val="009F3505"/>
    <w:rsid w:val="009F3636"/>
    <w:rsid w:val="009F3D09"/>
    <w:rsid w:val="009F4972"/>
    <w:rsid w:val="009F4EB1"/>
    <w:rsid w:val="009F52FD"/>
    <w:rsid w:val="009F5609"/>
    <w:rsid w:val="009F5ECB"/>
    <w:rsid w:val="009F6ADA"/>
    <w:rsid w:val="009F6AF0"/>
    <w:rsid w:val="009F752E"/>
    <w:rsid w:val="009F7F9D"/>
    <w:rsid w:val="00A0066E"/>
    <w:rsid w:val="00A0126C"/>
    <w:rsid w:val="00A0168E"/>
    <w:rsid w:val="00A0185B"/>
    <w:rsid w:val="00A01E03"/>
    <w:rsid w:val="00A01E9A"/>
    <w:rsid w:val="00A024DA"/>
    <w:rsid w:val="00A029A5"/>
    <w:rsid w:val="00A02D81"/>
    <w:rsid w:val="00A0340D"/>
    <w:rsid w:val="00A0359A"/>
    <w:rsid w:val="00A036A1"/>
    <w:rsid w:val="00A0370C"/>
    <w:rsid w:val="00A043C0"/>
    <w:rsid w:val="00A051FB"/>
    <w:rsid w:val="00A059B5"/>
    <w:rsid w:val="00A05AF0"/>
    <w:rsid w:val="00A05BF7"/>
    <w:rsid w:val="00A07119"/>
    <w:rsid w:val="00A07168"/>
    <w:rsid w:val="00A07D83"/>
    <w:rsid w:val="00A1008E"/>
    <w:rsid w:val="00A10380"/>
    <w:rsid w:val="00A105AF"/>
    <w:rsid w:val="00A106C3"/>
    <w:rsid w:val="00A110C3"/>
    <w:rsid w:val="00A11A30"/>
    <w:rsid w:val="00A1497E"/>
    <w:rsid w:val="00A14D2C"/>
    <w:rsid w:val="00A2020F"/>
    <w:rsid w:val="00A21E6F"/>
    <w:rsid w:val="00A21E70"/>
    <w:rsid w:val="00A2287C"/>
    <w:rsid w:val="00A23F6F"/>
    <w:rsid w:val="00A24145"/>
    <w:rsid w:val="00A2418C"/>
    <w:rsid w:val="00A24A9C"/>
    <w:rsid w:val="00A251CE"/>
    <w:rsid w:val="00A252D0"/>
    <w:rsid w:val="00A26401"/>
    <w:rsid w:val="00A2711F"/>
    <w:rsid w:val="00A2735A"/>
    <w:rsid w:val="00A276D1"/>
    <w:rsid w:val="00A27E25"/>
    <w:rsid w:val="00A30A78"/>
    <w:rsid w:val="00A30E0D"/>
    <w:rsid w:val="00A316B5"/>
    <w:rsid w:val="00A31F33"/>
    <w:rsid w:val="00A31F9E"/>
    <w:rsid w:val="00A3204A"/>
    <w:rsid w:val="00A320F5"/>
    <w:rsid w:val="00A33C2E"/>
    <w:rsid w:val="00A33EF2"/>
    <w:rsid w:val="00A3403C"/>
    <w:rsid w:val="00A340E0"/>
    <w:rsid w:val="00A34746"/>
    <w:rsid w:val="00A34B1F"/>
    <w:rsid w:val="00A34C2E"/>
    <w:rsid w:val="00A363F1"/>
    <w:rsid w:val="00A3651E"/>
    <w:rsid w:val="00A37335"/>
    <w:rsid w:val="00A4032F"/>
    <w:rsid w:val="00A403A9"/>
    <w:rsid w:val="00A4081D"/>
    <w:rsid w:val="00A40B88"/>
    <w:rsid w:val="00A40C8E"/>
    <w:rsid w:val="00A41377"/>
    <w:rsid w:val="00A42363"/>
    <w:rsid w:val="00A424E3"/>
    <w:rsid w:val="00A443F7"/>
    <w:rsid w:val="00A449A1"/>
    <w:rsid w:val="00A44D83"/>
    <w:rsid w:val="00A4575A"/>
    <w:rsid w:val="00A45A4C"/>
    <w:rsid w:val="00A45B64"/>
    <w:rsid w:val="00A45E67"/>
    <w:rsid w:val="00A46516"/>
    <w:rsid w:val="00A46769"/>
    <w:rsid w:val="00A46D92"/>
    <w:rsid w:val="00A51EF7"/>
    <w:rsid w:val="00A53E7C"/>
    <w:rsid w:val="00A54318"/>
    <w:rsid w:val="00A5459B"/>
    <w:rsid w:val="00A551BB"/>
    <w:rsid w:val="00A55441"/>
    <w:rsid w:val="00A5547C"/>
    <w:rsid w:val="00A560C0"/>
    <w:rsid w:val="00A57292"/>
    <w:rsid w:val="00A574FA"/>
    <w:rsid w:val="00A57E94"/>
    <w:rsid w:val="00A618EA"/>
    <w:rsid w:val="00A62634"/>
    <w:rsid w:val="00A63784"/>
    <w:rsid w:val="00A63DC1"/>
    <w:rsid w:val="00A64671"/>
    <w:rsid w:val="00A64DD5"/>
    <w:rsid w:val="00A65CE9"/>
    <w:rsid w:val="00A6616C"/>
    <w:rsid w:val="00A6666E"/>
    <w:rsid w:val="00A66884"/>
    <w:rsid w:val="00A66E1F"/>
    <w:rsid w:val="00A679CE"/>
    <w:rsid w:val="00A67B00"/>
    <w:rsid w:val="00A7170B"/>
    <w:rsid w:val="00A719E5"/>
    <w:rsid w:val="00A720A6"/>
    <w:rsid w:val="00A738F2"/>
    <w:rsid w:val="00A73AC1"/>
    <w:rsid w:val="00A7477C"/>
    <w:rsid w:val="00A751FF"/>
    <w:rsid w:val="00A763F6"/>
    <w:rsid w:val="00A7641E"/>
    <w:rsid w:val="00A7657C"/>
    <w:rsid w:val="00A7705C"/>
    <w:rsid w:val="00A77D19"/>
    <w:rsid w:val="00A77F02"/>
    <w:rsid w:val="00A806D2"/>
    <w:rsid w:val="00A80798"/>
    <w:rsid w:val="00A81A6D"/>
    <w:rsid w:val="00A81F79"/>
    <w:rsid w:val="00A83866"/>
    <w:rsid w:val="00A84C38"/>
    <w:rsid w:val="00A85D99"/>
    <w:rsid w:val="00A86B61"/>
    <w:rsid w:val="00A87B77"/>
    <w:rsid w:val="00A90911"/>
    <w:rsid w:val="00A90B28"/>
    <w:rsid w:val="00A90FB2"/>
    <w:rsid w:val="00A90FE6"/>
    <w:rsid w:val="00A93355"/>
    <w:rsid w:val="00A93A78"/>
    <w:rsid w:val="00A947BA"/>
    <w:rsid w:val="00A955DD"/>
    <w:rsid w:val="00A95840"/>
    <w:rsid w:val="00A97595"/>
    <w:rsid w:val="00A97889"/>
    <w:rsid w:val="00A979D7"/>
    <w:rsid w:val="00AA0953"/>
    <w:rsid w:val="00AA275F"/>
    <w:rsid w:val="00AA4AAC"/>
    <w:rsid w:val="00AA4C88"/>
    <w:rsid w:val="00AA5E65"/>
    <w:rsid w:val="00AA62D1"/>
    <w:rsid w:val="00AA6CDD"/>
    <w:rsid w:val="00AA7E00"/>
    <w:rsid w:val="00AB16E6"/>
    <w:rsid w:val="00AB1BD0"/>
    <w:rsid w:val="00AB25CE"/>
    <w:rsid w:val="00AB2CFA"/>
    <w:rsid w:val="00AB2FF9"/>
    <w:rsid w:val="00AB30E5"/>
    <w:rsid w:val="00AB442C"/>
    <w:rsid w:val="00AB455D"/>
    <w:rsid w:val="00AB46F1"/>
    <w:rsid w:val="00AB48AE"/>
    <w:rsid w:val="00AB4B54"/>
    <w:rsid w:val="00AB5179"/>
    <w:rsid w:val="00AB522D"/>
    <w:rsid w:val="00AB5849"/>
    <w:rsid w:val="00AB5DB8"/>
    <w:rsid w:val="00AB5DC0"/>
    <w:rsid w:val="00AB5F0E"/>
    <w:rsid w:val="00AB66E2"/>
    <w:rsid w:val="00AB7841"/>
    <w:rsid w:val="00AB7D04"/>
    <w:rsid w:val="00AC136D"/>
    <w:rsid w:val="00AC1408"/>
    <w:rsid w:val="00AC1BF3"/>
    <w:rsid w:val="00AC2163"/>
    <w:rsid w:val="00AC2422"/>
    <w:rsid w:val="00AC2E2A"/>
    <w:rsid w:val="00AC3775"/>
    <w:rsid w:val="00AC3B37"/>
    <w:rsid w:val="00AC526F"/>
    <w:rsid w:val="00AC539A"/>
    <w:rsid w:val="00AC54E3"/>
    <w:rsid w:val="00AC55A2"/>
    <w:rsid w:val="00AC5903"/>
    <w:rsid w:val="00AC5C8D"/>
    <w:rsid w:val="00AC716D"/>
    <w:rsid w:val="00AD051D"/>
    <w:rsid w:val="00AD11FF"/>
    <w:rsid w:val="00AD1BAC"/>
    <w:rsid w:val="00AD295E"/>
    <w:rsid w:val="00AD29D4"/>
    <w:rsid w:val="00AD2CB3"/>
    <w:rsid w:val="00AD30EF"/>
    <w:rsid w:val="00AD581C"/>
    <w:rsid w:val="00AD690B"/>
    <w:rsid w:val="00AD708E"/>
    <w:rsid w:val="00AD7122"/>
    <w:rsid w:val="00AD75E5"/>
    <w:rsid w:val="00AE059E"/>
    <w:rsid w:val="00AE0D56"/>
    <w:rsid w:val="00AE11C5"/>
    <w:rsid w:val="00AE11CF"/>
    <w:rsid w:val="00AE13A7"/>
    <w:rsid w:val="00AE2D9E"/>
    <w:rsid w:val="00AE366E"/>
    <w:rsid w:val="00AE3AE7"/>
    <w:rsid w:val="00AE3C30"/>
    <w:rsid w:val="00AE4E52"/>
    <w:rsid w:val="00AE758E"/>
    <w:rsid w:val="00AE7DE7"/>
    <w:rsid w:val="00AF03ED"/>
    <w:rsid w:val="00AF2376"/>
    <w:rsid w:val="00AF2917"/>
    <w:rsid w:val="00AF29B5"/>
    <w:rsid w:val="00AF2A6B"/>
    <w:rsid w:val="00AF2C2C"/>
    <w:rsid w:val="00AF2D1C"/>
    <w:rsid w:val="00AF310D"/>
    <w:rsid w:val="00AF3505"/>
    <w:rsid w:val="00AF3C24"/>
    <w:rsid w:val="00AF45EE"/>
    <w:rsid w:val="00AF48CF"/>
    <w:rsid w:val="00AF4F01"/>
    <w:rsid w:val="00AF54CB"/>
    <w:rsid w:val="00AF559C"/>
    <w:rsid w:val="00AF61F8"/>
    <w:rsid w:val="00AF63D2"/>
    <w:rsid w:val="00AF6928"/>
    <w:rsid w:val="00AF6B06"/>
    <w:rsid w:val="00AF758D"/>
    <w:rsid w:val="00AF77E9"/>
    <w:rsid w:val="00B0085E"/>
    <w:rsid w:val="00B01967"/>
    <w:rsid w:val="00B04581"/>
    <w:rsid w:val="00B049B5"/>
    <w:rsid w:val="00B05107"/>
    <w:rsid w:val="00B05403"/>
    <w:rsid w:val="00B0580B"/>
    <w:rsid w:val="00B0589B"/>
    <w:rsid w:val="00B05D33"/>
    <w:rsid w:val="00B0617B"/>
    <w:rsid w:val="00B066EB"/>
    <w:rsid w:val="00B075E3"/>
    <w:rsid w:val="00B10A33"/>
    <w:rsid w:val="00B10E05"/>
    <w:rsid w:val="00B10EFD"/>
    <w:rsid w:val="00B117CF"/>
    <w:rsid w:val="00B11B51"/>
    <w:rsid w:val="00B11EC0"/>
    <w:rsid w:val="00B1342D"/>
    <w:rsid w:val="00B147D2"/>
    <w:rsid w:val="00B14B45"/>
    <w:rsid w:val="00B1531E"/>
    <w:rsid w:val="00B15D51"/>
    <w:rsid w:val="00B1698F"/>
    <w:rsid w:val="00B16C13"/>
    <w:rsid w:val="00B16F9A"/>
    <w:rsid w:val="00B178F9"/>
    <w:rsid w:val="00B17A8C"/>
    <w:rsid w:val="00B17CD5"/>
    <w:rsid w:val="00B200F8"/>
    <w:rsid w:val="00B202F7"/>
    <w:rsid w:val="00B205BE"/>
    <w:rsid w:val="00B2153B"/>
    <w:rsid w:val="00B21898"/>
    <w:rsid w:val="00B220AD"/>
    <w:rsid w:val="00B22A6A"/>
    <w:rsid w:val="00B2399D"/>
    <w:rsid w:val="00B23B3D"/>
    <w:rsid w:val="00B251EE"/>
    <w:rsid w:val="00B252F4"/>
    <w:rsid w:val="00B25D34"/>
    <w:rsid w:val="00B25F94"/>
    <w:rsid w:val="00B261C9"/>
    <w:rsid w:val="00B2697C"/>
    <w:rsid w:val="00B26A22"/>
    <w:rsid w:val="00B26A2E"/>
    <w:rsid w:val="00B303D2"/>
    <w:rsid w:val="00B30C23"/>
    <w:rsid w:val="00B30FC7"/>
    <w:rsid w:val="00B32AD5"/>
    <w:rsid w:val="00B34467"/>
    <w:rsid w:val="00B3478F"/>
    <w:rsid w:val="00B34CE3"/>
    <w:rsid w:val="00B35068"/>
    <w:rsid w:val="00B368C8"/>
    <w:rsid w:val="00B36929"/>
    <w:rsid w:val="00B36D3C"/>
    <w:rsid w:val="00B37166"/>
    <w:rsid w:val="00B374CE"/>
    <w:rsid w:val="00B40B37"/>
    <w:rsid w:val="00B40C3F"/>
    <w:rsid w:val="00B40D99"/>
    <w:rsid w:val="00B4284C"/>
    <w:rsid w:val="00B4398E"/>
    <w:rsid w:val="00B445F6"/>
    <w:rsid w:val="00B44F8B"/>
    <w:rsid w:val="00B45569"/>
    <w:rsid w:val="00B456E0"/>
    <w:rsid w:val="00B4598B"/>
    <w:rsid w:val="00B460C4"/>
    <w:rsid w:val="00B47D83"/>
    <w:rsid w:val="00B5018D"/>
    <w:rsid w:val="00B506F2"/>
    <w:rsid w:val="00B53F39"/>
    <w:rsid w:val="00B54B5D"/>
    <w:rsid w:val="00B54CCE"/>
    <w:rsid w:val="00B55533"/>
    <w:rsid w:val="00B56ABA"/>
    <w:rsid w:val="00B61F18"/>
    <w:rsid w:val="00B62BE0"/>
    <w:rsid w:val="00B6774F"/>
    <w:rsid w:val="00B678BD"/>
    <w:rsid w:val="00B701B0"/>
    <w:rsid w:val="00B7027D"/>
    <w:rsid w:val="00B70422"/>
    <w:rsid w:val="00B71273"/>
    <w:rsid w:val="00B718E4"/>
    <w:rsid w:val="00B71CA0"/>
    <w:rsid w:val="00B73709"/>
    <w:rsid w:val="00B7416F"/>
    <w:rsid w:val="00B74F46"/>
    <w:rsid w:val="00B7541E"/>
    <w:rsid w:val="00B754F8"/>
    <w:rsid w:val="00B76A07"/>
    <w:rsid w:val="00B76A4A"/>
    <w:rsid w:val="00B77840"/>
    <w:rsid w:val="00B779FF"/>
    <w:rsid w:val="00B77EA5"/>
    <w:rsid w:val="00B8046D"/>
    <w:rsid w:val="00B80A41"/>
    <w:rsid w:val="00B81504"/>
    <w:rsid w:val="00B81658"/>
    <w:rsid w:val="00B81BF9"/>
    <w:rsid w:val="00B81C8A"/>
    <w:rsid w:val="00B8211B"/>
    <w:rsid w:val="00B825F4"/>
    <w:rsid w:val="00B82D03"/>
    <w:rsid w:val="00B864C2"/>
    <w:rsid w:val="00B86929"/>
    <w:rsid w:val="00B87F18"/>
    <w:rsid w:val="00B90394"/>
    <w:rsid w:val="00B91E1F"/>
    <w:rsid w:val="00B92417"/>
    <w:rsid w:val="00B925AF"/>
    <w:rsid w:val="00B9285D"/>
    <w:rsid w:val="00B92A55"/>
    <w:rsid w:val="00B92C21"/>
    <w:rsid w:val="00B94F80"/>
    <w:rsid w:val="00B95B4D"/>
    <w:rsid w:val="00B95E2A"/>
    <w:rsid w:val="00B95F74"/>
    <w:rsid w:val="00B961BA"/>
    <w:rsid w:val="00B96D5D"/>
    <w:rsid w:val="00B972B5"/>
    <w:rsid w:val="00B972F2"/>
    <w:rsid w:val="00B97F63"/>
    <w:rsid w:val="00BA04E7"/>
    <w:rsid w:val="00BA06FD"/>
    <w:rsid w:val="00BA0A00"/>
    <w:rsid w:val="00BA194F"/>
    <w:rsid w:val="00BA1F7A"/>
    <w:rsid w:val="00BA2DD0"/>
    <w:rsid w:val="00BA3144"/>
    <w:rsid w:val="00BA6391"/>
    <w:rsid w:val="00BA6F1C"/>
    <w:rsid w:val="00BA7052"/>
    <w:rsid w:val="00BB0328"/>
    <w:rsid w:val="00BB0657"/>
    <w:rsid w:val="00BB08C3"/>
    <w:rsid w:val="00BB0E01"/>
    <w:rsid w:val="00BB1411"/>
    <w:rsid w:val="00BB21D9"/>
    <w:rsid w:val="00BB28F4"/>
    <w:rsid w:val="00BB2C59"/>
    <w:rsid w:val="00BB3A8D"/>
    <w:rsid w:val="00BB4516"/>
    <w:rsid w:val="00BB4A60"/>
    <w:rsid w:val="00BB4D0C"/>
    <w:rsid w:val="00BB4D4D"/>
    <w:rsid w:val="00BB5C87"/>
    <w:rsid w:val="00BC0824"/>
    <w:rsid w:val="00BC09C3"/>
    <w:rsid w:val="00BC102C"/>
    <w:rsid w:val="00BC155C"/>
    <w:rsid w:val="00BC1B4C"/>
    <w:rsid w:val="00BC2230"/>
    <w:rsid w:val="00BC2A78"/>
    <w:rsid w:val="00BC2CDA"/>
    <w:rsid w:val="00BC3385"/>
    <w:rsid w:val="00BC33B7"/>
    <w:rsid w:val="00BC3AF8"/>
    <w:rsid w:val="00BC412A"/>
    <w:rsid w:val="00BC4C41"/>
    <w:rsid w:val="00BC5CF4"/>
    <w:rsid w:val="00BC5E15"/>
    <w:rsid w:val="00BC6DB8"/>
    <w:rsid w:val="00BC7F85"/>
    <w:rsid w:val="00BD0D63"/>
    <w:rsid w:val="00BD1ECF"/>
    <w:rsid w:val="00BD2865"/>
    <w:rsid w:val="00BD2FAD"/>
    <w:rsid w:val="00BD3023"/>
    <w:rsid w:val="00BD30C5"/>
    <w:rsid w:val="00BD335E"/>
    <w:rsid w:val="00BD3B7C"/>
    <w:rsid w:val="00BD4D01"/>
    <w:rsid w:val="00BD4EA5"/>
    <w:rsid w:val="00BD5EF1"/>
    <w:rsid w:val="00BD624A"/>
    <w:rsid w:val="00BD6592"/>
    <w:rsid w:val="00BD65CE"/>
    <w:rsid w:val="00BD6C3A"/>
    <w:rsid w:val="00BD71D0"/>
    <w:rsid w:val="00BD790D"/>
    <w:rsid w:val="00BD79AD"/>
    <w:rsid w:val="00BE0737"/>
    <w:rsid w:val="00BE0B55"/>
    <w:rsid w:val="00BE1DA4"/>
    <w:rsid w:val="00BE20D9"/>
    <w:rsid w:val="00BE2B8C"/>
    <w:rsid w:val="00BE39F8"/>
    <w:rsid w:val="00BE4143"/>
    <w:rsid w:val="00BE4CC7"/>
    <w:rsid w:val="00BE64C7"/>
    <w:rsid w:val="00BE6B34"/>
    <w:rsid w:val="00BE6BF3"/>
    <w:rsid w:val="00BE78AC"/>
    <w:rsid w:val="00BE7FEC"/>
    <w:rsid w:val="00BF02A5"/>
    <w:rsid w:val="00BF0F2D"/>
    <w:rsid w:val="00BF0FF4"/>
    <w:rsid w:val="00BF17CC"/>
    <w:rsid w:val="00BF1CD3"/>
    <w:rsid w:val="00BF2821"/>
    <w:rsid w:val="00BF34BC"/>
    <w:rsid w:val="00BF3563"/>
    <w:rsid w:val="00BF455F"/>
    <w:rsid w:val="00BF4575"/>
    <w:rsid w:val="00BF4BC0"/>
    <w:rsid w:val="00BF4D7B"/>
    <w:rsid w:val="00BF58A6"/>
    <w:rsid w:val="00BF66C7"/>
    <w:rsid w:val="00BF69C0"/>
    <w:rsid w:val="00C00288"/>
    <w:rsid w:val="00C009BB"/>
    <w:rsid w:val="00C0140C"/>
    <w:rsid w:val="00C01829"/>
    <w:rsid w:val="00C02859"/>
    <w:rsid w:val="00C028CF"/>
    <w:rsid w:val="00C028FD"/>
    <w:rsid w:val="00C02B1E"/>
    <w:rsid w:val="00C02C8E"/>
    <w:rsid w:val="00C03234"/>
    <w:rsid w:val="00C03281"/>
    <w:rsid w:val="00C03412"/>
    <w:rsid w:val="00C03668"/>
    <w:rsid w:val="00C050B8"/>
    <w:rsid w:val="00C0578F"/>
    <w:rsid w:val="00C05959"/>
    <w:rsid w:val="00C06DCC"/>
    <w:rsid w:val="00C06F87"/>
    <w:rsid w:val="00C075D5"/>
    <w:rsid w:val="00C077A1"/>
    <w:rsid w:val="00C1054F"/>
    <w:rsid w:val="00C10EC8"/>
    <w:rsid w:val="00C11192"/>
    <w:rsid w:val="00C11243"/>
    <w:rsid w:val="00C113D7"/>
    <w:rsid w:val="00C12660"/>
    <w:rsid w:val="00C12DF8"/>
    <w:rsid w:val="00C12ECB"/>
    <w:rsid w:val="00C14B48"/>
    <w:rsid w:val="00C1500E"/>
    <w:rsid w:val="00C15E8F"/>
    <w:rsid w:val="00C1652D"/>
    <w:rsid w:val="00C16747"/>
    <w:rsid w:val="00C20319"/>
    <w:rsid w:val="00C20CF0"/>
    <w:rsid w:val="00C21CC1"/>
    <w:rsid w:val="00C21F56"/>
    <w:rsid w:val="00C22C66"/>
    <w:rsid w:val="00C23322"/>
    <w:rsid w:val="00C233E0"/>
    <w:rsid w:val="00C2394B"/>
    <w:rsid w:val="00C248EE"/>
    <w:rsid w:val="00C30C32"/>
    <w:rsid w:val="00C31569"/>
    <w:rsid w:val="00C316BB"/>
    <w:rsid w:val="00C31C06"/>
    <w:rsid w:val="00C31D42"/>
    <w:rsid w:val="00C32AF4"/>
    <w:rsid w:val="00C32FAA"/>
    <w:rsid w:val="00C33490"/>
    <w:rsid w:val="00C34575"/>
    <w:rsid w:val="00C34E49"/>
    <w:rsid w:val="00C355CA"/>
    <w:rsid w:val="00C356F8"/>
    <w:rsid w:val="00C35D5F"/>
    <w:rsid w:val="00C36E99"/>
    <w:rsid w:val="00C404DF"/>
    <w:rsid w:val="00C4074D"/>
    <w:rsid w:val="00C40FE0"/>
    <w:rsid w:val="00C413F4"/>
    <w:rsid w:val="00C419AB"/>
    <w:rsid w:val="00C41A6B"/>
    <w:rsid w:val="00C423DE"/>
    <w:rsid w:val="00C42FD0"/>
    <w:rsid w:val="00C4369D"/>
    <w:rsid w:val="00C44875"/>
    <w:rsid w:val="00C44BD9"/>
    <w:rsid w:val="00C44CE4"/>
    <w:rsid w:val="00C46669"/>
    <w:rsid w:val="00C47D93"/>
    <w:rsid w:val="00C5090F"/>
    <w:rsid w:val="00C5093D"/>
    <w:rsid w:val="00C50D2C"/>
    <w:rsid w:val="00C517B8"/>
    <w:rsid w:val="00C5264A"/>
    <w:rsid w:val="00C526E0"/>
    <w:rsid w:val="00C52717"/>
    <w:rsid w:val="00C52F9A"/>
    <w:rsid w:val="00C54035"/>
    <w:rsid w:val="00C54250"/>
    <w:rsid w:val="00C54FE9"/>
    <w:rsid w:val="00C5505D"/>
    <w:rsid w:val="00C55163"/>
    <w:rsid w:val="00C56E54"/>
    <w:rsid w:val="00C570C6"/>
    <w:rsid w:val="00C5750D"/>
    <w:rsid w:val="00C603E6"/>
    <w:rsid w:val="00C608C9"/>
    <w:rsid w:val="00C60BA4"/>
    <w:rsid w:val="00C60E89"/>
    <w:rsid w:val="00C6125E"/>
    <w:rsid w:val="00C619F6"/>
    <w:rsid w:val="00C61FAA"/>
    <w:rsid w:val="00C62266"/>
    <w:rsid w:val="00C62577"/>
    <w:rsid w:val="00C63A96"/>
    <w:rsid w:val="00C64D5A"/>
    <w:rsid w:val="00C658C5"/>
    <w:rsid w:val="00C666B5"/>
    <w:rsid w:val="00C66E33"/>
    <w:rsid w:val="00C67CF0"/>
    <w:rsid w:val="00C67E4B"/>
    <w:rsid w:val="00C708E4"/>
    <w:rsid w:val="00C71184"/>
    <w:rsid w:val="00C71896"/>
    <w:rsid w:val="00C72734"/>
    <w:rsid w:val="00C72D9F"/>
    <w:rsid w:val="00C730E6"/>
    <w:rsid w:val="00C73724"/>
    <w:rsid w:val="00C7397D"/>
    <w:rsid w:val="00C73B12"/>
    <w:rsid w:val="00C7400E"/>
    <w:rsid w:val="00C7447B"/>
    <w:rsid w:val="00C75875"/>
    <w:rsid w:val="00C771EF"/>
    <w:rsid w:val="00C77A50"/>
    <w:rsid w:val="00C803E7"/>
    <w:rsid w:val="00C81320"/>
    <w:rsid w:val="00C815E7"/>
    <w:rsid w:val="00C81948"/>
    <w:rsid w:val="00C8295C"/>
    <w:rsid w:val="00C8404F"/>
    <w:rsid w:val="00C855D6"/>
    <w:rsid w:val="00C857B6"/>
    <w:rsid w:val="00C85D1D"/>
    <w:rsid w:val="00C879FB"/>
    <w:rsid w:val="00C87FAC"/>
    <w:rsid w:val="00C9106D"/>
    <w:rsid w:val="00C91680"/>
    <w:rsid w:val="00C918B7"/>
    <w:rsid w:val="00C9198A"/>
    <w:rsid w:val="00C92A63"/>
    <w:rsid w:val="00C92D15"/>
    <w:rsid w:val="00C9349B"/>
    <w:rsid w:val="00C93A0D"/>
    <w:rsid w:val="00C93B9D"/>
    <w:rsid w:val="00C93DEE"/>
    <w:rsid w:val="00C93F8E"/>
    <w:rsid w:val="00C94215"/>
    <w:rsid w:val="00C951C6"/>
    <w:rsid w:val="00C95387"/>
    <w:rsid w:val="00C9605E"/>
    <w:rsid w:val="00CA003B"/>
    <w:rsid w:val="00CA08AD"/>
    <w:rsid w:val="00CA0CC6"/>
    <w:rsid w:val="00CA0E48"/>
    <w:rsid w:val="00CA21F7"/>
    <w:rsid w:val="00CA2DEE"/>
    <w:rsid w:val="00CA4004"/>
    <w:rsid w:val="00CA4A45"/>
    <w:rsid w:val="00CA5CD3"/>
    <w:rsid w:val="00CA6F9A"/>
    <w:rsid w:val="00CA7629"/>
    <w:rsid w:val="00CB0908"/>
    <w:rsid w:val="00CB0EC1"/>
    <w:rsid w:val="00CB2428"/>
    <w:rsid w:val="00CB4309"/>
    <w:rsid w:val="00CB4949"/>
    <w:rsid w:val="00CB4C35"/>
    <w:rsid w:val="00CB5DA6"/>
    <w:rsid w:val="00CB65E2"/>
    <w:rsid w:val="00CB66A7"/>
    <w:rsid w:val="00CB708C"/>
    <w:rsid w:val="00CB77F3"/>
    <w:rsid w:val="00CC0B65"/>
    <w:rsid w:val="00CC1219"/>
    <w:rsid w:val="00CC1D20"/>
    <w:rsid w:val="00CC2ED4"/>
    <w:rsid w:val="00CC3487"/>
    <w:rsid w:val="00CC41C8"/>
    <w:rsid w:val="00CC41ED"/>
    <w:rsid w:val="00CC6B90"/>
    <w:rsid w:val="00CC71BA"/>
    <w:rsid w:val="00CD0EC6"/>
    <w:rsid w:val="00CD1158"/>
    <w:rsid w:val="00CD1F61"/>
    <w:rsid w:val="00CD39CE"/>
    <w:rsid w:val="00CD3E6C"/>
    <w:rsid w:val="00CD462C"/>
    <w:rsid w:val="00CD6EA2"/>
    <w:rsid w:val="00CD764B"/>
    <w:rsid w:val="00CE00B4"/>
    <w:rsid w:val="00CE0C94"/>
    <w:rsid w:val="00CE10C9"/>
    <w:rsid w:val="00CE12D2"/>
    <w:rsid w:val="00CE44FC"/>
    <w:rsid w:val="00CE47CA"/>
    <w:rsid w:val="00CE6057"/>
    <w:rsid w:val="00CE66C7"/>
    <w:rsid w:val="00CE69E9"/>
    <w:rsid w:val="00CE6D10"/>
    <w:rsid w:val="00CE71AB"/>
    <w:rsid w:val="00CE7444"/>
    <w:rsid w:val="00CF0D6E"/>
    <w:rsid w:val="00CF1561"/>
    <w:rsid w:val="00CF2563"/>
    <w:rsid w:val="00CF2724"/>
    <w:rsid w:val="00CF34A2"/>
    <w:rsid w:val="00CF4008"/>
    <w:rsid w:val="00CF41F1"/>
    <w:rsid w:val="00CF44A3"/>
    <w:rsid w:val="00CF4FFE"/>
    <w:rsid w:val="00CF70BF"/>
    <w:rsid w:val="00D01190"/>
    <w:rsid w:val="00D0338C"/>
    <w:rsid w:val="00D03F3F"/>
    <w:rsid w:val="00D04134"/>
    <w:rsid w:val="00D042AB"/>
    <w:rsid w:val="00D05E8A"/>
    <w:rsid w:val="00D0602D"/>
    <w:rsid w:val="00D061E7"/>
    <w:rsid w:val="00D0766F"/>
    <w:rsid w:val="00D100AA"/>
    <w:rsid w:val="00D104D9"/>
    <w:rsid w:val="00D10923"/>
    <w:rsid w:val="00D10EB1"/>
    <w:rsid w:val="00D111BB"/>
    <w:rsid w:val="00D1166C"/>
    <w:rsid w:val="00D116A1"/>
    <w:rsid w:val="00D11B2F"/>
    <w:rsid w:val="00D1299A"/>
    <w:rsid w:val="00D12F27"/>
    <w:rsid w:val="00D13311"/>
    <w:rsid w:val="00D13C9E"/>
    <w:rsid w:val="00D14EC8"/>
    <w:rsid w:val="00D15153"/>
    <w:rsid w:val="00D15D73"/>
    <w:rsid w:val="00D170F2"/>
    <w:rsid w:val="00D175A2"/>
    <w:rsid w:val="00D17CCE"/>
    <w:rsid w:val="00D20D4A"/>
    <w:rsid w:val="00D213E3"/>
    <w:rsid w:val="00D21883"/>
    <w:rsid w:val="00D221A9"/>
    <w:rsid w:val="00D22365"/>
    <w:rsid w:val="00D23113"/>
    <w:rsid w:val="00D23370"/>
    <w:rsid w:val="00D2421B"/>
    <w:rsid w:val="00D264B0"/>
    <w:rsid w:val="00D26590"/>
    <w:rsid w:val="00D2660A"/>
    <w:rsid w:val="00D2750D"/>
    <w:rsid w:val="00D27590"/>
    <w:rsid w:val="00D27A2E"/>
    <w:rsid w:val="00D27E19"/>
    <w:rsid w:val="00D306AE"/>
    <w:rsid w:val="00D30722"/>
    <w:rsid w:val="00D314EA"/>
    <w:rsid w:val="00D32830"/>
    <w:rsid w:val="00D33C75"/>
    <w:rsid w:val="00D3402C"/>
    <w:rsid w:val="00D34AAB"/>
    <w:rsid w:val="00D353E3"/>
    <w:rsid w:val="00D35FF1"/>
    <w:rsid w:val="00D36B74"/>
    <w:rsid w:val="00D36ED7"/>
    <w:rsid w:val="00D41346"/>
    <w:rsid w:val="00D4146B"/>
    <w:rsid w:val="00D414E1"/>
    <w:rsid w:val="00D41945"/>
    <w:rsid w:val="00D41D21"/>
    <w:rsid w:val="00D42A56"/>
    <w:rsid w:val="00D42CA2"/>
    <w:rsid w:val="00D432C0"/>
    <w:rsid w:val="00D4366C"/>
    <w:rsid w:val="00D437E4"/>
    <w:rsid w:val="00D441DF"/>
    <w:rsid w:val="00D45D3E"/>
    <w:rsid w:val="00D467F9"/>
    <w:rsid w:val="00D5029B"/>
    <w:rsid w:val="00D50881"/>
    <w:rsid w:val="00D5167E"/>
    <w:rsid w:val="00D516F3"/>
    <w:rsid w:val="00D51915"/>
    <w:rsid w:val="00D51989"/>
    <w:rsid w:val="00D51D08"/>
    <w:rsid w:val="00D526E6"/>
    <w:rsid w:val="00D52D87"/>
    <w:rsid w:val="00D52FB1"/>
    <w:rsid w:val="00D530D5"/>
    <w:rsid w:val="00D5368F"/>
    <w:rsid w:val="00D542F4"/>
    <w:rsid w:val="00D54320"/>
    <w:rsid w:val="00D54FC7"/>
    <w:rsid w:val="00D56654"/>
    <w:rsid w:val="00D56BB8"/>
    <w:rsid w:val="00D57196"/>
    <w:rsid w:val="00D577A0"/>
    <w:rsid w:val="00D57A4B"/>
    <w:rsid w:val="00D57F68"/>
    <w:rsid w:val="00D60351"/>
    <w:rsid w:val="00D60717"/>
    <w:rsid w:val="00D60C0D"/>
    <w:rsid w:val="00D622E7"/>
    <w:rsid w:val="00D6387D"/>
    <w:rsid w:val="00D64310"/>
    <w:rsid w:val="00D643DD"/>
    <w:rsid w:val="00D64478"/>
    <w:rsid w:val="00D64A1E"/>
    <w:rsid w:val="00D64B28"/>
    <w:rsid w:val="00D65448"/>
    <w:rsid w:val="00D654EE"/>
    <w:rsid w:val="00D671A0"/>
    <w:rsid w:val="00D674D1"/>
    <w:rsid w:val="00D70271"/>
    <w:rsid w:val="00D702E5"/>
    <w:rsid w:val="00D709AB"/>
    <w:rsid w:val="00D7117B"/>
    <w:rsid w:val="00D7121A"/>
    <w:rsid w:val="00D71A82"/>
    <w:rsid w:val="00D7222C"/>
    <w:rsid w:val="00D722F1"/>
    <w:rsid w:val="00D72B43"/>
    <w:rsid w:val="00D72CA3"/>
    <w:rsid w:val="00D73920"/>
    <w:rsid w:val="00D74C00"/>
    <w:rsid w:val="00D75010"/>
    <w:rsid w:val="00D7544B"/>
    <w:rsid w:val="00D75982"/>
    <w:rsid w:val="00D75DDF"/>
    <w:rsid w:val="00D762E7"/>
    <w:rsid w:val="00D76CE4"/>
    <w:rsid w:val="00D7750B"/>
    <w:rsid w:val="00D7754F"/>
    <w:rsid w:val="00D7795D"/>
    <w:rsid w:val="00D77F42"/>
    <w:rsid w:val="00D80A0C"/>
    <w:rsid w:val="00D81131"/>
    <w:rsid w:val="00D812BE"/>
    <w:rsid w:val="00D82459"/>
    <w:rsid w:val="00D827E9"/>
    <w:rsid w:val="00D84060"/>
    <w:rsid w:val="00D84829"/>
    <w:rsid w:val="00D84B1A"/>
    <w:rsid w:val="00D85B81"/>
    <w:rsid w:val="00D85D5B"/>
    <w:rsid w:val="00D8732F"/>
    <w:rsid w:val="00D92395"/>
    <w:rsid w:val="00D9336C"/>
    <w:rsid w:val="00D93500"/>
    <w:rsid w:val="00D950C7"/>
    <w:rsid w:val="00D95A6A"/>
    <w:rsid w:val="00D96150"/>
    <w:rsid w:val="00D964AC"/>
    <w:rsid w:val="00D973EE"/>
    <w:rsid w:val="00D97BDD"/>
    <w:rsid w:val="00D97E32"/>
    <w:rsid w:val="00DA005B"/>
    <w:rsid w:val="00DA0892"/>
    <w:rsid w:val="00DA2815"/>
    <w:rsid w:val="00DA2BB5"/>
    <w:rsid w:val="00DA2F88"/>
    <w:rsid w:val="00DA34C5"/>
    <w:rsid w:val="00DA37BB"/>
    <w:rsid w:val="00DA4CDD"/>
    <w:rsid w:val="00DA573E"/>
    <w:rsid w:val="00DA6B9A"/>
    <w:rsid w:val="00DB1254"/>
    <w:rsid w:val="00DB1369"/>
    <w:rsid w:val="00DB1839"/>
    <w:rsid w:val="00DB1907"/>
    <w:rsid w:val="00DB1EFF"/>
    <w:rsid w:val="00DB23F0"/>
    <w:rsid w:val="00DB243A"/>
    <w:rsid w:val="00DB39BA"/>
    <w:rsid w:val="00DB412B"/>
    <w:rsid w:val="00DB446C"/>
    <w:rsid w:val="00DB46ED"/>
    <w:rsid w:val="00DB4AB8"/>
    <w:rsid w:val="00DB4C95"/>
    <w:rsid w:val="00DB6F45"/>
    <w:rsid w:val="00DB7891"/>
    <w:rsid w:val="00DB7F7D"/>
    <w:rsid w:val="00DC03FE"/>
    <w:rsid w:val="00DC0FDB"/>
    <w:rsid w:val="00DC1185"/>
    <w:rsid w:val="00DC1481"/>
    <w:rsid w:val="00DC182F"/>
    <w:rsid w:val="00DC1C00"/>
    <w:rsid w:val="00DC28EF"/>
    <w:rsid w:val="00DC317A"/>
    <w:rsid w:val="00DC32F7"/>
    <w:rsid w:val="00DC4AC6"/>
    <w:rsid w:val="00DC4F4E"/>
    <w:rsid w:val="00DC53C7"/>
    <w:rsid w:val="00DC5ED6"/>
    <w:rsid w:val="00DC641F"/>
    <w:rsid w:val="00DC7838"/>
    <w:rsid w:val="00DD06CD"/>
    <w:rsid w:val="00DD0BFB"/>
    <w:rsid w:val="00DD1AED"/>
    <w:rsid w:val="00DD1C57"/>
    <w:rsid w:val="00DD24E1"/>
    <w:rsid w:val="00DD278E"/>
    <w:rsid w:val="00DD2C41"/>
    <w:rsid w:val="00DD3022"/>
    <w:rsid w:val="00DD3136"/>
    <w:rsid w:val="00DD3482"/>
    <w:rsid w:val="00DD35D0"/>
    <w:rsid w:val="00DD44C2"/>
    <w:rsid w:val="00DD72A3"/>
    <w:rsid w:val="00DD746B"/>
    <w:rsid w:val="00DD74BC"/>
    <w:rsid w:val="00DD7841"/>
    <w:rsid w:val="00DD78C9"/>
    <w:rsid w:val="00DE04AD"/>
    <w:rsid w:val="00DE07BF"/>
    <w:rsid w:val="00DE0BB3"/>
    <w:rsid w:val="00DE16FB"/>
    <w:rsid w:val="00DE1CF2"/>
    <w:rsid w:val="00DE24AB"/>
    <w:rsid w:val="00DE35A2"/>
    <w:rsid w:val="00DE381D"/>
    <w:rsid w:val="00DE3DF7"/>
    <w:rsid w:val="00DE47B4"/>
    <w:rsid w:val="00DE5966"/>
    <w:rsid w:val="00DE6AE9"/>
    <w:rsid w:val="00DE7002"/>
    <w:rsid w:val="00DE7A92"/>
    <w:rsid w:val="00DF01C9"/>
    <w:rsid w:val="00DF0A26"/>
    <w:rsid w:val="00DF0D12"/>
    <w:rsid w:val="00DF0FC2"/>
    <w:rsid w:val="00DF1778"/>
    <w:rsid w:val="00DF2BD6"/>
    <w:rsid w:val="00DF376A"/>
    <w:rsid w:val="00DF5143"/>
    <w:rsid w:val="00DF54B2"/>
    <w:rsid w:val="00DF57AD"/>
    <w:rsid w:val="00DF582F"/>
    <w:rsid w:val="00DF5DF8"/>
    <w:rsid w:val="00DF5F7F"/>
    <w:rsid w:val="00DF678F"/>
    <w:rsid w:val="00DF7C05"/>
    <w:rsid w:val="00DF7D65"/>
    <w:rsid w:val="00E006FE"/>
    <w:rsid w:val="00E00A71"/>
    <w:rsid w:val="00E0179D"/>
    <w:rsid w:val="00E01835"/>
    <w:rsid w:val="00E0190D"/>
    <w:rsid w:val="00E02924"/>
    <w:rsid w:val="00E02C55"/>
    <w:rsid w:val="00E0397E"/>
    <w:rsid w:val="00E04082"/>
    <w:rsid w:val="00E044C8"/>
    <w:rsid w:val="00E04F5F"/>
    <w:rsid w:val="00E07069"/>
    <w:rsid w:val="00E072FA"/>
    <w:rsid w:val="00E0767E"/>
    <w:rsid w:val="00E1036A"/>
    <w:rsid w:val="00E1148E"/>
    <w:rsid w:val="00E121BE"/>
    <w:rsid w:val="00E129D3"/>
    <w:rsid w:val="00E132E7"/>
    <w:rsid w:val="00E13ACB"/>
    <w:rsid w:val="00E13CD9"/>
    <w:rsid w:val="00E14180"/>
    <w:rsid w:val="00E148DF"/>
    <w:rsid w:val="00E14DBC"/>
    <w:rsid w:val="00E15810"/>
    <w:rsid w:val="00E15993"/>
    <w:rsid w:val="00E16054"/>
    <w:rsid w:val="00E169F8"/>
    <w:rsid w:val="00E17364"/>
    <w:rsid w:val="00E17D56"/>
    <w:rsid w:val="00E20996"/>
    <w:rsid w:val="00E220E6"/>
    <w:rsid w:val="00E2287F"/>
    <w:rsid w:val="00E22AFB"/>
    <w:rsid w:val="00E22B46"/>
    <w:rsid w:val="00E244F3"/>
    <w:rsid w:val="00E2572E"/>
    <w:rsid w:val="00E262AD"/>
    <w:rsid w:val="00E26E30"/>
    <w:rsid w:val="00E26E3E"/>
    <w:rsid w:val="00E26FC3"/>
    <w:rsid w:val="00E2749D"/>
    <w:rsid w:val="00E2798C"/>
    <w:rsid w:val="00E3190C"/>
    <w:rsid w:val="00E32008"/>
    <w:rsid w:val="00E3222D"/>
    <w:rsid w:val="00E32865"/>
    <w:rsid w:val="00E32CAB"/>
    <w:rsid w:val="00E32EB7"/>
    <w:rsid w:val="00E3329D"/>
    <w:rsid w:val="00E33EEA"/>
    <w:rsid w:val="00E345D1"/>
    <w:rsid w:val="00E354FA"/>
    <w:rsid w:val="00E357A1"/>
    <w:rsid w:val="00E35A0D"/>
    <w:rsid w:val="00E35BD2"/>
    <w:rsid w:val="00E35CEB"/>
    <w:rsid w:val="00E35D2E"/>
    <w:rsid w:val="00E36E7B"/>
    <w:rsid w:val="00E36FBA"/>
    <w:rsid w:val="00E401D8"/>
    <w:rsid w:val="00E41F08"/>
    <w:rsid w:val="00E4289A"/>
    <w:rsid w:val="00E42A61"/>
    <w:rsid w:val="00E43843"/>
    <w:rsid w:val="00E43A7B"/>
    <w:rsid w:val="00E43D7E"/>
    <w:rsid w:val="00E4496E"/>
    <w:rsid w:val="00E44FBC"/>
    <w:rsid w:val="00E475B3"/>
    <w:rsid w:val="00E50ABC"/>
    <w:rsid w:val="00E50BE5"/>
    <w:rsid w:val="00E51342"/>
    <w:rsid w:val="00E513AF"/>
    <w:rsid w:val="00E51AF1"/>
    <w:rsid w:val="00E5290C"/>
    <w:rsid w:val="00E52E15"/>
    <w:rsid w:val="00E5319B"/>
    <w:rsid w:val="00E54611"/>
    <w:rsid w:val="00E546A6"/>
    <w:rsid w:val="00E54741"/>
    <w:rsid w:val="00E55188"/>
    <w:rsid w:val="00E55FA8"/>
    <w:rsid w:val="00E56144"/>
    <w:rsid w:val="00E56366"/>
    <w:rsid w:val="00E57173"/>
    <w:rsid w:val="00E60975"/>
    <w:rsid w:val="00E60D43"/>
    <w:rsid w:val="00E61AC2"/>
    <w:rsid w:val="00E61B34"/>
    <w:rsid w:val="00E61CAD"/>
    <w:rsid w:val="00E62605"/>
    <w:rsid w:val="00E62AAD"/>
    <w:rsid w:val="00E62FBC"/>
    <w:rsid w:val="00E6324F"/>
    <w:rsid w:val="00E64A6B"/>
    <w:rsid w:val="00E65DEC"/>
    <w:rsid w:val="00E65F90"/>
    <w:rsid w:val="00E6638F"/>
    <w:rsid w:val="00E667CC"/>
    <w:rsid w:val="00E672D9"/>
    <w:rsid w:val="00E6777F"/>
    <w:rsid w:val="00E70069"/>
    <w:rsid w:val="00E70EEA"/>
    <w:rsid w:val="00E70F52"/>
    <w:rsid w:val="00E710F3"/>
    <w:rsid w:val="00E7199A"/>
    <w:rsid w:val="00E71A0A"/>
    <w:rsid w:val="00E71B7C"/>
    <w:rsid w:val="00E71FF9"/>
    <w:rsid w:val="00E721B5"/>
    <w:rsid w:val="00E72426"/>
    <w:rsid w:val="00E7393B"/>
    <w:rsid w:val="00E739C1"/>
    <w:rsid w:val="00E73FFF"/>
    <w:rsid w:val="00E74017"/>
    <w:rsid w:val="00E74272"/>
    <w:rsid w:val="00E7492C"/>
    <w:rsid w:val="00E749BC"/>
    <w:rsid w:val="00E75020"/>
    <w:rsid w:val="00E75441"/>
    <w:rsid w:val="00E762E1"/>
    <w:rsid w:val="00E775A4"/>
    <w:rsid w:val="00E80DD6"/>
    <w:rsid w:val="00E8110F"/>
    <w:rsid w:val="00E8175A"/>
    <w:rsid w:val="00E81A56"/>
    <w:rsid w:val="00E8217B"/>
    <w:rsid w:val="00E82503"/>
    <w:rsid w:val="00E836C6"/>
    <w:rsid w:val="00E85B6A"/>
    <w:rsid w:val="00E862A4"/>
    <w:rsid w:val="00E8655D"/>
    <w:rsid w:val="00E86982"/>
    <w:rsid w:val="00E86FE9"/>
    <w:rsid w:val="00E87F29"/>
    <w:rsid w:val="00E90C11"/>
    <w:rsid w:val="00E90FB7"/>
    <w:rsid w:val="00E91937"/>
    <w:rsid w:val="00E922B7"/>
    <w:rsid w:val="00E92586"/>
    <w:rsid w:val="00E92C41"/>
    <w:rsid w:val="00E940F2"/>
    <w:rsid w:val="00E94E01"/>
    <w:rsid w:val="00E94E2C"/>
    <w:rsid w:val="00E94E57"/>
    <w:rsid w:val="00E95297"/>
    <w:rsid w:val="00E9582C"/>
    <w:rsid w:val="00E95B81"/>
    <w:rsid w:val="00E95D0A"/>
    <w:rsid w:val="00E96133"/>
    <w:rsid w:val="00E961FE"/>
    <w:rsid w:val="00E96F24"/>
    <w:rsid w:val="00EA036F"/>
    <w:rsid w:val="00EA0D8E"/>
    <w:rsid w:val="00EA1934"/>
    <w:rsid w:val="00EA243A"/>
    <w:rsid w:val="00EA2F0F"/>
    <w:rsid w:val="00EA2F1A"/>
    <w:rsid w:val="00EA324C"/>
    <w:rsid w:val="00EA3F5D"/>
    <w:rsid w:val="00EA5321"/>
    <w:rsid w:val="00EA5960"/>
    <w:rsid w:val="00EA5C95"/>
    <w:rsid w:val="00EA6CF7"/>
    <w:rsid w:val="00EA7893"/>
    <w:rsid w:val="00EA7ABE"/>
    <w:rsid w:val="00EA7FE0"/>
    <w:rsid w:val="00EB0E39"/>
    <w:rsid w:val="00EB2566"/>
    <w:rsid w:val="00EB2709"/>
    <w:rsid w:val="00EB2973"/>
    <w:rsid w:val="00EB2B06"/>
    <w:rsid w:val="00EB2C1B"/>
    <w:rsid w:val="00EB3236"/>
    <w:rsid w:val="00EB41DD"/>
    <w:rsid w:val="00EB5097"/>
    <w:rsid w:val="00EB6025"/>
    <w:rsid w:val="00EB692C"/>
    <w:rsid w:val="00EB6D20"/>
    <w:rsid w:val="00EB7A64"/>
    <w:rsid w:val="00EC0856"/>
    <w:rsid w:val="00EC1302"/>
    <w:rsid w:val="00EC1DDC"/>
    <w:rsid w:val="00EC208D"/>
    <w:rsid w:val="00EC2575"/>
    <w:rsid w:val="00EC28C1"/>
    <w:rsid w:val="00EC2CBE"/>
    <w:rsid w:val="00EC3330"/>
    <w:rsid w:val="00EC3AAE"/>
    <w:rsid w:val="00EC4141"/>
    <w:rsid w:val="00EC474B"/>
    <w:rsid w:val="00EC55FC"/>
    <w:rsid w:val="00EC594B"/>
    <w:rsid w:val="00EC5DCD"/>
    <w:rsid w:val="00EC6673"/>
    <w:rsid w:val="00EC67D3"/>
    <w:rsid w:val="00EC7039"/>
    <w:rsid w:val="00EC7B5F"/>
    <w:rsid w:val="00ED00F1"/>
    <w:rsid w:val="00ED08DE"/>
    <w:rsid w:val="00ED09DC"/>
    <w:rsid w:val="00ED0EAF"/>
    <w:rsid w:val="00ED1A43"/>
    <w:rsid w:val="00ED26E0"/>
    <w:rsid w:val="00ED27D6"/>
    <w:rsid w:val="00ED2BE8"/>
    <w:rsid w:val="00ED3B1D"/>
    <w:rsid w:val="00ED422C"/>
    <w:rsid w:val="00ED4379"/>
    <w:rsid w:val="00ED4558"/>
    <w:rsid w:val="00ED46B7"/>
    <w:rsid w:val="00ED4DB4"/>
    <w:rsid w:val="00ED56F1"/>
    <w:rsid w:val="00EE048D"/>
    <w:rsid w:val="00EE133E"/>
    <w:rsid w:val="00EE17A3"/>
    <w:rsid w:val="00EE2477"/>
    <w:rsid w:val="00EE2B24"/>
    <w:rsid w:val="00EE334A"/>
    <w:rsid w:val="00EE35CA"/>
    <w:rsid w:val="00EE3745"/>
    <w:rsid w:val="00EE4755"/>
    <w:rsid w:val="00EE4D5C"/>
    <w:rsid w:val="00EE4E51"/>
    <w:rsid w:val="00EE60ED"/>
    <w:rsid w:val="00EE614C"/>
    <w:rsid w:val="00EE6251"/>
    <w:rsid w:val="00EE7FFD"/>
    <w:rsid w:val="00EF0446"/>
    <w:rsid w:val="00EF1554"/>
    <w:rsid w:val="00EF320D"/>
    <w:rsid w:val="00EF3307"/>
    <w:rsid w:val="00EF33A7"/>
    <w:rsid w:val="00EF3898"/>
    <w:rsid w:val="00EF45A9"/>
    <w:rsid w:val="00EF4DCE"/>
    <w:rsid w:val="00EF4E22"/>
    <w:rsid w:val="00EF4F47"/>
    <w:rsid w:val="00EF56F4"/>
    <w:rsid w:val="00EF5889"/>
    <w:rsid w:val="00EF5A19"/>
    <w:rsid w:val="00EF5D80"/>
    <w:rsid w:val="00EF5EB7"/>
    <w:rsid w:val="00EF6327"/>
    <w:rsid w:val="00EF6AD3"/>
    <w:rsid w:val="00EF7906"/>
    <w:rsid w:val="00F00931"/>
    <w:rsid w:val="00F00ADF"/>
    <w:rsid w:val="00F01405"/>
    <w:rsid w:val="00F01A44"/>
    <w:rsid w:val="00F02786"/>
    <w:rsid w:val="00F02B94"/>
    <w:rsid w:val="00F03848"/>
    <w:rsid w:val="00F03B4B"/>
    <w:rsid w:val="00F05121"/>
    <w:rsid w:val="00F05538"/>
    <w:rsid w:val="00F05CE2"/>
    <w:rsid w:val="00F06EE2"/>
    <w:rsid w:val="00F07382"/>
    <w:rsid w:val="00F0778F"/>
    <w:rsid w:val="00F10283"/>
    <w:rsid w:val="00F1159D"/>
    <w:rsid w:val="00F1530A"/>
    <w:rsid w:val="00F15335"/>
    <w:rsid w:val="00F16DF3"/>
    <w:rsid w:val="00F179D2"/>
    <w:rsid w:val="00F17BBA"/>
    <w:rsid w:val="00F20052"/>
    <w:rsid w:val="00F20F66"/>
    <w:rsid w:val="00F21319"/>
    <w:rsid w:val="00F21790"/>
    <w:rsid w:val="00F22ED9"/>
    <w:rsid w:val="00F24005"/>
    <w:rsid w:val="00F25436"/>
    <w:rsid w:val="00F258F7"/>
    <w:rsid w:val="00F25CE0"/>
    <w:rsid w:val="00F260BD"/>
    <w:rsid w:val="00F26143"/>
    <w:rsid w:val="00F2679A"/>
    <w:rsid w:val="00F270F6"/>
    <w:rsid w:val="00F27561"/>
    <w:rsid w:val="00F300C5"/>
    <w:rsid w:val="00F309E4"/>
    <w:rsid w:val="00F309EE"/>
    <w:rsid w:val="00F31DDD"/>
    <w:rsid w:val="00F32773"/>
    <w:rsid w:val="00F342BC"/>
    <w:rsid w:val="00F34875"/>
    <w:rsid w:val="00F35589"/>
    <w:rsid w:val="00F358BF"/>
    <w:rsid w:val="00F35C08"/>
    <w:rsid w:val="00F363B1"/>
    <w:rsid w:val="00F36FE2"/>
    <w:rsid w:val="00F42717"/>
    <w:rsid w:val="00F42B24"/>
    <w:rsid w:val="00F42CA5"/>
    <w:rsid w:val="00F4353D"/>
    <w:rsid w:val="00F44531"/>
    <w:rsid w:val="00F4480C"/>
    <w:rsid w:val="00F45496"/>
    <w:rsid w:val="00F466A6"/>
    <w:rsid w:val="00F50032"/>
    <w:rsid w:val="00F50824"/>
    <w:rsid w:val="00F5127C"/>
    <w:rsid w:val="00F5193E"/>
    <w:rsid w:val="00F51DA8"/>
    <w:rsid w:val="00F52091"/>
    <w:rsid w:val="00F53EB3"/>
    <w:rsid w:val="00F548A3"/>
    <w:rsid w:val="00F5570E"/>
    <w:rsid w:val="00F56140"/>
    <w:rsid w:val="00F562BB"/>
    <w:rsid w:val="00F56C64"/>
    <w:rsid w:val="00F56E5A"/>
    <w:rsid w:val="00F56FA7"/>
    <w:rsid w:val="00F5760D"/>
    <w:rsid w:val="00F60C8E"/>
    <w:rsid w:val="00F60C8F"/>
    <w:rsid w:val="00F6217D"/>
    <w:rsid w:val="00F62E8B"/>
    <w:rsid w:val="00F638BA"/>
    <w:rsid w:val="00F64035"/>
    <w:rsid w:val="00F6413E"/>
    <w:rsid w:val="00F64975"/>
    <w:rsid w:val="00F653EE"/>
    <w:rsid w:val="00F65656"/>
    <w:rsid w:val="00F65CDA"/>
    <w:rsid w:val="00F6681F"/>
    <w:rsid w:val="00F66CDB"/>
    <w:rsid w:val="00F6761E"/>
    <w:rsid w:val="00F700C1"/>
    <w:rsid w:val="00F72A52"/>
    <w:rsid w:val="00F72B75"/>
    <w:rsid w:val="00F73ECB"/>
    <w:rsid w:val="00F746D5"/>
    <w:rsid w:val="00F748FB"/>
    <w:rsid w:val="00F74FAF"/>
    <w:rsid w:val="00F76257"/>
    <w:rsid w:val="00F80095"/>
    <w:rsid w:val="00F81102"/>
    <w:rsid w:val="00F81541"/>
    <w:rsid w:val="00F815CA"/>
    <w:rsid w:val="00F83162"/>
    <w:rsid w:val="00F83623"/>
    <w:rsid w:val="00F83968"/>
    <w:rsid w:val="00F84796"/>
    <w:rsid w:val="00F84840"/>
    <w:rsid w:val="00F849AE"/>
    <w:rsid w:val="00F85098"/>
    <w:rsid w:val="00F8511A"/>
    <w:rsid w:val="00F853D8"/>
    <w:rsid w:val="00F853E1"/>
    <w:rsid w:val="00F856F9"/>
    <w:rsid w:val="00F86278"/>
    <w:rsid w:val="00F87D6F"/>
    <w:rsid w:val="00F90FBB"/>
    <w:rsid w:val="00F91662"/>
    <w:rsid w:val="00F9201B"/>
    <w:rsid w:val="00F92992"/>
    <w:rsid w:val="00F929B6"/>
    <w:rsid w:val="00F9376A"/>
    <w:rsid w:val="00F93874"/>
    <w:rsid w:val="00F94D29"/>
    <w:rsid w:val="00F96C2D"/>
    <w:rsid w:val="00F96F82"/>
    <w:rsid w:val="00F971B4"/>
    <w:rsid w:val="00F9761B"/>
    <w:rsid w:val="00FA138B"/>
    <w:rsid w:val="00FA1C7B"/>
    <w:rsid w:val="00FA2880"/>
    <w:rsid w:val="00FA2C24"/>
    <w:rsid w:val="00FA32AC"/>
    <w:rsid w:val="00FA336F"/>
    <w:rsid w:val="00FA360D"/>
    <w:rsid w:val="00FA398E"/>
    <w:rsid w:val="00FA3DC6"/>
    <w:rsid w:val="00FA42EA"/>
    <w:rsid w:val="00FA46F1"/>
    <w:rsid w:val="00FA49C1"/>
    <w:rsid w:val="00FA4B4B"/>
    <w:rsid w:val="00FA5F16"/>
    <w:rsid w:val="00FA669E"/>
    <w:rsid w:val="00FA6795"/>
    <w:rsid w:val="00FA6B33"/>
    <w:rsid w:val="00FA7428"/>
    <w:rsid w:val="00FA7D39"/>
    <w:rsid w:val="00FB09F0"/>
    <w:rsid w:val="00FB0CB9"/>
    <w:rsid w:val="00FB1827"/>
    <w:rsid w:val="00FB1DF3"/>
    <w:rsid w:val="00FB27FE"/>
    <w:rsid w:val="00FB2E17"/>
    <w:rsid w:val="00FB2F22"/>
    <w:rsid w:val="00FB38E4"/>
    <w:rsid w:val="00FB3D6E"/>
    <w:rsid w:val="00FB428B"/>
    <w:rsid w:val="00FB42A2"/>
    <w:rsid w:val="00FB45D3"/>
    <w:rsid w:val="00FB45F4"/>
    <w:rsid w:val="00FB4C53"/>
    <w:rsid w:val="00FB53D6"/>
    <w:rsid w:val="00FB5DDD"/>
    <w:rsid w:val="00FB5F99"/>
    <w:rsid w:val="00FB63A0"/>
    <w:rsid w:val="00FB7E0C"/>
    <w:rsid w:val="00FB7EF1"/>
    <w:rsid w:val="00FC05AB"/>
    <w:rsid w:val="00FC1A5A"/>
    <w:rsid w:val="00FC41A0"/>
    <w:rsid w:val="00FC46D8"/>
    <w:rsid w:val="00FC4886"/>
    <w:rsid w:val="00FC6425"/>
    <w:rsid w:val="00FC64E5"/>
    <w:rsid w:val="00FC669E"/>
    <w:rsid w:val="00FC75B5"/>
    <w:rsid w:val="00FD138C"/>
    <w:rsid w:val="00FD154D"/>
    <w:rsid w:val="00FD2200"/>
    <w:rsid w:val="00FD2552"/>
    <w:rsid w:val="00FD26C6"/>
    <w:rsid w:val="00FD2766"/>
    <w:rsid w:val="00FD2E8E"/>
    <w:rsid w:val="00FD3605"/>
    <w:rsid w:val="00FD4080"/>
    <w:rsid w:val="00FD41B5"/>
    <w:rsid w:val="00FD42E6"/>
    <w:rsid w:val="00FD458E"/>
    <w:rsid w:val="00FD6478"/>
    <w:rsid w:val="00FD69D1"/>
    <w:rsid w:val="00FD79DB"/>
    <w:rsid w:val="00FD7DCA"/>
    <w:rsid w:val="00FE098E"/>
    <w:rsid w:val="00FE0BDC"/>
    <w:rsid w:val="00FE1160"/>
    <w:rsid w:val="00FE1506"/>
    <w:rsid w:val="00FE1B52"/>
    <w:rsid w:val="00FE1E4D"/>
    <w:rsid w:val="00FE2E2A"/>
    <w:rsid w:val="00FE3B45"/>
    <w:rsid w:val="00FE4318"/>
    <w:rsid w:val="00FE6578"/>
    <w:rsid w:val="00FE65F1"/>
    <w:rsid w:val="00FE79D6"/>
    <w:rsid w:val="00FE7A9B"/>
    <w:rsid w:val="00FF11FF"/>
    <w:rsid w:val="00FF138B"/>
    <w:rsid w:val="00FF152E"/>
    <w:rsid w:val="00FF177D"/>
    <w:rsid w:val="00FF212F"/>
    <w:rsid w:val="00FF2137"/>
    <w:rsid w:val="00FF246B"/>
    <w:rsid w:val="00FF26FE"/>
    <w:rsid w:val="00FF2C71"/>
    <w:rsid w:val="00FF2D4D"/>
    <w:rsid w:val="00FF3A98"/>
    <w:rsid w:val="00FF51F3"/>
    <w:rsid w:val="00FF5A24"/>
    <w:rsid w:val="00FF63B8"/>
    <w:rsid w:val="00FF6E67"/>
    <w:rsid w:val="00FF7603"/>
    <w:rsid w:val="00FF78BB"/>
    <w:rsid w:val="0346DD37"/>
    <w:rsid w:val="0464FF31"/>
    <w:rsid w:val="051FD435"/>
    <w:rsid w:val="077F9DE5"/>
    <w:rsid w:val="08C1819C"/>
    <w:rsid w:val="0B6DE9FF"/>
    <w:rsid w:val="0D4D8777"/>
    <w:rsid w:val="0F753CE2"/>
    <w:rsid w:val="120B22A5"/>
    <w:rsid w:val="121BC527"/>
    <w:rsid w:val="12A402D0"/>
    <w:rsid w:val="12E17F9C"/>
    <w:rsid w:val="13D0054C"/>
    <w:rsid w:val="13E551B0"/>
    <w:rsid w:val="16FF566B"/>
    <w:rsid w:val="17A6A66C"/>
    <w:rsid w:val="181A7128"/>
    <w:rsid w:val="18BE829D"/>
    <w:rsid w:val="1C783855"/>
    <w:rsid w:val="1E3B2EC5"/>
    <w:rsid w:val="1F77A559"/>
    <w:rsid w:val="2376CEAC"/>
    <w:rsid w:val="238C87B5"/>
    <w:rsid w:val="23CEB2B6"/>
    <w:rsid w:val="252E9807"/>
    <w:rsid w:val="267FA6AD"/>
    <w:rsid w:val="269C674D"/>
    <w:rsid w:val="2BDCEBA6"/>
    <w:rsid w:val="34D966FB"/>
    <w:rsid w:val="3519F033"/>
    <w:rsid w:val="355B2526"/>
    <w:rsid w:val="36B71B3B"/>
    <w:rsid w:val="3AA03CD1"/>
    <w:rsid w:val="3B2683FC"/>
    <w:rsid w:val="3CF30653"/>
    <w:rsid w:val="3D5889F6"/>
    <w:rsid w:val="3DDE4069"/>
    <w:rsid w:val="43F4AB9D"/>
    <w:rsid w:val="4882D6CA"/>
    <w:rsid w:val="490CE2EC"/>
    <w:rsid w:val="4BFA67FC"/>
    <w:rsid w:val="4F1ABB58"/>
    <w:rsid w:val="4FFCB65F"/>
    <w:rsid w:val="50A6AA6C"/>
    <w:rsid w:val="53DC1C86"/>
    <w:rsid w:val="5498F4DC"/>
    <w:rsid w:val="5A5AE0C9"/>
    <w:rsid w:val="5C2ADC82"/>
    <w:rsid w:val="5E7CEC48"/>
    <w:rsid w:val="616BE26C"/>
    <w:rsid w:val="61901F9E"/>
    <w:rsid w:val="6813EAA0"/>
    <w:rsid w:val="6CF6B5F4"/>
    <w:rsid w:val="6E4F6431"/>
    <w:rsid w:val="73637590"/>
    <w:rsid w:val="73D052B4"/>
    <w:rsid w:val="74DAE0DD"/>
    <w:rsid w:val="75B09A1F"/>
    <w:rsid w:val="781A7CC6"/>
    <w:rsid w:val="7BC838B7"/>
    <w:rsid w:val="7BF78D9E"/>
    <w:rsid w:val="7CBB2503"/>
    <w:rsid w:val="7F837A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4812"/>
  <w15:chartTrackingRefBased/>
  <w15:docId w15:val="{4E035819-4823-46B8-A15E-20D8E41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lang w:val="en-I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5A"/>
  </w:style>
  <w:style w:type="paragraph" w:styleId="Heading1">
    <w:name w:val="heading 1"/>
    <w:aliases w:val="Heading 1 Char1,Heading 1 Char Char,Heading 1 Char1 Char Char,Heading 1 Char Char Char Char,Heading 1 Char Char1,~PSD Heading 1,H1"/>
    <w:basedOn w:val="Normal"/>
    <w:next w:val="Normal"/>
    <w:link w:val="Heading1Char"/>
    <w:uiPriority w:val="9"/>
    <w:qFormat/>
    <w:rsid w:val="009E20F2"/>
    <w:pPr>
      <w:keepNext/>
      <w:spacing w:before="360" w:after="240"/>
      <w:outlineLvl w:val="0"/>
    </w:pPr>
    <w:rPr>
      <w:rFonts w:eastAsiaTheme="minorHAnsi" w:cs="Arial"/>
      <w:bCs/>
      <w:color w:val="012169" w:themeColor="accent4"/>
      <w:kern w:val="32"/>
      <w:sz w:val="28"/>
      <w:szCs w:val="32"/>
    </w:rPr>
  </w:style>
  <w:style w:type="paragraph" w:styleId="Heading2">
    <w:name w:val="heading 2"/>
    <w:aliases w:val="~PSD Heading 2,H2"/>
    <w:basedOn w:val="Normal"/>
    <w:next w:val="Normal"/>
    <w:link w:val="Heading2Char"/>
    <w:uiPriority w:val="9"/>
    <w:unhideWhenUsed/>
    <w:qFormat/>
    <w:rsid w:val="00D22365"/>
    <w:pPr>
      <w:keepNext/>
      <w:keepLines/>
      <w:spacing w:before="240"/>
      <w:outlineLvl w:val="1"/>
    </w:pPr>
    <w:rPr>
      <w:rFonts w:asciiTheme="majorHAnsi" w:eastAsiaTheme="majorEastAsia" w:hAnsiTheme="majorHAnsi" w:cstheme="majorBidi"/>
      <w:color w:val="2C5234" w:themeColor="accent2"/>
      <w:sz w:val="24"/>
      <w:szCs w:val="26"/>
      <w:lang w:val="en-US"/>
    </w:rPr>
  </w:style>
  <w:style w:type="paragraph" w:styleId="Heading3">
    <w:name w:val="heading 3"/>
    <w:aliases w:val="~PSD Heading 3,H3"/>
    <w:basedOn w:val="Normal"/>
    <w:next w:val="Normal"/>
    <w:link w:val="Heading3Char"/>
    <w:uiPriority w:val="9"/>
    <w:unhideWhenUsed/>
    <w:qFormat/>
    <w:rsid w:val="00325FC7"/>
    <w:pPr>
      <w:keepNext/>
      <w:keepLines/>
      <w:spacing w:before="240"/>
      <w:outlineLvl w:val="2"/>
    </w:pPr>
    <w:rPr>
      <w:rFonts w:asciiTheme="majorHAnsi" w:eastAsiaTheme="majorEastAsia" w:hAnsiTheme="majorHAnsi" w:cstheme="majorBidi"/>
      <w:color w:val="012169" w:themeColor="accent4"/>
      <w:szCs w:val="24"/>
      <w:lang w:val="en-US"/>
    </w:rPr>
  </w:style>
  <w:style w:type="paragraph" w:styleId="Heading4">
    <w:name w:val="heading 4"/>
    <w:aliases w:val="~PSD Heading 4"/>
    <w:basedOn w:val="Normal"/>
    <w:next w:val="Normal"/>
    <w:link w:val="Heading4Char"/>
    <w:uiPriority w:val="9"/>
    <w:unhideWhenUsed/>
    <w:qFormat/>
    <w:rsid w:val="000D7E76"/>
    <w:pPr>
      <w:keepNext/>
      <w:keepLines/>
      <w:outlineLvl w:val="3"/>
    </w:pPr>
    <w:rPr>
      <w:rFonts w:asciiTheme="majorHAnsi" w:eastAsiaTheme="majorEastAsia" w:hAnsiTheme="majorHAnsi" w:cstheme="majorBidi"/>
      <w:iCs/>
      <w:color w:val="2C5234" w:themeColor="accent2"/>
      <w:lang w:val="en-US"/>
    </w:rPr>
  </w:style>
  <w:style w:type="paragraph" w:styleId="Heading5">
    <w:name w:val="heading 5"/>
    <w:aliases w:val="~PSD Heading 5"/>
    <w:basedOn w:val="Normal"/>
    <w:next w:val="Normal"/>
    <w:link w:val="Heading5Char"/>
    <w:uiPriority w:val="9"/>
    <w:unhideWhenUsed/>
    <w:qFormat/>
    <w:rsid w:val="009E20F2"/>
    <w:pPr>
      <w:keepNext/>
      <w:keepLines/>
      <w:spacing w:before="240"/>
      <w:outlineLvl w:val="4"/>
    </w:pPr>
    <w:rPr>
      <w:rFonts w:asciiTheme="majorHAnsi" w:eastAsiaTheme="majorEastAsia" w:hAnsiTheme="majorHAnsi" w:cstheme="majorBidi"/>
      <w:color w:val="012169" w:themeColor="accent4"/>
    </w:rPr>
  </w:style>
  <w:style w:type="paragraph" w:styleId="Heading6">
    <w:name w:val="heading 6"/>
    <w:aliases w:val="~PSD Heading 6"/>
    <w:basedOn w:val="Normal"/>
    <w:next w:val="Normal"/>
    <w:link w:val="Heading6Char"/>
    <w:uiPriority w:val="9"/>
    <w:unhideWhenUsed/>
    <w:qFormat/>
    <w:rsid w:val="009F3491"/>
    <w:pPr>
      <w:keepNext/>
      <w:keepLines/>
      <w:numPr>
        <w:ilvl w:val="5"/>
        <w:numId w:val="1"/>
      </w:numPr>
      <w:spacing w:before="40" w:after="0"/>
      <w:outlineLvl w:val="5"/>
    </w:pPr>
    <w:rPr>
      <w:rFonts w:asciiTheme="majorHAnsi" w:eastAsiaTheme="majorEastAsia" w:hAnsiTheme="majorHAnsi" w:cstheme="majorBidi"/>
      <w:color w:val="425D12" w:themeColor="accent1" w:themeShade="7F"/>
    </w:rPr>
  </w:style>
  <w:style w:type="paragraph" w:styleId="Heading7">
    <w:name w:val="heading 7"/>
    <w:aliases w:val="~PSD Heading 7"/>
    <w:basedOn w:val="Normal"/>
    <w:next w:val="Normal"/>
    <w:link w:val="Heading7Char"/>
    <w:uiPriority w:val="9"/>
    <w:unhideWhenUsed/>
    <w:qFormat/>
    <w:rsid w:val="009F3491"/>
    <w:pPr>
      <w:keepNext/>
      <w:keepLines/>
      <w:numPr>
        <w:ilvl w:val="6"/>
        <w:numId w:val="1"/>
      </w:numPr>
      <w:spacing w:before="40" w:after="0"/>
      <w:outlineLvl w:val="6"/>
    </w:pPr>
    <w:rPr>
      <w:rFonts w:asciiTheme="majorHAnsi" w:eastAsiaTheme="majorEastAsia" w:hAnsiTheme="majorHAnsi" w:cstheme="majorBidi"/>
      <w:i/>
      <w:iCs/>
      <w:color w:val="425D12" w:themeColor="accent1" w:themeShade="7F"/>
    </w:rPr>
  </w:style>
  <w:style w:type="paragraph" w:styleId="Heading8">
    <w:name w:val="heading 8"/>
    <w:aliases w:val="~PSD Heading 8"/>
    <w:basedOn w:val="Normal"/>
    <w:next w:val="Normal"/>
    <w:link w:val="Heading8Char"/>
    <w:uiPriority w:val="9"/>
    <w:unhideWhenUsed/>
    <w:qFormat/>
    <w:rsid w:val="009F34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PSD Heading 9"/>
    <w:basedOn w:val="Normal"/>
    <w:next w:val="Normal"/>
    <w:link w:val="Heading9Char"/>
    <w:uiPriority w:val="9"/>
    <w:unhideWhenUsed/>
    <w:qFormat/>
    <w:rsid w:val="009F34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1 Char Char Char,Heading 1 Char Char Char Char Char,Heading 1 Char Char1 Char,~PSD Heading 1 Char,H1 Char"/>
    <w:link w:val="Heading1"/>
    <w:rsid w:val="009E20F2"/>
    <w:rPr>
      <w:rFonts w:eastAsiaTheme="minorHAnsi" w:cs="Arial"/>
      <w:bCs/>
      <w:color w:val="012169" w:themeColor="accent4"/>
      <w:kern w:val="32"/>
      <w:sz w:val="28"/>
      <w:szCs w:val="32"/>
    </w:rPr>
  </w:style>
  <w:style w:type="character" w:styleId="Strong">
    <w:name w:val="Strong"/>
    <w:basedOn w:val="DefaultParagraphFont"/>
    <w:uiPriority w:val="22"/>
    <w:qFormat/>
    <w:rsid w:val="00AB2FF9"/>
    <w:rPr>
      <w:rFonts w:ascii="Verdana" w:hAnsi="Verdana"/>
      <w:b w:val="0"/>
      <w:bCs/>
      <w:color w:val="012169" w:themeColor="accent4"/>
      <w:sz w:val="22"/>
    </w:rPr>
  </w:style>
  <w:style w:type="paragraph" w:styleId="Caption">
    <w:name w:val="caption"/>
    <w:basedOn w:val="Normal"/>
    <w:next w:val="Normal"/>
    <w:link w:val="CaptionChar"/>
    <w:qFormat/>
    <w:rsid w:val="00D22365"/>
    <w:pPr>
      <w:spacing w:before="240"/>
    </w:pPr>
    <w:rPr>
      <w:color w:val="2C5234" w:themeColor="accent2"/>
    </w:rPr>
  </w:style>
  <w:style w:type="character" w:customStyle="1" w:styleId="CaptionChar">
    <w:name w:val="Caption Char"/>
    <w:link w:val="Caption"/>
    <w:rsid w:val="00D22365"/>
    <w:rPr>
      <w:color w:val="2C5234" w:themeColor="accent2"/>
    </w:rPr>
  </w:style>
  <w:style w:type="paragraph" w:styleId="Title">
    <w:name w:val="Title"/>
    <w:basedOn w:val="Normal"/>
    <w:next w:val="Normal"/>
    <w:link w:val="TitleChar"/>
    <w:uiPriority w:val="10"/>
    <w:qFormat/>
    <w:rsid w:val="009E5DAF"/>
    <w:pPr>
      <w:spacing w:before="24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AF"/>
    <w:rPr>
      <w:rFonts w:asciiTheme="majorHAnsi" w:eastAsiaTheme="majorEastAsia" w:hAnsiTheme="majorHAnsi" w:cstheme="majorBidi"/>
      <w:spacing w:val="-10"/>
      <w:kern w:val="28"/>
      <w:sz w:val="56"/>
      <w:szCs w:val="56"/>
    </w:rPr>
  </w:style>
  <w:style w:type="character" w:customStyle="1" w:styleId="Heading2Char">
    <w:name w:val="Heading 2 Char"/>
    <w:aliases w:val="~PSD Heading 2 Char,H2 Char"/>
    <w:basedOn w:val="DefaultParagraphFont"/>
    <w:link w:val="Heading2"/>
    <w:uiPriority w:val="9"/>
    <w:rsid w:val="00D22365"/>
    <w:rPr>
      <w:rFonts w:asciiTheme="majorHAnsi" w:eastAsiaTheme="majorEastAsia" w:hAnsiTheme="majorHAnsi" w:cstheme="majorBidi"/>
      <w:color w:val="2C5234" w:themeColor="accent2"/>
      <w:sz w:val="24"/>
      <w:szCs w:val="26"/>
      <w:lang w:val="en-US"/>
    </w:rPr>
  </w:style>
  <w:style w:type="paragraph" w:styleId="ListParagraph">
    <w:name w:val="List Paragraph"/>
    <w:basedOn w:val="Normal"/>
    <w:link w:val="ListParagraphChar"/>
    <w:uiPriority w:val="34"/>
    <w:qFormat/>
    <w:rsid w:val="00C879FB"/>
    <w:pPr>
      <w:ind w:left="720"/>
      <w:contextualSpacing/>
    </w:pPr>
  </w:style>
  <w:style w:type="table" w:styleId="TableGrid">
    <w:name w:val="Table Grid"/>
    <w:basedOn w:val="TableNormal"/>
    <w:rsid w:val="00C87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20F2"/>
    <w:pPr>
      <w:keepLines/>
      <w:spacing w:before="480" w:after="360"/>
      <w:outlineLvl w:val="9"/>
    </w:pPr>
    <w:rPr>
      <w:rFonts w:asciiTheme="majorHAnsi" w:eastAsiaTheme="majorEastAsia" w:hAnsiTheme="majorHAnsi" w:cstheme="majorBidi"/>
      <w:bCs w:val="0"/>
      <w:kern w:val="0"/>
      <w:sz w:val="32"/>
    </w:rPr>
  </w:style>
  <w:style w:type="paragraph" w:styleId="FootnoteText">
    <w:name w:val="footnote text"/>
    <w:basedOn w:val="Normal"/>
    <w:link w:val="FootnoteTextChar"/>
    <w:uiPriority w:val="99"/>
    <w:semiHidden/>
    <w:unhideWhenUsed/>
    <w:rsid w:val="00C879FB"/>
    <w:pPr>
      <w:spacing w:before="0" w:after="0" w:line="240" w:lineRule="auto"/>
    </w:pPr>
  </w:style>
  <w:style w:type="character" w:customStyle="1" w:styleId="FootnoteTextChar">
    <w:name w:val="Footnote Text Char"/>
    <w:basedOn w:val="DefaultParagraphFont"/>
    <w:link w:val="FootnoteText"/>
    <w:uiPriority w:val="99"/>
    <w:semiHidden/>
    <w:rsid w:val="00C879FB"/>
  </w:style>
  <w:style w:type="paragraph" w:styleId="Header">
    <w:name w:val="header"/>
    <w:basedOn w:val="Normal"/>
    <w:link w:val="HeaderChar"/>
    <w:uiPriority w:val="99"/>
    <w:unhideWhenUsed/>
    <w:rsid w:val="0065234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5234D"/>
  </w:style>
  <w:style w:type="paragraph" w:styleId="Footer">
    <w:name w:val="footer"/>
    <w:basedOn w:val="Normal"/>
    <w:link w:val="FooterChar"/>
    <w:uiPriority w:val="99"/>
    <w:unhideWhenUsed/>
    <w:rsid w:val="0065234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5234D"/>
  </w:style>
  <w:style w:type="character" w:customStyle="1" w:styleId="Heading3Char">
    <w:name w:val="Heading 3 Char"/>
    <w:aliases w:val="~PSD Heading 3 Char,H3 Char"/>
    <w:basedOn w:val="DefaultParagraphFont"/>
    <w:link w:val="Heading3"/>
    <w:uiPriority w:val="9"/>
    <w:rsid w:val="00325FC7"/>
    <w:rPr>
      <w:rFonts w:asciiTheme="majorHAnsi" w:eastAsiaTheme="majorEastAsia" w:hAnsiTheme="majorHAnsi" w:cstheme="majorBidi"/>
      <w:color w:val="012169" w:themeColor="accent4"/>
      <w:szCs w:val="24"/>
      <w:lang w:val="en-US"/>
    </w:rPr>
  </w:style>
  <w:style w:type="character" w:customStyle="1" w:styleId="Heading4Char">
    <w:name w:val="Heading 4 Char"/>
    <w:aliases w:val="~PSD Heading 4 Char"/>
    <w:basedOn w:val="DefaultParagraphFont"/>
    <w:link w:val="Heading4"/>
    <w:uiPriority w:val="9"/>
    <w:rsid w:val="000D7E76"/>
    <w:rPr>
      <w:rFonts w:asciiTheme="majorHAnsi" w:eastAsiaTheme="majorEastAsia" w:hAnsiTheme="majorHAnsi" w:cstheme="majorBidi"/>
      <w:iCs/>
      <w:color w:val="2C5234" w:themeColor="accent2"/>
      <w:lang w:val="en-US"/>
    </w:rPr>
  </w:style>
  <w:style w:type="character" w:customStyle="1" w:styleId="Heading5Char">
    <w:name w:val="Heading 5 Char"/>
    <w:aliases w:val="~PSD Heading 5 Char"/>
    <w:basedOn w:val="DefaultParagraphFont"/>
    <w:link w:val="Heading5"/>
    <w:uiPriority w:val="9"/>
    <w:rsid w:val="009E20F2"/>
    <w:rPr>
      <w:rFonts w:asciiTheme="majorHAnsi" w:eastAsiaTheme="majorEastAsia" w:hAnsiTheme="majorHAnsi" w:cstheme="majorBidi"/>
      <w:color w:val="012169" w:themeColor="accent4"/>
    </w:rPr>
  </w:style>
  <w:style w:type="character" w:customStyle="1" w:styleId="Heading6Char">
    <w:name w:val="Heading 6 Char"/>
    <w:aliases w:val="~PSD Heading 6 Char"/>
    <w:basedOn w:val="DefaultParagraphFont"/>
    <w:link w:val="Heading6"/>
    <w:uiPriority w:val="9"/>
    <w:rsid w:val="009F3491"/>
    <w:rPr>
      <w:rFonts w:asciiTheme="majorHAnsi" w:eastAsiaTheme="majorEastAsia" w:hAnsiTheme="majorHAnsi" w:cstheme="majorBidi"/>
      <w:color w:val="425D12" w:themeColor="accent1" w:themeShade="7F"/>
    </w:rPr>
  </w:style>
  <w:style w:type="character" w:customStyle="1" w:styleId="Heading7Char">
    <w:name w:val="Heading 7 Char"/>
    <w:aliases w:val="~PSD Heading 7 Char"/>
    <w:basedOn w:val="DefaultParagraphFont"/>
    <w:link w:val="Heading7"/>
    <w:uiPriority w:val="9"/>
    <w:rsid w:val="009F3491"/>
    <w:rPr>
      <w:rFonts w:asciiTheme="majorHAnsi" w:eastAsiaTheme="majorEastAsia" w:hAnsiTheme="majorHAnsi" w:cstheme="majorBidi"/>
      <w:i/>
      <w:iCs/>
      <w:color w:val="425D12" w:themeColor="accent1" w:themeShade="7F"/>
    </w:rPr>
  </w:style>
  <w:style w:type="character" w:customStyle="1" w:styleId="Heading8Char">
    <w:name w:val="Heading 8 Char"/>
    <w:aliases w:val="~PSD Heading 8 Char"/>
    <w:basedOn w:val="DefaultParagraphFont"/>
    <w:link w:val="Heading8"/>
    <w:uiPriority w:val="9"/>
    <w:rsid w:val="009F34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PSD Heading 9 Char"/>
    <w:basedOn w:val="DefaultParagraphFont"/>
    <w:link w:val="Heading9"/>
    <w:uiPriority w:val="9"/>
    <w:rsid w:val="009F349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066EB"/>
    <w:rPr>
      <w:sz w:val="16"/>
      <w:szCs w:val="16"/>
    </w:rPr>
  </w:style>
  <w:style w:type="paragraph" w:styleId="ListBullet">
    <w:name w:val="List Bullet"/>
    <w:basedOn w:val="Normal"/>
    <w:uiPriority w:val="99"/>
    <w:qFormat/>
    <w:rsid w:val="006301B9"/>
    <w:pPr>
      <w:numPr>
        <w:numId w:val="2"/>
      </w:numPr>
      <w:spacing w:before="60" w:after="60"/>
      <w:ind w:left="357" w:hanging="357"/>
    </w:pPr>
  </w:style>
  <w:style w:type="paragraph" w:styleId="CommentText">
    <w:name w:val="annotation text"/>
    <w:basedOn w:val="Normal"/>
    <w:link w:val="CommentTextChar"/>
    <w:uiPriority w:val="99"/>
    <w:semiHidden/>
    <w:unhideWhenUsed/>
    <w:rsid w:val="00B066EB"/>
    <w:pPr>
      <w:spacing w:line="240" w:lineRule="auto"/>
    </w:pPr>
  </w:style>
  <w:style w:type="character" w:customStyle="1" w:styleId="CommentTextChar">
    <w:name w:val="Comment Text Char"/>
    <w:basedOn w:val="DefaultParagraphFont"/>
    <w:link w:val="CommentText"/>
    <w:uiPriority w:val="99"/>
    <w:semiHidden/>
    <w:rsid w:val="00B066EB"/>
  </w:style>
  <w:style w:type="paragraph" w:styleId="CommentSubject">
    <w:name w:val="annotation subject"/>
    <w:basedOn w:val="CommentText"/>
    <w:next w:val="CommentText"/>
    <w:link w:val="CommentSubjectChar"/>
    <w:uiPriority w:val="99"/>
    <w:semiHidden/>
    <w:unhideWhenUsed/>
    <w:rsid w:val="00B066EB"/>
    <w:rPr>
      <w:b/>
      <w:bCs/>
    </w:rPr>
  </w:style>
  <w:style w:type="character" w:customStyle="1" w:styleId="CommentSubjectChar">
    <w:name w:val="Comment Subject Char"/>
    <w:basedOn w:val="CommentTextChar"/>
    <w:link w:val="CommentSubject"/>
    <w:uiPriority w:val="99"/>
    <w:semiHidden/>
    <w:rsid w:val="00B066EB"/>
    <w:rPr>
      <w:b/>
      <w:bCs/>
    </w:rPr>
  </w:style>
  <w:style w:type="paragraph" w:styleId="BalloonText">
    <w:name w:val="Balloon Text"/>
    <w:basedOn w:val="Normal"/>
    <w:link w:val="BalloonTextChar"/>
    <w:uiPriority w:val="99"/>
    <w:semiHidden/>
    <w:unhideWhenUsed/>
    <w:rsid w:val="00B066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EB"/>
    <w:rPr>
      <w:rFonts w:ascii="Segoe UI" w:hAnsi="Segoe UI" w:cs="Segoe UI"/>
      <w:sz w:val="18"/>
      <w:szCs w:val="18"/>
    </w:rPr>
  </w:style>
  <w:style w:type="character" w:styleId="PlaceholderText">
    <w:name w:val="Placeholder Text"/>
    <w:basedOn w:val="DefaultParagraphFont"/>
    <w:uiPriority w:val="99"/>
    <w:semiHidden/>
    <w:rsid w:val="00FF138B"/>
    <w:rPr>
      <w:color w:val="808080"/>
    </w:rPr>
  </w:style>
  <w:style w:type="paragraph" w:styleId="TOC1">
    <w:name w:val="toc 1"/>
    <w:basedOn w:val="Normal"/>
    <w:next w:val="Normal"/>
    <w:autoRedefine/>
    <w:uiPriority w:val="39"/>
    <w:unhideWhenUsed/>
    <w:rsid w:val="00A40C8E"/>
    <w:pPr>
      <w:tabs>
        <w:tab w:val="left" w:pos="660"/>
        <w:tab w:val="right" w:leader="dot" w:pos="9016"/>
      </w:tabs>
      <w:spacing w:after="100"/>
      <w:ind w:left="284"/>
    </w:pPr>
  </w:style>
  <w:style w:type="paragraph" w:styleId="TOC2">
    <w:name w:val="toc 2"/>
    <w:basedOn w:val="Normal"/>
    <w:next w:val="Normal"/>
    <w:autoRedefine/>
    <w:uiPriority w:val="39"/>
    <w:unhideWhenUsed/>
    <w:rsid w:val="00A40C8E"/>
    <w:pPr>
      <w:tabs>
        <w:tab w:val="left" w:pos="660"/>
        <w:tab w:val="right" w:leader="dot" w:pos="9016"/>
      </w:tabs>
      <w:spacing w:after="100"/>
      <w:ind w:left="284"/>
    </w:pPr>
  </w:style>
  <w:style w:type="character" w:styleId="Hyperlink">
    <w:name w:val="Hyperlink"/>
    <w:basedOn w:val="DefaultParagraphFont"/>
    <w:uiPriority w:val="99"/>
    <w:unhideWhenUsed/>
    <w:rsid w:val="00327E21"/>
    <w:rPr>
      <w:color w:val="00A3E0" w:themeColor="hyperlink"/>
      <w:u w:val="single"/>
    </w:rPr>
  </w:style>
  <w:style w:type="paragraph" w:styleId="TOC3">
    <w:name w:val="toc 3"/>
    <w:basedOn w:val="Normal"/>
    <w:next w:val="Normal"/>
    <w:autoRedefine/>
    <w:uiPriority w:val="39"/>
    <w:unhideWhenUsed/>
    <w:rsid w:val="00327E21"/>
    <w:pPr>
      <w:spacing w:after="100"/>
      <w:ind w:left="400"/>
    </w:pPr>
  </w:style>
  <w:style w:type="numbering" w:customStyle="1" w:styleId="Deloitte">
    <w:name w:val="Deloitte"/>
    <w:uiPriority w:val="99"/>
    <w:rsid w:val="00B16C13"/>
    <w:pPr>
      <w:numPr>
        <w:numId w:val="3"/>
      </w:numPr>
    </w:pPr>
  </w:style>
  <w:style w:type="paragraph" w:styleId="Subtitle">
    <w:name w:val="Subtitle"/>
    <w:basedOn w:val="Normal"/>
    <w:next w:val="Normal"/>
    <w:link w:val="SubtitleChar"/>
    <w:uiPriority w:val="11"/>
    <w:qFormat/>
    <w:rsid w:val="00CE6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9E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88643D"/>
    <w:pPr>
      <w:spacing w:before="100" w:beforeAutospacing="1" w:after="100" w:afterAutospacing="1" w:line="240" w:lineRule="auto"/>
      <w:jc w:val="left"/>
    </w:pPr>
    <w:rPr>
      <w:rFonts w:ascii="Times New Roman" w:hAnsi="Times New Roman" w:cs="Times New Roman"/>
      <w:sz w:val="24"/>
      <w:szCs w:val="24"/>
      <w:lang w:val="en-US"/>
    </w:rPr>
  </w:style>
  <w:style w:type="character" w:styleId="FootnoteReference">
    <w:name w:val="footnote reference"/>
    <w:basedOn w:val="DefaultParagraphFont"/>
    <w:uiPriority w:val="99"/>
    <w:semiHidden/>
    <w:unhideWhenUsed/>
    <w:rsid w:val="00F83968"/>
    <w:rPr>
      <w:vertAlign w:val="superscript"/>
    </w:rPr>
  </w:style>
  <w:style w:type="paragraph" w:styleId="Revision">
    <w:name w:val="Revision"/>
    <w:hidden/>
    <w:uiPriority w:val="99"/>
    <w:semiHidden/>
    <w:rsid w:val="005A4763"/>
    <w:pPr>
      <w:spacing w:before="0" w:after="0" w:line="240" w:lineRule="auto"/>
      <w:jc w:val="left"/>
    </w:pPr>
  </w:style>
  <w:style w:type="paragraph" w:styleId="NoSpacing">
    <w:name w:val="No Spacing"/>
    <w:uiPriority w:val="1"/>
    <w:qFormat/>
    <w:rsid w:val="003A20E1"/>
    <w:pPr>
      <w:spacing w:before="0" w:after="0" w:line="240" w:lineRule="auto"/>
    </w:pPr>
    <w:rPr>
      <w:rFonts w:eastAsiaTheme="minorHAnsi"/>
      <w:szCs w:val="22"/>
    </w:rPr>
  </w:style>
  <w:style w:type="character" w:styleId="SubtleEmphasis">
    <w:name w:val="Subtle Emphasis"/>
    <w:basedOn w:val="DefaultParagraphFont"/>
    <w:uiPriority w:val="19"/>
    <w:qFormat/>
    <w:rsid w:val="003A20E1"/>
    <w:rPr>
      <w:i/>
      <w:iCs/>
      <w:color w:val="808080" w:themeColor="text1" w:themeTint="7F"/>
    </w:rPr>
  </w:style>
  <w:style w:type="table" w:styleId="GridTable4-Accent2">
    <w:name w:val="Grid Table 4 Accent 2"/>
    <w:basedOn w:val="TableNormal"/>
    <w:uiPriority w:val="49"/>
    <w:rsid w:val="003A20E1"/>
    <w:pPr>
      <w:spacing w:before="0" w:after="0" w:line="240" w:lineRule="auto"/>
      <w:jc w:val="left"/>
    </w:pPr>
    <w:rPr>
      <w:rFonts w:eastAsiaTheme="minorHAnsi"/>
      <w:szCs w:val="22"/>
    </w:rPr>
    <w:tblPr>
      <w:tblStyleRowBandSize w:val="1"/>
      <w:tblStyleCol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b/>
        <w:bCs/>
        <w:color w:val="FFFFFF" w:themeColor="background1"/>
      </w:rPr>
      <w:tblPr/>
      <w:tcPr>
        <w:tcBorders>
          <w:top w:val="single" w:sz="4" w:space="0" w:color="2C5234" w:themeColor="accent2"/>
          <w:left w:val="single" w:sz="4" w:space="0" w:color="2C5234" w:themeColor="accent2"/>
          <w:bottom w:val="single" w:sz="4" w:space="0" w:color="2C5234" w:themeColor="accent2"/>
          <w:right w:val="single" w:sz="4" w:space="0" w:color="2C5234" w:themeColor="accent2"/>
          <w:insideH w:val="nil"/>
          <w:insideV w:val="nil"/>
        </w:tcBorders>
        <w:shd w:val="clear" w:color="auto" w:fill="2C5234" w:themeFill="accent2"/>
      </w:tcPr>
    </w:tblStylePr>
    <w:tblStylePr w:type="lastRow">
      <w:rPr>
        <w:b/>
        <w:bCs/>
      </w:rPr>
      <w:tblPr/>
      <w:tcPr>
        <w:tcBorders>
          <w:top w:val="double" w:sz="4" w:space="0" w:color="2C5234" w:themeColor="accent2"/>
        </w:tcBorders>
      </w:tcPr>
    </w:tblStylePr>
    <w:tblStylePr w:type="firstCol">
      <w:rPr>
        <w:b/>
        <w:bCs/>
      </w:rPr>
    </w:tblStylePr>
    <w:tblStylePr w:type="lastCol">
      <w:rPr>
        <w:b/>
        <w:bCs/>
      </w:rPr>
    </w:tblStylePr>
    <w:tblStylePr w:type="band1Vert">
      <w:tblPr/>
      <w:tcPr>
        <w:shd w:val="clear" w:color="auto" w:fill="CCE4D1" w:themeFill="accent2" w:themeFillTint="33"/>
      </w:tcPr>
    </w:tblStylePr>
    <w:tblStylePr w:type="band1Horz">
      <w:tblPr/>
      <w:tcPr>
        <w:shd w:val="clear" w:color="auto" w:fill="CCE4D1" w:themeFill="accent2" w:themeFillTint="33"/>
      </w:tcPr>
    </w:tblStylePr>
  </w:style>
  <w:style w:type="paragraph" w:customStyle="1" w:styleId="PSDProjectName">
    <w:name w:val="~PSD Project Name"/>
    <w:rsid w:val="000D2DA7"/>
    <w:pPr>
      <w:spacing w:before="0" w:after="400" w:line="240" w:lineRule="auto"/>
      <w:jc w:val="left"/>
    </w:pPr>
    <w:rPr>
      <w:rFonts w:ascii="Arial" w:hAnsi="Arial" w:cs="Times New Roman"/>
      <w:sz w:val="28"/>
      <w:szCs w:val="28"/>
      <w:lang w:val="en-US"/>
    </w:rPr>
  </w:style>
  <w:style w:type="paragraph" w:customStyle="1" w:styleId="PSDPrepared">
    <w:name w:val="~PSD Prepared"/>
    <w:autoRedefine/>
    <w:rsid w:val="000D2DA7"/>
    <w:pPr>
      <w:spacing w:before="0" w:after="0" w:line="240" w:lineRule="auto"/>
      <w:jc w:val="left"/>
    </w:pPr>
    <w:rPr>
      <w:rFonts w:ascii="Verdana" w:hAnsi="Verdana" w:cs="Arial"/>
      <w:b/>
      <w:bCs/>
      <w:color w:val="A20000"/>
      <w:sz w:val="32"/>
      <w:szCs w:val="32"/>
      <w:lang w:val="en-US"/>
    </w:rPr>
  </w:style>
  <w:style w:type="paragraph" w:customStyle="1" w:styleId="PSDVersion">
    <w:name w:val="~PSD Version"/>
    <w:basedOn w:val="Date"/>
    <w:rsid w:val="000D2DA7"/>
    <w:pPr>
      <w:spacing w:before="0" w:after="0" w:line="240" w:lineRule="auto"/>
      <w:jc w:val="left"/>
    </w:pPr>
    <w:rPr>
      <w:rFonts w:ascii="Arial" w:hAnsi="Arial" w:cs="Arial"/>
      <w:i/>
      <w:sz w:val="22"/>
      <w:lang w:val="en-US"/>
    </w:rPr>
  </w:style>
  <w:style w:type="paragraph" w:customStyle="1" w:styleId="CustomerName">
    <w:name w:val="Customer Name"/>
    <w:link w:val="CustomerNameChar"/>
    <w:rsid w:val="000D2DA7"/>
    <w:pPr>
      <w:spacing w:before="0" w:after="700" w:line="240" w:lineRule="auto"/>
      <w:jc w:val="left"/>
    </w:pPr>
    <w:rPr>
      <w:rFonts w:ascii="Arial" w:hAnsi="Arial" w:cs="Times New Roman"/>
      <w:b/>
      <w:sz w:val="28"/>
      <w:lang w:val="en-US"/>
    </w:rPr>
  </w:style>
  <w:style w:type="character" w:customStyle="1" w:styleId="CustomerNameChar">
    <w:name w:val="Customer Name Char"/>
    <w:link w:val="CustomerName"/>
    <w:rsid w:val="000D2DA7"/>
    <w:rPr>
      <w:rFonts w:ascii="Arial" w:hAnsi="Arial" w:cs="Times New Roman"/>
      <w:b/>
      <w:sz w:val="28"/>
      <w:lang w:val="en-US"/>
    </w:rPr>
  </w:style>
  <w:style w:type="paragraph" w:styleId="Date">
    <w:name w:val="Date"/>
    <w:basedOn w:val="Normal"/>
    <w:next w:val="Normal"/>
    <w:link w:val="DateChar"/>
    <w:uiPriority w:val="99"/>
    <w:semiHidden/>
    <w:unhideWhenUsed/>
    <w:rsid w:val="000D2DA7"/>
  </w:style>
  <w:style w:type="character" w:customStyle="1" w:styleId="DateChar">
    <w:name w:val="Date Char"/>
    <w:basedOn w:val="DefaultParagraphFont"/>
    <w:link w:val="Date"/>
    <w:uiPriority w:val="99"/>
    <w:semiHidden/>
    <w:rsid w:val="000D2DA7"/>
  </w:style>
  <w:style w:type="character" w:customStyle="1" w:styleId="ListParagraphChar">
    <w:name w:val="List Paragraph Char"/>
    <w:link w:val="ListParagraph"/>
    <w:uiPriority w:val="34"/>
    <w:locked/>
    <w:rsid w:val="00A10380"/>
  </w:style>
  <w:style w:type="paragraph" w:customStyle="1" w:styleId="PSDDocumentTypeonCopyrightPage">
    <w:name w:val="~PSD Document Type on Copyright Page"/>
    <w:basedOn w:val="Normal"/>
    <w:autoRedefine/>
    <w:rsid w:val="00A10380"/>
    <w:pPr>
      <w:tabs>
        <w:tab w:val="center" w:pos="4320"/>
        <w:tab w:val="right" w:pos="8640"/>
      </w:tabs>
      <w:spacing w:before="1440" w:after="0" w:line="320" w:lineRule="exact"/>
      <w:jc w:val="left"/>
    </w:pPr>
    <w:rPr>
      <w:rFonts w:ascii="Arial" w:hAnsi="Arial" w:cs="Arial"/>
      <w:noProof/>
      <w:spacing w:val="10"/>
      <w:sz w:val="24"/>
      <w:szCs w:val="24"/>
      <w:lang w:val="en-US"/>
    </w:rPr>
  </w:style>
  <w:style w:type="paragraph" w:customStyle="1" w:styleId="Default">
    <w:name w:val="Default"/>
    <w:rsid w:val="00065596"/>
    <w:pPr>
      <w:autoSpaceDE w:val="0"/>
      <w:autoSpaceDN w:val="0"/>
      <w:adjustRightInd w:val="0"/>
      <w:spacing w:before="0" w:after="0" w:line="240" w:lineRule="auto"/>
      <w:jc w:val="left"/>
    </w:pPr>
    <w:rPr>
      <w:rFonts w:ascii="GT America Light" w:hAnsi="GT America Light" w:cs="GT America Light"/>
      <w:color w:val="000000"/>
      <w:sz w:val="24"/>
      <w:szCs w:val="24"/>
      <w:lang w:val="en-US"/>
    </w:rPr>
  </w:style>
  <w:style w:type="character" w:customStyle="1" w:styleId="A6">
    <w:name w:val="A6"/>
    <w:uiPriority w:val="99"/>
    <w:rsid w:val="00065596"/>
    <w:rPr>
      <w:rFonts w:cs="GT America Ligh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888">
      <w:bodyDiv w:val="1"/>
      <w:marLeft w:val="0"/>
      <w:marRight w:val="0"/>
      <w:marTop w:val="0"/>
      <w:marBottom w:val="0"/>
      <w:divBdr>
        <w:top w:val="none" w:sz="0" w:space="0" w:color="auto"/>
        <w:left w:val="none" w:sz="0" w:space="0" w:color="auto"/>
        <w:bottom w:val="none" w:sz="0" w:space="0" w:color="auto"/>
        <w:right w:val="none" w:sz="0" w:space="0" w:color="auto"/>
      </w:divBdr>
    </w:div>
    <w:div w:id="37778693">
      <w:bodyDiv w:val="1"/>
      <w:marLeft w:val="0"/>
      <w:marRight w:val="0"/>
      <w:marTop w:val="0"/>
      <w:marBottom w:val="0"/>
      <w:divBdr>
        <w:top w:val="none" w:sz="0" w:space="0" w:color="auto"/>
        <w:left w:val="none" w:sz="0" w:space="0" w:color="auto"/>
        <w:bottom w:val="none" w:sz="0" w:space="0" w:color="auto"/>
        <w:right w:val="none" w:sz="0" w:space="0" w:color="auto"/>
      </w:divBdr>
    </w:div>
    <w:div w:id="40331509">
      <w:bodyDiv w:val="1"/>
      <w:marLeft w:val="0"/>
      <w:marRight w:val="0"/>
      <w:marTop w:val="0"/>
      <w:marBottom w:val="0"/>
      <w:divBdr>
        <w:top w:val="none" w:sz="0" w:space="0" w:color="auto"/>
        <w:left w:val="none" w:sz="0" w:space="0" w:color="auto"/>
        <w:bottom w:val="none" w:sz="0" w:space="0" w:color="auto"/>
        <w:right w:val="none" w:sz="0" w:space="0" w:color="auto"/>
      </w:divBdr>
    </w:div>
    <w:div w:id="80565393">
      <w:bodyDiv w:val="1"/>
      <w:marLeft w:val="0"/>
      <w:marRight w:val="0"/>
      <w:marTop w:val="0"/>
      <w:marBottom w:val="0"/>
      <w:divBdr>
        <w:top w:val="none" w:sz="0" w:space="0" w:color="auto"/>
        <w:left w:val="none" w:sz="0" w:space="0" w:color="auto"/>
        <w:bottom w:val="none" w:sz="0" w:space="0" w:color="auto"/>
        <w:right w:val="none" w:sz="0" w:space="0" w:color="auto"/>
      </w:divBdr>
    </w:div>
    <w:div w:id="88700188">
      <w:bodyDiv w:val="1"/>
      <w:marLeft w:val="0"/>
      <w:marRight w:val="0"/>
      <w:marTop w:val="0"/>
      <w:marBottom w:val="0"/>
      <w:divBdr>
        <w:top w:val="none" w:sz="0" w:space="0" w:color="auto"/>
        <w:left w:val="none" w:sz="0" w:space="0" w:color="auto"/>
        <w:bottom w:val="none" w:sz="0" w:space="0" w:color="auto"/>
        <w:right w:val="none" w:sz="0" w:space="0" w:color="auto"/>
      </w:divBdr>
    </w:div>
    <w:div w:id="103115321">
      <w:bodyDiv w:val="1"/>
      <w:marLeft w:val="0"/>
      <w:marRight w:val="0"/>
      <w:marTop w:val="0"/>
      <w:marBottom w:val="0"/>
      <w:divBdr>
        <w:top w:val="none" w:sz="0" w:space="0" w:color="auto"/>
        <w:left w:val="none" w:sz="0" w:space="0" w:color="auto"/>
        <w:bottom w:val="none" w:sz="0" w:space="0" w:color="auto"/>
        <w:right w:val="none" w:sz="0" w:space="0" w:color="auto"/>
      </w:divBdr>
    </w:div>
    <w:div w:id="109445901">
      <w:bodyDiv w:val="1"/>
      <w:marLeft w:val="0"/>
      <w:marRight w:val="0"/>
      <w:marTop w:val="0"/>
      <w:marBottom w:val="0"/>
      <w:divBdr>
        <w:top w:val="none" w:sz="0" w:space="0" w:color="auto"/>
        <w:left w:val="none" w:sz="0" w:space="0" w:color="auto"/>
        <w:bottom w:val="none" w:sz="0" w:space="0" w:color="auto"/>
        <w:right w:val="none" w:sz="0" w:space="0" w:color="auto"/>
      </w:divBdr>
    </w:div>
    <w:div w:id="139154955">
      <w:bodyDiv w:val="1"/>
      <w:marLeft w:val="0"/>
      <w:marRight w:val="0"/>
      <w:marTop w:val="0"/>
      <w:marBottom w:val="0"/>
      <w:divBdr>
        <w:top w:val="none" w:sz="0" w:space="0" w:color="auto"/>
        <w:left w:val="none" w:sz="0" w:space="0" w:color="auto"/>
        <w:bottom w:val="none" w:sz="0" w:space="0" w:color="auto"/>
        <w:right w:val="none" w:sz="0" w:space="0" w:color="auto"/>
      </w:divBdr>
    </w:div>
    <w:div w:id="140005511">
      <w:bodyDiv w:val="1"/>
      <w:marLeft w:val="0"/>
      <w:marRight w:val="0"/>
      <w:marTop w:val="0"/>
      <w:marBottom w:val="0"/>
      <w:divBdr>
        <w:top w:val="none" w:sz="0" w:space="0" w:color="auto"/>
        <w:left w:val="none" w:sz="0" w:space="0" w:color="auto"/>
        <w:bottom w:val="none" w:sz="0" w:space="0" w:color="auto"/>
        <w:right w:val="none" w:sz="0" w:space="0" w:color="auto"/>
      </w:divBdr>
    </w:div>
    <w:div w:id="179979766">
      <w:bodyDiv w:val="1"/>
      <w:marLeft w:val="0"/>
      <w:marRight w:val="0"/>
      <w:marTop w:val="0"/>
      <w:marBottom w:val="0"/>
      <w:divBdr>
        <w:top w:val="none" w:sz="0" w:space="0" w:color="auto"/>
        <w:left w:val="none" w:sz="0" w:space="0" w:color="auto"/>
        <w:bottom w:val="none" w:sz="0" w:space="0" w:color="auto"/>
        <w:right w:val="none" w:sz="0" w:space="0" w:color="auto"/>
      </w:divBdr>
    </w:div>
    <w:div w:id="182324430">
      <w:bodyDiv w:val="1"/>
      <w:marLeft w:val="0"/>
      <w:marRight w:val="0"/>
      <w:marTop w:val="0"/>
      <w:marBottom w:val="0"/>
      <w:divBdr>
        <w:top w:val="none" w:sz="0" w:space="0" w:color="auto"/>
        <w:left w:val="none" w:sz="0" w:space="0" w:color="auto"/>
        <w:bottom w:val="none" w:sz="0" w:space="0" w:color="auto"/>
        <w:right w:val="none" w:sz="0" w:space="0" w:color="auto"/>
      </w:divBdr>
    </w:div>
    <w:div w:id="186725604">
      <w:bodyDiv w:val="1"/>
      <w:marLeft w:val="0"/>
      <w:marRight w:val="0"/>
      <w:marTop w:val="0"/>
      <w:marBottom w:val="0"/>
      <w:divBdr>
        <w:top w:val="none" w:sz="0" w:space="0" w:color="auto"/>
        <w:left w:val="none" w:sz="0" w:space="0" w:color="auto"/>
        <w:bottom w:val="none" w:sz="0" w:space="0" w:color="auto"/>
        <w:right w:val="none" w:sz="0" w:space="0" w:color="auto"/>
      </w:divBdr>
    </w:div>
    <w:div w:id="210698703">
      <w:bodyDiv w:val="1"/>
      <w:marLeft w:val="0"/>
      <w:marRight w:val="0"/>
      <w:marTop w:val="0"/>
      <w:marBottom w:val="0"/>
      <w:divBdr>
        <w:top w:val="none" w:sz="0" w:space="0" w:color="auto"/>
        <w:left w:val="none" w:sz="0" w:space="0" w:color="auto"/>
        <w:bottom w:val="none" w:sz="0" w:space="0" w:color="auto"/>
        <w:right w:val="none" w:sz="0" w:space="0" w:color="auto"/>
      </w:divBdr>
    </w:div>
    <w:div w:id="213127372">
      <w:bodyDiv w:val="1"/>
      <w:marLeft w:val="0"/>
      <w:marRight w:val="0"/>
      <w:marTop w:val="0"/>
      <w:marBottom w:val="0"/>
      <w:divBdr>
        <w:top w:val="none" w:sz="0" w:space="0" w:color="auto"/>
        <w:left w:val="none" w:sz="0" w:space="0" w:color="auto"/>
        <w:bottom w:val="none" w:sz="0" w:space="0" w:color="auto"/>
        <w:right w:val="none" w:sz="0" w:space="0" w:color="auto"/>
      </w:divBdr>
    </w:div>
    <w:div w:id="215357461">
      <w:bodyDiv w:val="1"/>
      <w:marLeft w:val="0"/>
      <w:marRight w:val="0"/>
      <w:marTop w:val="0"/>
      <w:marBottom w:val="0"/>
      <w:divBdr>
        <w:top w:val="none" w:sz="0" w:space="0" w:color="auto"/>
        <w:left w:val="none" w:sz="0" w:space="0" w:color="auto"/>
        <w:bottom w:val="none" w:sz="0" w:space="0" w:color="auto"/>
        <w:right w:val="none" w:sz="0" w:space="0" w:color="auto"/>
      </w:divBdr>
    </w:div>
    <w:div w:id="244145259">
      <w:bodyDiv w:val="1"/>
      <w:marLeft w:val="0"/>
      <w:marRight w:val="0"/>
      <w:marTop w:val="0"/>
      <w:marBottom w:val="0"/>
      <w:divBdr>
        <w:top w:val="none" w:sz="0" w:space="0" w:color="auto"/>
        <w:left w:val="none" w:sz="0" w:space="0" w:color="auto"/>
        <w:bottom w:val="none" w:sz="0" w:space="0" w:color="auto"/>
        <w:right w:val="none" w:sz="0" w:space="0" w:color="auto"/>
      </w:divBdr>
    </w:div>
    <w:div w:id="262030399">
      <w:bodyDiv w:val="1"/>
      <w:marLeft w:val="0"/>
      <w:marRight w:val="0"/>
      <w:marTop w:val="0"/>
      <w:marBottom w:val="0"/>
      <w:divBdr>
        <w:top w:val="none" w:sz="0" w:space="0" w:color="auto"/>
        <w:left w:val="none" w:sz="0" w:space="0" w:color="auto"/>
        <w:bottom w:val="none" w:sz="0" w:space="0" w:color="auto"/>
        <w:right w:val="none" w:sz="0" w:space="0" w:color="auto"/>
      </w:divBdr>
    </w:div>
    <w:div w:id="274337829">
      <w:bodyDiv w:val="1"/>
      <w:marLeft w:val="0"/>
      <w:marRight w:val="0"/>
      <w:marTop w:val="0"/>
      <w:marBottom w:val="0"/>
      <w:divBdr>
        <w:top w:val="none" w:sz="0" w:space="0" w:color="auto"/>
        <w:left w:val="none" w:sz="0" w:space="0" w:color="auto"/>
        <w:bottom w:val="none" w:sz="0" w:space="0" w:color="auto"/>
        <w:right w:val="none" w:sz="0" w:space="0" w:color="auto"/>
      </w:divBdr>
    </w:div>
    <w:div w:id="276645737">
      <w:bodyDiv w:val="1"/>
      <w:marLeft w:val="0"/>
      <w:marRight w:val="0"/>
      <w:marTop w:val="0"/>
      <w:marBottom w:val="0"/>
      <w:divBdr>
        <w:top w:val="none" w:sz="0" w:space="0" w:color="auto"/>
        <w:left w:val="none" w:sz="0" w:space="0" w:color="auto"/>
        <w:bottom w:val="none" w:sz="0" w:space="0" w:color="auto"/>
        <w:right w:val="none" w:sz="0" w:space="0" w:color="auto"/>
      </w:divBdr>
    </w:div>
    <w:div w:id="280111308">
      <w:bodyDiv w:val="1"/>
      <w:marLeft w:val="0"/>
      <w:marRight w:val="0"/>
      <w:marTop w:val="0"/>
      <w:marBottom w:val="0"/>
      <w:divBdr>
        <w:top w:val="none" w:sz="0" w:space="0" w:color="auto"/>
        <w:left w:val="none" w:sz="0" w:space="0" w:color="auto"/>
        <w:bottom w:val="none" w:sz="0" w:space="0" w:color="auto"/>
        <w:right w:val="none" w:sz="0" w:space="0" w:color="auto"/>
      </w:divBdr>
    </w:div>
    <w:div w:id="289944462">
      <w:bodyDiv w:val="1"/>
      <w:marLeft w:val="0"/>
      <w:marRight w:val="0"/>
      <w:marTop w:val="0"/>
      <w:marBottom w:val="0"/>
      <w:divBdr>
        <w:top w:val="none" w:sz="0" w:space="0" w:color="auto"/>
        <w:left w:val="none" w:sz="0" w:space="0" w:color="auto"/>
        <w:bottom w:val="none" w:sz="0" w:space="0" w:color="auto"/>
        <w:right w:val="none" w:sz="0" w:space="0" w:color="auto"/>
      </w:divBdr>
    </w:div>
    <w:div w:id="303969412">
      <w:bodyDiv w:val="1"/>
      <w:marLeft w:val="0"/>
      <w:marRight w:val="0"/>
      <w:marTop w:val="0"/>
      <w:marBottom w:val="0"/>
      <w:divBdr>
        <w:top w:val="none" w:sz="0" w:space="0" w:color="auto"/>
        <w:left w:val="none" w:sz="0" w:space="0" w:color="auto"/>
        <w:bottom w:val="none" w:sz="0" w:space="0" w:color="auto"/>
        <w:right w:val="none" w:sz="0" w:space="0" w:color="auto"/>
      </w:divBdr>
    </w:div>
    <w:div w:id="319118306">
      <w:bodyDiv w:val="1"/>
      <w:marLeft w:val="0"/>
      <w:marRight w:val="0"/>
      <w:marTop w:val="0"/>
      <w:marBottom w:val="0"/>
      <w:divBdr>
        <w:top w:val="none" w:sz="0" w:space="0" w:color="auto"/>
        <w:left w:val="none" w:sz="0" w:space="0" w:color="auto"/>
        <w:bottom w:val="none" w:sz="0" w:space="0" w:color="auto"/>
        <w:right w:val="none" w:sz="0" w:space="0" w:color="auto"/>
      </w:divBdr>
    </w:div>
    <w:div w:id="334306044">
      <w:bodyDiv w:val="1"/>
      <w:marLeft w:val="0"/>
      <w:marRight w:val="0"/>
      <w:marTop w:val="0"/>
      <w:marBottom w:val="0"/>
      <w:divBdr>
        <w:top w:val="none" w:sz="0" w:space="0" w:color="auto"/>
        <w:left w:val="none" w:sz="0" w:space="0" w:color="auto"/>
        <w:bottom w:val="none" w:sz="0" w:space="0" w:color="auto"/>
        <w:right w:val="none" w:sz="0" w:space="0" w:color="auto"/>
      </w:divBdr>
    </w:div>
    <w:div w:id="352809503">
      <w:bodyDiv w:val="1"/>
      <w:marLeft w:val="0"/>
      <w:marRight w:val="0"/>
      <w:marTop w:val="0"/>
      <w:marBottom w:val="0"/>
      <w:divBdr>
        <w:top w:val="none" w:sz="0" w:space="0" w:color="auto"/>
        <w:left w:val="none" w:sz="0" w:space="0" w:color="auto"/>
        <w:bottom w:val="none" w:sz="0" w:space="0" w:color="auto"/>
        <w:right w:val="none" w:sz="0" w:space="0" w:color="auto"/>
      </w:divBdr>
    </w:div>
    <w:div w:id="352922224">
      <w:bodyDiv w:val="1"/>
      <w:marLeft w:val="0"/>
      <w:marRight w:val="0"/>
      <w:marTop w:val="0"/>
      <w:marBottom w:val="0"/>
      <w:divBdr>
        <w:top w:val="none" w:sz="0" w:space="0" w:color="auto"/>
        <w:left w:val="none" w:sz="0" w:space="0" w:color="auto"/>
        <w:bottom w:val="none" w:sz="0" w:space="0" w:color="auto"/>
        <w:right w:val="none" w:sz="0" w:space="0" w:color="auto"/>
      </w:divBdr>
    </w:div>
    <w:div w:id="356589838">
      <w:bodyDiv w:val="1"/>
      <w:marLeft w:val="0"/>
      <w:marRight w:val="0"/>
      <w:marTop w:val="0"/>
      <w:marBottom w:val="0"/>
      <w:divBdr>
        <w:top w:val="none" w:sz="0" w:space="0" w:color="auto"/>
        <w:left w:val="none" w:sz="0" w:space="0" w:color="auto"/>
        <w:bottom w:val="none" w:sz="0" w:space="0" w:color="auto"/>
        <w:right w:val="none" w:sz="0" w:space="0" w:color="auto"/>
      </w:divBdr>
    </w:div>
    <w:div w:id="381903014">
      <w:bodyDiv w:val="1"/>
      <w:marLeft w:val="0"/>
      <w:marRight w:val="0"/>
      <w:marTop w:val="0"/>
      <w:marBottom w:val="0"/>
      <w:divBdr>
        <w:top w:val="none" w:sz="0" w:space="0" w:color="auto"/>
        <w:left w:val="none" w:sz="0" w:space="0" w:color="auto"/>
        <w:bottom w:val="none" w:sz="0" w:space="0" w:color="auto"/>
        <w:right w:val="none" w:sz="0" w:space="0" w:color="auto"/>
      </w:divBdr>
    </w:div>
    <w:div w:id="385223310">
      <w:bodyDiv w:val="1"/>
      <w:marLeft w:val="0"/>
      <w:marRight w:val="0"/>
      <w:marTop w:val="0"/>
      <w:marBottom w:val="0"/>
      <w:divBdr>
        <w:top w:val="none" w:sz="0" w:space="0" w:color="auto"/>
        <w:left w:val="none" w:sz="0" w:space="0" w:color="auto"/>
        <w:bottom w:val="none" w:sz="0" w:space="0" w:color="auto"/>
        <w:right w:val="none" w:sz="0" w:space="0" w:color="auto"/>
      </w:divBdr>
    </w:div>
    <w:div w:id="397869985">
      <w:bodyDiv w:val="1"/>
      <w:marLeft w:val="0"/>
      <w:marRight w:val="0"/>
      <w:marTop w:val="0"/>
      <w:marBottom w:val="0"/>
      <w:divBdr>
        <w:top w:val="none" w:sz="0" w:space="0" w:color="auto"/>
        <w:left w:val="none" w:sz="0" w:space="0" w:color="auto"/>
        <w:bottom w:val="none" w:sz="0" w:space="0" w:color="auto"/>
        <w:right w:val="none" w:sz="0" w:space="0" w:color="auto"/>
      </w:divBdr>
    </w:div>
    <w:div w:id="448597054">
      <w:bodyDiv w:val="1"/>
      <w:marLeft w:val="0"/>
      <w:marRight w:val="0"/>
      <w:marTop w:val="0"/>
      <w:marBottom w:val="0"/>
      <w:divBdr>
        <w:top w:val="none" w:sz="0" w:space="0" w:color="auto"/>
        <w:left w:val="none" w:sz="0" w:space="0" w:color="auto"/>
        <w:bottom w:val="none" w:sz="0" w:space="0" w:color="auto"/>
        <w:right w:val="none" w:sz="0" w:space="0" w:color="auto"/>
      </w:divBdr>
    </w:div>
    <w:div w:id="450124996">
      <w:bodyDiv w:val="1"/>
      <w:marLeft w:val="0"/>
      <w:marRight w:val="0"/>
      <w:marTop w:val="0"/>
      <w:marBottom w:val="0"/>
      <w:divBdr>
        <w:top w:val="none" w:sz="0" w:space="0" w:color="auto"/>
        <w:left w:val="none" w:sz="0" w:space="0" w:color="auto"/>
        <w:bottom w:val="none" w:sz="0" w:space="0" w:color="auto"/>
        <w:right w:val="none" w:sz="0" w:space="0" w:color="auto"/>
      </w:divBdr>
    </w:div>
    <w:div w:id="483395587">
      <w:bodyDiv w:val="1"/>
      <w:marLeft w:val="0"/>
      <w:marRight w:val="0"/>
      <w:marTop w:val="0"/>
      <w:marBottom w:val="0"/>
      <w:divBdr>
        <w:top w:val="none" w:sz="0" w:space="0" w:color="auto"/>
        <w:left w:val="none" w:sz="0" w:space="0" w:color="auto"/>
        <w:bottom w:val="none" w:sz="0" w:space="0" w:color="auto"/>
        <w:right w:val="none" w:sz="0" w:space="0" w:color="auto"/>
      </w:divBdr>
    </w:div>
    <w:div w:id="505093703">
      <w:bodyDiv w:val="1"/>
      <w:marLeft w:val="0"/>
      <w:marRight w:val="0"/>
      <w:marTop w:val="0"/>
      <w:marBottom w:val="0"/>
      <w:divBdr>
        <w:top w:val="none" w:sz="0" w:space="0" w:color="auto"/>
        <w:left w:val="none" w:sz="0" w:space="0" w:color="auto"/>
        <w:bottom w:val="none" w:sz="0" w:space="0" w:color="auto"/>
        <w:right w:val="none" w:sz="0" w:space="0" w:color="auto"/>
      </w:divBdr>
    </w:div>
    <w:div w:id="511261345">
      <w:bodyDiv w:val="1"/>
      <w:marLeft w:val="0"/>
      <w:marRight w:val="0"/>
      <w:marTop w:val="0"/>
      <w:marBottom w:val="0"/>
      <w:divBdr>
        <w:top w:val="none" w:sz="0" w:space="0" w:color="auto"/>
        <w:left w:val="none" w:sz="0" w:space="0" w:color="auto"/>
        <w:bottom w:val="none" w:sz="0" w:space="0" w:color="auto"/>
        <w:right w:val="none" w:sz="0" w:space="0" w:color="auto"/>
      </w:divBdr>
    </w:div>
    <w:div w:id="512845306">
      <w:bodyDiv w:val="1"/>
      <w:marLeft w:val="0"/>
      <w:marRight w:val="0"/>
      <w:marTop w:val="0"/>
      <w:marBottom w:val="0"/>
      <w:divBdr>
        <w:top w:val="none" w:sz="0" w:space="0" w:color="auto"/>
        <w:left w:val="none" w:sz="0" w:space="0" w:color="auto"/>
        <w:bottom w:val="none" w:sz="0" w:space="0" w:color="auto"/>
        <w:right w:val="none" w:sz="0" w:space="0" w:color="auto"/>
      </w:divBdr>
    </w:div>
    <w:div w:id="524251806">
      <w:bodyDiv w:val="1"/>
      <w:marLeft w:val="0"/>
      <w:marRight w:val="0"/>
      <w:marTop w:val="0"/>
      <w:marBottom w:val="0"/>
      <w:divBdr>
        <w:top w:val="none" w:sz="0" w:space="0" w:color="auto"/>
        <w:left w:val="none" w:sz="0" w:space="0" w:color="auto"/>
        <w:bottom w:val="none" w:sz="0" w:space="0" w:color="auto"/>
        <w:right w:val="none" w:sz="0" w:space="0" w:color="auto"/>
      </w:divBdr>
    </w:div>
    <w:div w:id="554775018">
      <w:bodyDiv w:val="1"/>
      <w:marLeft w:val="0"/>
      <w:marRight w:val="0"/>
      <w:marTop w:val="0"/>
      <w:marBottom w:val="0"/>
      <w:divBdr>
        <w:top w:val="none" w:sz="0" w:space="0" w:color="auto"/>
        <w:left w:val="none" w:sz="0" w:space="0" w:color="auto"/>
        <w:bottom w:val="none" w:sz="0" w:space="0" w:color="auto"/>
        <w:right w:val="none" w:sz="0" w:space="0" w:color="auto"/>
      </w:divBdr>
    </w:div>
    <w:div w:id="574052979">
      <w:bodyDiv w:val="1"/>
      <w:marLeft w:val="0"/>
      <w:marRight w:val="0"/>
      <w:marTop w:val="0"/>
      <w:marBottom w:val="0"/>
      <w:divBdr>
        <w:top w:val="none" w:sz="0" w:space="0" w:color="auto"/>
        <w:left w:val="none" w:sz="0" w:space="0" w:color="auto"/>
        <w:bottom w:val="none" w:sz="0" w:space="0" w:color="auto"/>
        <w:right w:val="none" w:sz="0" w:space="0" w:color="auto"/>
      </w:divBdr>
    </w:div>
    <w:div w:id="574171066">
      <w:bodyDiv w:val="1"/>
      <w:marLeft w:val="0"/>
      <w:marRight w:val="0"/>
      <w:marTop w:val="0"/>
      <w:marBottom w:val="0"/>
      <w:divBdr>
        <w:top w:val="none" w:sz="0" w:space="0" w:color="auto"/>
        <w:left w:val="none" w:sz="0" w:space="0" w:color="auto"/>
        <w:bottom w:val="none" w:sz="0" w:space="0" w:color="auto"/>
        <w:right w:val="none" w:sz="0" w:space="0" w:color="auto"/>
      </w:divBdr>
    </w:div>
    <w:div w:id="649481903">
      <w:bodyDiv w:val="1"/>
      <w:marLeft w:val="0"/>
      <w:marRight w:val="0"/>
      <w:marTop w:val="0"/>
      <w:marBottom w:val="0"/>
      <w:divBdr>
        <w:top w:val="none" w:sz="0" w:space="0" w:color="auto"/>
        <w:left w:val="none" w:sz="0" w:space="0" w:color="auto"/>
        <w:bottom w:val="none" w:sz="0" w:space="0" w:color="auto"/>
        <w:right w:val="none" w:sz="0" w:space="0" w:color="auto"/>
      </w:divBdr>
    </w:div>
    <w:div w:id="652637251">
      <w:bodyDiv w:val="1"/>
      <w:marLeft w:val="0"/>
      <w:marRight w:val="0"/>
      <w:marTop w:val="0"/>
      <w:marBottom w:val="0"/>
      <w:divBdr>
        <w:top w:val="none" w:sz="0" w:space="0" w:color="auto"/>
        <w:left w:val="none" w:sz="0" w:space="0" w:color="auto"/>
        <w:bottom w:val="none" w:sz="0" w:space="0" w:color="auto"/>
        <w:right w:val="none" w:sz="0" w:space="0" w:color="auto"/>
      </w:divBdr>
    </w:div>
    <w:div w:id="669336452">
      <w:bodyDiv w:val="1"/>
      <w:marLeft w:val="0"/>
      <w:marRight w:val="0"/>
      <w:marTop w:val="0"/>
      <w:marBottom w:val="0"/>
      <w:divBdr>
        <w:top w:val="none" w:sz="0" w:space="0" w:color="auto"/>
        <w:left w:val="none" w:sz="0" w:space="0" w:color="auto"/>
        <w:bottom w:val="none" w:sz="0" w:space="0" w:color="auto"/>
        <w:right w:val="none" w:sz="0" w:space="0" w:color="auto"/>
      </w:divBdr>
    </w:div>
    <w:div w:id="670568270">
      <w:bodyDiv w:val="1"/>
      <w:marLeft w:val="0"/>
      <w:marRight w:val="0"/>
      <w:marTop w:val="0"/>
      <w:marBottom w:val="0"/>
      <w:divBdr>
        <w:top w:val="none" w:sz="0" w:space="0" w:color="auto"/>
        <w:left w:val="none" w:sz="0" w:space="0" w:color="auto"/>
        <w:bottom w:val="none" w:sz="0" w:space="0" w:color="auto"/>
        <w:right w:val="none" w:sz="0" w:space="0" w:color="auto"/>
      </w:divBdr>
    </w:div>
    <w:div w:id="679703775">
      <w:bodyDiv w:val="1"/>
      <w:marLeft w:val="0"/>
      <w:marRight w:val="0"/>
      <w:marTop w:val="0"/>
      <w:marBottom w:val="0"/>
      <w:divBdr>
        <w:top w:val="none" w:sz="0" w:space="0" w:color="auto"/>
        <w:left w:val="none" w:sz="0" w:space="0" w:color="auto"/>
        <w:bottom w:val="none" w:sz="0" w:space="0" w:color="auto"/>
        <w:right w:val="none" w:sz="0" w:space="0" w:color="auto"/>
      </w:divBdr>
    </w:div>
    <w:div w:id="681130597">
      <w:bodyDiv w:val="1"/>
      <w:marLeft w:val="0"/>
      <w:marRight w:val="0"/>
      <w:marTop w:val="0"/>
      <w:marBottom w:val="0"/>
      <w:divBdr>
        <w:top w:val="none" w:sz="0" w:space="0" w:color="auto"/>
        <w:left w:val="none" w:sz="0" w:space="0" w:color="auto"/>
        <w:bottom w:val="none" w:sz="0" w:space="0" w:color="auto"/>
        <w:right w:val="none" w:sz="0" w:space="0" w:color="auto"/>
      </w:divBdr>
    </w:div>
    <w:div w:id="682243812">
      <w:bodyDiv w:val="1"/>
      <w:marLeft w:val="0"/>
      <w:marRight w:val="0"/>
      <w:marTop w:val="0"/>
      <w:marBottom w:val="0"/>
      <w:divBdr>
        <w:top w:val="none" w:sz="0" w:space="0" w:color="auto"/>
        <w:left w:val="none" w:sz="0" w:space="0" w:color="auto"/>
        <w:bottom w:val="none" w:sz="0" w:space="0" w:color="auto"/>
        <w:right w:val="none" w:sz="0" w:space="0" w:color="auto"/>
      </w:divBdr>
    </w:div>
    <w:div w:id="702053013">
      <w:bodyDiv w:val="1"/>
      <w:marLeft w:val="0"/>
      <w:marRight w:val="0"/>
      <w:marTop w:val="0"/>
      <w:marBottom w:val="0"/>
      <w:divBdr>
        <w:top w:val="none" w:sz="0" w:space="0" w:color="auto"/>
        <w:left w:val="none" w:sz="0" w:space="0" w:color="auto"/>
        <w:bottom w:val="none" w:sz="0" w:space="0" w:color="auto"/>
        <w:right w:val="none" w:sz="0" w:space="0" w:color="auto"/>
      </w:divBdr>
    </w:div>
    <w:div w:id="702101354">
      <w:bodyDiv w:val="1"/>
      <w:marLeft w:val="0"/>
      <w:marRight w:val="0"/>
      <w:marTop w:val="0"/>
      <w:marBottom w:val="0"/>
      <w:divBdr>
        <w:top w:val="none" w:sz="0" w:space="0" w:color="auto"/>
        <w:left w:val="none" w:sz="0" w:space="0" w:color="auto"/>
        <w:bottom w:val="none" w:sz="0" w:space="0" w:color="auto"/>
        <w:right w:val="none" w:sz="0" w:space="0" w:color="auto"/>
      </w:divBdr>
    </w:div>
    <w:div w:id="715588025">
      <w:bodyDiv w:val="1"/>
      <w:marLeft w:val="0"/>
      <w:marRight w:val="0"/>
      <w:marTop w:val="0"/>
      <w:marBottom w:val="0"/>
      <w:divBdr>
        <w:top w:val="none" w:sz="0" w:space="0" w:color="auto"/>
        <w:left w:val="none" w:sz="0" w:space="0" w:color="auto"/>
        <w:bottom w:val="none" w:sz="0" w:space="0" w:color="auto"/>
        <w:right w:val="none" w:sz="0" w:space="0" w:color="auto"/>
      </w:divBdr>
    </w:div>
    <w:div w:id="717969203">
      <w:bodyDiv w:val="1"/>
      <w:marLeft w:val="0"/>
      <w:marRight w:val="0"/>
      <w:marTop w:val="0"/>
      <w:marBottom w:val="0"/>
      <w:divBdr>
        <w:top w:val="none" w:sz="0" w:space="0" w:color="auto"/>
        <w:left w:val="none" w:sz="0" w:space="0" w:color="auto"/>
        <w:bottom w:val="none" w:sz="0" w:space="0" w:color="auto"/>
        <w:right w:val="none" w:sz="0" w:space="0" w:color="auto"/>
      </w:divBdr>
    </w:div>
    <w:div w:id="718749663">
      <w:bodyDiv w:val="1"/>
      <w:marLeft w:val="0"/>
      <w:marRight w:val="0"/>
      <w:marTop w:val="0"/>
      <w:marBottom w:val="0"/>
      <w:divBdr>
        <w:top w:val="none" w:sz="0" w:space="0" w:color="auto"/>
        <w:left w:val="none" w:sz="0" w:space="0" w:color="auto"/>
        <w:bottom w:val="none" w:sz="0" w:space="0" w:color="auto"/>
        <w:right w:val="none" w:sz="0" w:space="0" w:color="auto"/>
      </w:divBdr>
      <w:divsChild>
        <w:div w:id="1930384167">
          <w:marLeft w:val="360"/>
          <w:marRight w:val="0"/>
          <w:marTop w:val="120"/>
          <w:marBottom w:val="0"/>
          <w:divBdr>
            <w:top w:val="none" w:sz="0" w:space="0" w:color="auto"/>
            <w:left w:val="none" w:sz="0" w:space="0" w:color="auto"/>
            <w:bottom w:val="none" w:sz="0" w:space="0" w:color="auto"/>
            <w:right w:val="none" w:sz="0" w:space="0" w:color="auto"/>
          </w:divBdr>
        </w:div>
      </w:divsChild>
    </w:div>
    <w:div w:id="721947330">
      <w:bodyDiv w:val="1"/>
      <w:marLeft w:val="0"/>
      <w:marRight w:val="0"/>
      <w:marTop w:val="0"/>
      <w:marBottom w:val="0"/>
      <w:divBdr>
        <w:top w:val="none" w:sz="0" w:space="0" w:color="auto"/>
        <w:left w:val="none" w:sz="0" w:space="0" w:color="auto"/>
        <w:bottom w:val="none" w:sz="0" w:space="0" w:color="auto"/>
        <w:right w:val="none" w:sz="0" w:space="0" w:color="auto"/>
      </w:divBdr>
    </w:div>
    <w:div w:id="722871347">
      <w:bodyDiv w:val="1"/>
      <w:marLeft w:val="0"/>
      <w:marRight w:val="0"/>
      <w:marTop w:val="0"/>
      <w:marBottom w:val="0"/>
      <w:divBdr>
        <w:top w:val="none" w:sz="0" w:space="0" w:color="auto"/>
        <w:left w:val="none" w:sz="0" w:space="0" w:color="auto"/>
        <w:bottom w:val="none" w:sz="0" w:space="0" w:color="auto"/>
        <w:right w:val="none" w:sz="0" w:space="0" w:color="auto"/>
      </w:divBdr>
    </w:div>
    <w:div w:id="746072821">
      <w:bodyDiv w:val="1"/>
      <w:marLeft w:val="0"/>
      <w:marRight w:val="0"/>
      <w:marTop w:val="0"/>
      <w:marBottom w:val="0"/>
      <w:divBdr>
        <w:top w:val="none" w:sz="0" w:space="0" w:color="auto"/>
        <w:left w:val="none" w:sz="0" w:space="0" w:color="auto"/>
        <w:bottom w:val="none" w:sz="0" w:space="0" w:color="auto"/>
        <w:right w:val="none" w:sz="0" w:space="0" w:color="auto"/>
      </w:divBdr>
    </w:div>
    <w:div w:id="770129377">
      <w:bodyDiv w:val="1"/>
      <w:marLeft w:val="0"/>
      <w:marRight w:val="0"/>
      <w:marTop w:val="0"/>
      <w:marBottom w:val="0"/>
      <w:divBdr>
        <w:top w:val="none" w:sz="0" w:space="0" w:color="auto"/>
        <w:left w:val="none" w:sz="0" w:space="0" w:color="auto"/>
        <w:bottom w:val="none" w:sz="0" w:space="0" w:color="auto"/>
        <w:right w:val="none" w:sz="0" w:space="0" w:color="auto"/>
      </w:divBdr>
    </w:div>
    <w:div w:id="782387280">
      <w:bodyDiv w:val="1"/>
      <w:marLeft w:val="0"/>
      <w:marRight w:val="0"/>
      <w:marTop w:val="0"/>
      <w:marBottom w:val="0"/>
      <w:divBdr>
        <w:top w:val="none" w:sz="0" w:space="0" w:color="auto"/>
        <w:left w:val="none" w:sz="0" w:space="0" w:color="auto"/>
        <w:bottom w:val="none" w:sz="0" w:space="0" w:color="auto"/>
        <w:right w:val="none" w:sz="0" w:space="0" w:color="auto"/>
      </w:divBdr>
    </w:div>
    <w:div w:id="793524342">
      <w:bodyDiv w:val="1"/>
      <w:marLeft w:val="0"/>
      <w:marRight w:val="0"/>
      <w:marTop w:val="0"/>
      <w:marBottom w:val="0"/>
      <w:divBdr>
        <w:top w:val="none" w:sz="0" w:space="0" w:color="auto"/>
        <w:left w:val="none" w:sz="0" w:space="0" w:color="auto"/>
        <w:bottom w:val="none" w:sz="0" w:space="0" w:color="auto"/>
        <w:right w:val="none" w:sz="0" w:space="0" w:color="auto"/>
      </w:divBdr>
    </w:div>
    <w:div w:id="858860870">
      <w:bodyDiv w:val="1"/>
      <w:marLeft w:val="0"/>
      <w:marRight w:val="0"/>
      <w:marTop w:val="0"/>
      <w:marBottom w:val="0"/>
      <w:divBdr>
        <w:top w:val="none" w:sz="0" w:space="0" w:color="auto"/>
        <w:left w:val="none" w:sz="0" w:space="0" w:color="auto"/>
        <w:bottom w:val="none" w:sz="0" w:space="0" w:color="auto"/>
        <w:right w:val="none" w:sz="0" w:space="0" w:color="auto"/>
      </w:divBdr>
    </w:div>
    <w:div w:id="861406461">
      <w:bodyDiv w:val="1"/>
      <w:marLeft w:val="0"/>
      <w:marRight w:val="0"/>
      <w:marTop w:val="0"/>
      <w:marBottom w:val="0"/>
      <w:divBdr>
        <w:top w:val="none" w:sz="0" w:space="0" w:color="auto"/>
        <w:left w:val="none" w:sz="0" w:space="0" w:color="auto"/>
        <w:bottom w:val="none" w:sz="0" w:space="0" w:color="auto"/>
        <w:right w:val="none" w:sz="0" w:space="0" w:color="auto"/>
      </w:divBdr>
    </w:div>
    <w:div w:id="861557417">
      <w:bodyDiv w:val="1"/>
      <w:marLeft w:val="0"/>
      <w:marRight w:val="0"/>
      <w:marTop w:val="0"/>
      <w:marBottom w:val="0"/>
      <w:divBdr>
        <w:top w:val="none" w:sz="0" w:space="0" w:color="auto"/>
        <w:left w:val="none" w:sz="0" w:space="0" w:color="auto"/>
        <w:bottom w:val="none" w:sz="0" w:space="0" w:color="auto"/>
        <w:right w:val="none" w:sz="0" w:space="0" w:color="auto"/>
      </w:divBdr>
    </w:div>
    <w:div w:id="869873263">
      <w:bodyDiv w:val="1"/>
      <w:marLeft w:val="0"/>
      <w:marRight w:val="0"/>
      <w:marTop w:val="0"/>
      <w:marBottom w:val="0"/>
      <w:divBdr>
        <w:top w:val="none" w:sz="0" w:space="0" w:color="auto"/>
        <w:left w:val="none" w:sz="0" w:space="0" w:color="auto"/>
        <w:bottom w:val="none" w:sz="0" w:space="0" w:color="auto"/>
        <w:right w:val="none" w:sz="0" w:space="0" w:color="auto"/>
      </w:divBdr>
    </w:div>
    <w:div w:id="969477023">
      <w:bodyDiv w:val="1"/>
      <w:marLeft w:val="0"/>
      <w:marRight w:val="0"/>
      <w:marTop w:val="0"/>
      <w:marBottom w:val="0"/>
      <w:divBdr>
        <w:top w:val="none" w:sz="0" w:space="0" w:color="auto"/>
        <w:left w:val="none" w:sz="0" w:space="0" w:color="auto"/>
        <w:bottom w:val="none" w:sz="0" w:space="0" w:color="auto"/>
        <w:right w:val="none" w:sz="0" w:space="0" w:color="auto"/>
      </w:divBdr>
    </w:div>
    <w:div w:id="1032028155">
      <w:bodyDiv w:val="1"/>
      <w:marLeft w:val="0"/>
      <w:marRight w:val="0"/>
      <w:marTop w:val="0"/>
      <w:marBottom w:val="0"/>
      <w:divBdr>
        <w:top w:val="none" w:sz="0" w:space="0" w:color="auto"/>
        <w:left w:val="none" w:sz="0" w:space="0" w:color="auto"/>
        <w:bottom w:val="none" w:sz="0" w:space="0" w:color="auto"/>
        <w:right w:val="none" w:sz="0" w:space="0" w:color="auto"/>
      </w:divBdr>
    </w:div>
    <w:div w:id="1037004240">
      <w:bodyDiv w:val="1"/>
      <w:marLeft w:val="0"/>
      <w:marRight w:val="0"/>
      <w:marTop w:val="0"/>
      <w:marBottom w:val="0"/>
      <w:divBdr>
        <w:top w:val="none" w:sz="0" w:space="0" w:color="auto"/>
        <w:left w:val="none" w:sz="0" w:space="0" w:color="auto"/>
        <w:bottom w:val="none" w:sz="0" w:space="0" w:color="auto"/>
        <w:right w:val="none" w:sz="0" w:space="0" w:color="auto"/>
      </w:divBdr>
    </w:div>
    <w:div w:id="1040981830">
      <w:bodyDiv w:val="1"/>
      <w:marLeft w:val="0"/>
      <w:marRight w:val="0"/>
      <w:marTop w:val="0"/>
      <w:marBottom w:val="0"/>
      <w:divBdr>
        <w:top w:val="none" w:sz="0" w:space="0" w:color="auto"/>
        <w:left w:val="none" w:sz="0" w:space="0" w:color="auto"/>
        <w:bottom w:val="none" w:sz="0" w:space="0" w:color="auto"/>
        <w:right w:val="none" w:sz="0" w:space="0" w:color="auto"/>
      </w:divBdr>
    </w:div>
    <w:div w:id="1049379926">
      <w:bodyDiv w:val="1"/>
      <w:marLeft w:val="0"/>
      <w:marRight w:val="0"/>
      <w:marTop w:val="0"/>
      <w:marBottom w:val="0"/>
      <w:divBdr>
        <w:top w:val="none" w:sz="0" w:space="0" w:color="auto"/>
        <w:left w:val="none" w:sz="0" w:space="0" w:color="auto"/>
        <w:bottom w:val="none" w:sz="0" w:space="0" w:color="auto"/>
        <w:right w:val="none" w:sz="0" w:space="0" w:color="auto"/>
      </w:divBdr>
    </w:div>
    <w:div w:id="1055786076">
      <w:bodyDiv w:val="1"/>
      <w:marLeft w:val="0"/>
      <w:marRight w:val="0"/>
      <w:marTop w:val="0"/>
      <w:marBottom w:val="0"/>
      <w:divBdr>
        <w:top w:val="none" w:sz="0" w:space="0" w:color="auto"/>
        <w:left w:val="none" w:sz="0" w:space="0" w:color="auto"/>
        <w:bottom w:val="none" w:sz="0" w:space="0" w:color="auto"/>
        <w:right w:val="none" w:sz="0" w:space="0" w:color="auto"/>
      </w:divBdr>
    </w:div>
    <w:div w:id="1064718846">
      <w:bodyDiv w:val="1"/>
      <w:marLeft w:val="0"/>
      <w:marRight w:val="0"/>
      <w:marTop w:val="0"/>
      <w:marBottom w:val="0"/>
      <w:divBdr>
        <w:top w:val="none" w:sz="0" w:space="0" w:color="auto"/>
        <w:left w:val="none" w:sz="0" w:space="0" w:color="auto"/>
        <w:bottom w:val="none" w:sz="0" w:space="0" w:color="auto"/>
        <w:right w:val="none" w:sz="0" w:space="0" w:color="auto"/>
      </w:divBdr>
    </w:div>
    <w:div w:id="1099569821">
      <w:bodyDiv w:val="1"/>
      <w:marLeft w:val="0"/>
      <w:marRight w:val="0"/>
      <w:marTop w:val="0"/>
      <w:marBottom w:val="0"/>
      <w:divBdr>
        <w:top w:val="none" w:sz="0" w:space="0" w:color="auto"/>
        <w:left w:val="none" w:sz="0" w:space="0" w:color="auto"/>
        <w:bottom w:val="none" w:sz="0" w:space="0" w:color="auto"/>
        <w:right w:val="none" w:sz="0" w:space="0" w:color="auto"/>
      </w:divBdr>
    </w:div>
    <w:div w:id="1101993548">
      <w:bodyDiv w:val="1"/>
      <w:marLeft w:val="0"/>
      <w:marRight w:val="0"/>
      <w:marTop w:val="0"/>
      <w:marBottom w:val="0"/>
      <w:divBdr>
        <w:top w:val="none" w:sz="0" w:space="0" w:color="auto"/>
        <w:left w:val="none" w:sz="0" w:space="0" w:color="auto"/>
        <w:bottom w:val="none" w:sz="0" w:space="0" w:color="auto"/>
        <w:right w:val="none" w:sz="0" w:space="0" w:color="auto"/>
      </w:divBdr>
    </w:div>
    <w:div w:id="1104498112">
      <w:bodyDiv w:val="1"/>
      <w:marLeft w:val="0"/>
      <w:marRight w:val="0"/>
      <w:marTop w:val="0"/>
      <w:marBottom w:val="0"/>
      <w:divBdr>
        <w:top w:val="none" w:sz="0" w:space="0" w:color="auto"/>
        <w:left w:val="none" w:sz="0" w:space="0" w:color="auto"/>
        <w:bottom w:val="none" w:sz="0" w:space="0" w:color="auto"/>
        <w:right w:val="none" w:sz="0" w:space="0" w:color="auto"/>
      </w:divBdr>
    </w:div>
    <w:div w:id="1126196575">
      <w:bodyDiv w:val="1"/>
      <w:marLeft w:val="0"/>
      <w:marRight w:val="0"/>
      <w:marTop w:val="0"/>
      <w:marBottom w:val="0"/>
      <w:divBdr>
        <w:top w:val="none" w:sz="0" w:space="0" w:color="auto"/>
        <w:left w:val="none" w:sz="0" w:space="0" w:color="auto"/>
        <w:bottom w:val="none" w:sz="0" w:space="0" w:color="auto"/>
        <w:right w:val="none" w:sz="0" w:space="0" w:color="auto"/>
      </w:divBdr>
    </w:div>
    <w:div w:id="1127354178">
      <w:bodyDiv w:val="1"/>
      <w:marLeft w:val="0"/>
      <w:marRight w:val="0"/>
      <w:marTop w:val="0"/>
      <w:marBottom w:val="0"/>
      <w:divBdr>
        <w:top w:val="none" w:sz="0" w:space="0" w:color="auto"/>
        <w:left w:val="none" w:sz="0" w:space="0" w:color="auto"/>
        <w:bottom w:val="none" w:sz="0" w:space="0" w:color="auto"/>
        <w:right w:val="none" w:sz="0" w:space="0" w:color="auto"/>
      </w:divBdr>
    </w:div>
    <w:div w:id="1136605555">
      <w:bodyDiv w:val="1"/>
      <w:marLeft w:val="0"/>
      <w:marRight w:val="0"/>
      <w:marTop w:val="0"/>
      <w:marBottom w:val="0"/>
      <w:divBdr>
        <w:top w:val="none" w:sz="0" w:space="0" w:color="auto"/>
        <w:left w:val="none" w:sz="0" w:space="0" w:color="auto"/>
        <w:bottom w:val="none" w:sz="0" w:space="0" w:color="auto"/>
        <w:right w:val="none" w:sz="0" w:space="0" w:color="auto"/>
      </w:divBdr>
    </w:div>
    <w:div w:id="1177116693">
      <w:bodyDiv w:val="1"/>
      <w:marLeft w:val="0"/>
      <w:marRight w:val="0"/>
      <w:marTop w:val="0"/>
      <w:marBottom w:val="0"/>
      <w:divBdr>
        <w:top w:val="none" w:sz="0" w:space="0" w:color="auto"/>
        <w:left w:val="none" w:sz="0" w:space="0" w:color="auto"/>
        <w:bottom w:val="none" w:sz="0" w:space="0" w:color="auto"/>
        <w:right w:val="none" w:sz="0" w:space="0" w:color="auto"/>
      </w:divBdr>
    </w:div>
    <w:div w:id="1178958288">
      <w:bodyDiv w:val="1"/>
      <w:marLeft w:val="0"/>
      <w:marRight w:val="0"/>
      <w:marTop w:val="0"/>
      <w:marBottom w:val="0"/>
      <w:divBdr>
        <w:top w:val="none" w:sz="0" w:space="0" w:color="auto"/>
        <w:left w:val="none" w:sz="0" w:space="0" w:color="auto"/>
        <w:bottom w:val="none" w:sz="0" w:space="0" w:color="auto"/>
        <w:right w:val="none" w:sz="0" w:space="0" w:color="auto"/>
      </w:divBdr>
    </w:div>
    <w:div w:id="1207110625">
      <w:bodyDiv w:val="1"/>
      <w:marLeft w:val="0"/>
      <w:marRight w:val="0"/>
      <w:marTop w:val="0"/>
      <w:marBottom w:val="0"/>
      <w:divBdr>
        <w:top w:val="none" w:sz="0" w:space="0" w:color="auto"/>
        <w:left w:val="none" w:sz="0" w:space="0" w:color="auto"/>
        <w:bottom w:val="none" w:sz="0" w:space="0" w:color="auto"/>
        <w:right w:val="none" w:sz="0" w:space="0" w:color="auto"/>
      </w:divBdr>
    </w:div>
    <w:div w:id="1212500355">
      <w:bodyDiv w:val="1"/>
      <w:marLeft w:val="0"/>
      <w:marRight w:val="0"/>
      <w:marTop w:val="0"/>
      <w:marBottom w:val="0"/>
      <w:divBdr>
        <w:top w:val="none" w:sz="0" w:space="0" w:color="auto"/>
        <w:left w:val="none" w:sz="0" w:space="0" w:color="auto"/>
        <w:bottom w:val="none" w:sz="0" w:space="0" w:color="auto"/>
        <w:right w:val="none" w:sz="0" w:space="0" w:color="auto"/>
      </w:divBdr>
    </w:div>
    <w:div w:id="1221600048">
      <w:bodyDiv w:val="1"/>
      <w:marLeft w:val="0"/>
      <w:marRight w:val="0"/>
      <w:marTop w:val="0"/>
      <w:marBottom w:val="0"/>
      <w:divBdr>
        <w:top w:val="none" w:sz="0" w:space="0" w:color="auto"/>
        <w:left w:val="none" w:sz="0" w:space="0" w:color="auto"/>
        <w:bottom w:val="none" w:sz="0" w:space="0" w:color="auto"/>
        <w:right w:val="none" w:sz="0" w:space="0" w:color="auto"/>
      </w:divBdr>
      <w:divsChild>
        <w:div w:id="225340085">
          <w:marLeft w:val="0"/>
          <w:marRight w:val="0"/>
          <w:marTop w:val="0"/>
          <w:marBottom w:val="0"/>
          <w:divBdr>
            <w:top w:val="none" w:sz="0" w:space="0" w:color="auto"/>
            <w:left w:val="none" w:sz="0" w:space="0" w:color="auto"/>
            <w:bottom w:val="none" w:sz="0" w:space="0" w:color="auto"/>
            <w:right w:val="none" w:sz="0" w:space="0" w:color="auto"/>
          </w:divBdr>
          <w:divsChild>
            <w:div w:id="323240618">
              <w:marLeft w:val="0"/>
              <w:marRight w:val="0"/>
              <w:marTop w:val="0"/>
              <w:marBottom w:val="0"/>
              <w:divBdr>
                <w:top w:val="none" w:sz="0" w:space="0" w:color="auto"/>
                <w:left w:val="none" w:sz="0" w:space="0" w:color="auto"/>
                <w:bottom w:val="none" w:sz="0" w:space="0" w:color="auto"/>
                <w:right w:val="none" w:sz="0" w:space="0" w:color="auto"/>
              </w:divBdr>
              <w:divsChild>
                <w:div w:id="1265460708">
                  <w:marLeft w:val="0"/>
                  <w:marRight w:val="0"/>
                  <w:marTop w:val="0"/>
                  <w:marBottom w:val="0"/>
                  <w:divBdr>
                    <w:top w:val="none" w:sz="0" w:space="0" w:color="auto"/>
                    <w:left w:val="none" w:sz="0" w:space="0" w:color="auto"/>
                    <w:bottom w:val="none" w:sz="0" w:space="0" w:color="auto"/>
                    <w:right w:val="none" w:sz="0" w:space="0" w:color="auto"/>
                  </w:divBdr>
                  <w:divsChild>
                    <w:div w:id="144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7631">
      <w:bodyDiv w:val="1"/>
      <w:marLeft w:val="0"/>
      <w:marRight w:val="0"/>
      <w:marTop w:val="0"/>
      <w:marBottom w:val="0"/>
      <w:divBdr>
        <w:top w:val="none" w:sz="0" w:space="0" w:color="auto"/>
        <w:left w:val="none" w:sz="0" w:space="0" w:color="auto"/>
        <w:bottom w:val="none" w:sz="0" w:space="0" w:color="auto"/>
        <w:right w:val="none" w:sz="0" w:space="0" w:color="auto"/>
      </w:divBdr>
    </w:div>
    <w:div w:id="1232159407">
      <w:bodyDiv w:val="1"/>
      <w:marLeft w:val="0"/>
      <w:marRight w:val="0"/>
      <w:marTop w:val="0"/>
      <w:marBottom w:val="0"/>
      <w:divBdr>
        <w:top w:val="none" w:sz="0" w:space="0" w:color="auto"/>
        <w:left w:val="none" w:sz="0" w:space="0" w:color="auto"/>
        <w:bottom w:val="none" w:sz="0" w:space="0" w:color="auto"/>
        <w:right w:val="none" w:sz="0" w:space="0" w:color="auto"/>
      </w:divBdr>
    </w:div>
    <w:div w:id="1232547226">
      <w:bodyDiv w:val="1"/>
      <w:marLeft w:val="0"/>
      <w:marRight w:val="0"/>
      <w:marTop w:val="0"/>
      <w:marBottom w:val="0"/>
      <w:divBdr>
        <w:top w:val="none" w:sz="0" w:space="0" w:color="auto"/>
        <w:left w:val="none" w:sz="0" w:space="0" w:color="auto"/>
        <w:bottom w:val="none" w:sz="0" w:space="0" w:color="auto"/>
        <w:right w:val="none" w:sz="0" w:space="0" w:color="auto"/>
      </w:divBdr>
    </w:div>
    <w:div w:id="1237395666">
      <w:bodyDiv w:val="1"/>
      <w:marLeft w:val="0"/>
      <w:marRight w:val="0"/>
      <w:marTop w:val="0"/>
      <w:marBottom w:val="0"/>
      <w:divBdr>
        <w:top w:val="none" w:sz="0" w:space="0" w:color="auto"/>
        <w:left w:val="none" w:sz="0" w:space="0" w:color="auto"/>
        <w:bottom w:val="none" w:sz="0" w:space="0" w:color="auto"/>
        <w:right w:val="none" w:sz="0" w:space="0" w:color="auto"/>
      </w:divBdr>
    </w:div>
    <w:div w:id="1268584612">
      <w:bodyDiv w:val="1"/>
      <w:marLeft w:val="0"/>
      <w:marRight w:val="0"/>
      <w:marTop w:val="0"/>
      <w:marBottom w:val="0"/>
      <w:divBdr>
        <w:top w:val="none" w:sz="0" w:space="0" w:color="auto"/>
        <w:left w:val="none" w:sz="0" w:space="0" w:color="auto"/>
        <w:bottom w:val="none" w:sz="0" w:space="0" w:color="auto"/>
        <w:right w:val="none" w:sz="0" w:space="0" w:color="auto"/>
      </w:divBdr>
    </w:div>
    <w:div w:id="1281841606">
      <w:bodyDiv w:val="1"/>
      <w:marLeft w:val="0"/>
      <w:marRight w:val="0"/>
      <w:marTop w:val="0"/>
      <w:marBottom w:val="0"/>
      <w:divBdr>
        <w:top w:val="none" w:sz="0" w:space="0" w:color="auto"/>
        <w:left w:val="none" w:sz="0" w:space="0" w:color="auto"/>
        <w:bottom w:val="none" w:sz="0" w:space="0" w:color="auto"/>
        <w:right w:val="none" w:sz="0" w:space="0" w:color="auto"/>
      </w:divBdr>
    </w:div>
    <w:div w:id="1283003922">
      <w:bodyDiv w:val="1"/>
      <w:marLeft w:val="0"/>
      <w:marRight w:val="0"/>
      <w:marTop w:val="0"/>
      <w:marBottom w:val="0"/>
      <w:divBdr>
        <w:top w:val="none" w:sz="0" w:space="0" w:color="auto"/>
        <w:left w:val="none" w:sz="0" w:space="0" w:color="auto"/>
        <w:bottom w:val="none" w:sz="0" w:space="0" w:color="auto"/>
        <w:right w:val="none" w:sz="0" w:space="0" w:color="auto"/>
      </w:divBdr>
    </w:div>
    <w:div w:id="1298953903">
      <w:bodyDiv w:val="1"/>
      <w:marLeft w:val="0"/>
      <w:marRight w:val="0"/>
      <w:marTop w:val="0"/>
      <w:marBottom w:val="0"/>
      <w:divBdr>
        <w:top w:val="none" w:sz="0" w:space="0" w:color="auto"/>
        <w:left w:val="none" w:sz="0" w:space="0" w:color="auto"/>
        <w:bottom w:val="none" w:sz="0" w:space="0" w:color="auto"/>
        <w:right w:val="none" w:sz="0" w:space="0" w:color="auto"/>
      </w:divBdr>
    </w:div>
    <w:div w:id="1300845147">
      <w:bodyDiv w:val="1"/>
      <w:marLeft w:val="0"/>
      <w:marRight w:val="0"/>
      <w:marTop w:val="0"/>
      <w:marBottom w:val="0"/>
      <w:divBdr>
        <w:top w:val="none" w:sz="0" w:space="0" w:color="auto"/>
        <w:left w:val="none" w:sz="0" w:space="0" w:color="auto"/>
        <w:bottom w:val="none" w:sz="0" w:space="0" w:color="auto"/>
        <w:right w:val="none" w:sz="0" w:space="0" w:color="auto"/>
      </w:divBdr>
    </w:div>
    <w:div w:id="1312057907">
      <w:bodyDiv w:val="1"/>
      <w:marLeft w:val="0"/>
      <w:marRight w:val="0"/>
      <w:marTop w:val="0"/>
      <w:marBottom w:val="0"/>
      <w:divBdr>
        <w:top w:val="none" w:sz="0" w:space="0" w:color="auto"/>
        <w:left w:val="none" w:sz="0" w:space="0" w:color="auto"/>
        <w:bottom w:val="none" w:sz="0" w:space="0" w:color="auto"/>
        <w:right w:val="none" w:sz="0" w:space="0" w:color="auto"/>
      </w:divBdr>
    </w:div>
    <w:div w:id="1335838378">
      <w:bodyDiv w:val="1"/>
      <w:marLeft w:val="0"/>
      <w:marRight w:val="0"/>
      <w:marTop w:val="0"/>
      <w:marBottom w:val="0"/>
      <w:divBdr>
        <w:top w:val="none" w:sz="0" w:space="0" w:color="auto"/>
        <w:left w:val="none" w:sz="0" w:space="0" w:color="auto"/>
        <w:bottom w:val="none" w:sz="0" w:space="0" w:color="auto"/>
        <w:right w:val="none" w:sz="0" w:space="0" w:color="auto"/>
      </w:divBdr>
    </w:div>
    <w:div w:id="1338311712">
      <w:bodyDiv w:val="1"/>
      <w:marLeft w:val="0"/>
      <w:marRight w:val="0"/>
      <w:marTop w:val="0"/>
      <w:marBottom w:val="0"/>
      <w:divBdr>
        <w:top w:val="none" w:sz="0" w:space="0" w:color="auto"/>
        <w:left w:val="none" w:sz="0" w:space="0" w:color="auto"/>
        <w:bottom w:val="none" w:sz="0" w:space="0" w:color="auto"/>
        <w:right w:val="none" w:sz="0" w:space="0" w:color="auto"/>
      </w:divBdr>
    </w:div>
    <w:div w:id="1353654823">
      <w:bodyDiv w:val="1"/>
      <w:marLeft w:val="0"/>
      <w:marRight w:val="0"/>
      <w:marTop w:val="0"/>
      <w:marBottom w:val="0"/>
      <w:divBdr>
        <w:top w:val="none" w:sz="0" w:space="0" w:color="auto"/>
        <w:left w:val="none" w:sz="0" w:space="0" w:color="auto"/>
        <w:bottom w:val="none" w:sz="0" w:space="0" w:color="auto"/>
        <w:right w:val="none" w:sz="0" w:space="0" w:color="auto"/>
      </w:divBdr>
    </w:div>
    <w:div w:id="1374886059">
      <w:bodyDiv w:val="1"/>
      <w:marLeft w:val="0"/>
      <w:marRight w:val="0"/>
      <w:marTop w:val="0"/>
      <w:marBottom w:val="0"/>
      <w:divBdr>
        <w:top w:val="none" w:sz="0" w:space="0" w:color="auto"/>
        <w:left w:val="none" w:sz="0" w:space="0" w:color="auto"/>
        <w:bottom w:val="none" w:sz="0" w:space="0" w:color="auto"/>
        <w:right w:val="none" w:sz="0" w:space="0" w:color="auto"/>
      </w:divBdr>
    </w:div>
    <w:div w:id="1376926438">
      <w:bodyDiv w:val="1"/>
      <w:marLeft w:val="0"/>
      <w:marRight w:val="0"/>
      <w:marTop w:val="0"/>
      <w:marBottom w:val="0"/>
      <w:divBdr>
        <w:top w:val="none" w:sz="0" w:space="0" w:color="auto"/>
        <w:left w:val="none" w:sz="0" w:space="0" w:color="auto"/>
        <w:bottom w:val="none" w:sz="0" w:space="0" w:color="auto"/>
        <w:right w:val="none" w:sz="0" w:space="0" w:color="auto"/>
      </w:divBdr>
    </w:div>
    <w:div w:id="1399741155">
      <w:bodyDiv w:val="1"/>
      <w:marLeft w:val="0"/>
      <w:marRight w:val="0"/>
      <w:marTop w:val="0"/>
      <w:marBottom w:val="0"/>
      <w:divBdr>
        <w:top w:val="none" w:sz="0" w:space="0" w:color="auto"/>
        <w:left w:val="none" w:sz="0" w:space="0" w:color="auto"/>
        <w:bottom w:val="none" w:sz="0" w:space="0" w:color="auto"/>
        <w:right w:val="none" w:sz="0" w:space="0" w:color="auto"/>
      </w:divBdr>
    </w:div>
    <w:div w:id="1456100667">
      <w:bodyDiv w:val="1"/>
      <w:marLeft w:val="0"/>
      <w:marRight w:val="0"/>
      <w:marTop w:val="0"/>
      <w:marBottom w:val="0"/>
      <w:divBdr>
        <w:top w:val="none" w:sz="0" w:space="0" w:color="auto"/>
        <w:left w:val="none" w:sz="0" w:space="0" w:color="auto"/>
        <w:bottom w:val="none" w:sz="0" w:space="0" w:color="auto"/>
        <w:right w:val="none" w:sz="0" w:space="0" w:color="auto"/>
      </w:divBdr>
    </w:div>
    <w:div w:id="1472361129">
      <w:bodyDiv w:val="1"/>
      <w:marLeft w:val="0"/>
      <w:marRight w:val="0"/>
      <w:marTop w:val="0"/>
      <w:marBottom w:val="0"/>
      <w:divBdr>
        <w:top w:val="none" w:sz="0" w:space="0" w:color="auto"/>
        <w:left w:val="none" w:sz="0" w:space="0" w:color="auto"/>
        <w:bottom w:val="none" w:sz="0" w:space="0" w:color="auto"/>
        <w:right w:val="none" w:sz="0" w:space="0" w:color="auto"/>
      </w:divBdr>
    </w:div>
    <w:div w:id="1486048945">
      <w:bodyDiv w:val="1"/>
      <w:marLeft w:val="0"/>
      <w:marRight w:val="0"/>
      <w:marTop w:val="0"/>
      <w:marBottom w:val="0"/>
      <w:divBdr>
        <w:top w:val="none" w:sz="0" w:space="0" w:color="auto"/>
        <w:left w:val="none" w:sz="0" w:space="0" w:color="auto"/>
        <w:bottom w:val="none" w:sz="0" w:space="0" w:color="auto"/>
        <w:right w:val="none" w:sz="0" w:space="0" w:color="auto"/>
      </w:divBdr>
    </w:div>
    <w:div w:id="1497187260">
      <w:bodyDiv w:val="1"/>
      <w:marLeft w:val="0"/>
      <w:marRight w:val="0"/>
      <w:marTop w:val="0"/>
      <w:marBottom w:val="0"/>
      <w:divBdr>
        <w:top w:val="none" w:sz="0" w:space="0" w:color="auto"/>
        <w:left w:val="none" w:sz="0" w:space="0" w:color="auto"/>
        <w:bottom w:val="none" w:sz="0" w:space="0" w:color="auto"/>
        <w:right w:val="none" w:sz="0" w:space="0" w:color="auto"/>
      </w:divBdr>
    </w:div>
    <w:div w:id="1505824176">
      <w:bodyDiv w:val="1"/>
      <w:marLeft w:val="0"/>
      <w:marRight w:val="0"/>
      <w:marTop w:val="0"/>
      <w:marBottom w:val="0"/>
      <w:divBdr>
        <w:top w:val="none" w:sz="0" w:space="0" w:color="auto"/>
        <w:left w:val="none" w:sz="0" w:space="0" w:color="auto"/>
        <w:bottom w:val="none" w:sz="0" w:space="0" w:color="auto"/>
        <w:right w:val="none" w:sz="0" w:space="0" w:color="auto"/>
      </w:divBdr>
    </w:div>
    <w:div w:id="1507134443">
      <w:bodyDiv w:val="1"/>
      <w:marLeft w:val="0"/>
      <w:marRight w:val="0"/>
      <w:marTop w:val="0"/>
      <w:marBottom w:val="0"/>
      <w:divBdr>
        <w:top w:val="none" w:sz="0" w:space="0" w:color="auto"/>
        <w:left w:val="none" w:sz="0" w:space="0" w:color="auto"/>
        <w:bottom w:val="none" w:sz="0" w:space="0" w:color="auto"/>
        <w:right w:val="none" w:sz="0" w:space="0" w:color="auto"/>
      </w:divBdr>
    </w:div>
    <w:div w:id="1509443016">
      <w:bodyDiv w:val="1"/>
      <w:marLeft w:val="0"/>
      <w:marRight w:val="0"/>
      <w:marTop w:val="0"/>
      <w:marBottom w:val="0"/>
      <w:divBdr>
        <w:top w:val="none" w:sz="0" w:space="0" w:color="auto"/>
        <w:left w:val="none" w:sz="0" w:space="0" w:color="auto"/>
        <w:bottom w:val="none" w:sz="0" w:space="0" w:color="auto"/>
        <w:right w:val="none" w:sz="0" w:space="0" w:color="auto"/>
      </w:divBdr>
    </w:div>
    <w:div w:id="1520465390">
      <w:bodyDiv w:val="1"/>
      <w:marLeft w:val="0"/>
      <w:marRight w:val="0"/>
      <w:marTop w:val="0"/>
      <w:marBottom w:val="0"/>
      <w:divBdr>
        <w:top w:val="none" w:sz="0" w:space="0" w:color="auto"/>
        <w:left w:val="none" w:sz="0" w:space="0" w:color="auto"/>
        <w:bottom w:val="none" w:sz="0" w:space="0" w:color="auto"/>
        <w:right w:val="none" w:sz="0" w:space="0" w:color="auto"/>
      </w:divBdr>
    </w:div>
    <w:div w:id="1530293136">
      <w:bodyDiv w:val="1"/>
      <w:marLeft w:val="0"/>
      <w:marRight w:val="0"/>
      <w:marTop w:val="0"/>
      <w:marBottom w:val="0"/>
      <w:divBdr>
        <w:top w:val="none" w:sz="0" w:space="0" w:color="auto"/>
        <w:left w:val="none" w:sz="0" w:space="0" w:color="auto"/>
        <w:bottom w:val="none" w:sz="0" w:space="0" w:color="auto"/>
        <w:right w:val="none" w:sz="0" w:space="0" w:color="auto"/>
      </w:divBdr>
    </w:div>
    <w:div w:id="1538156104">
      <w:bodyDiv w:val="1"/>
      <w:marLeft w:val="0"/>
      <w:marRight w:val="0"/>
      <w:marTop w:val="0"/>
      <w:marBottom w:val="0"/>
      <w:divBdr>
        <w:top w:val="none" w:sz="0" w:space="0" w:color="auto"/>
        <w:left w:val="none" w:sz="0" w:space="0" w:color="auto"/>
        <w:bottom w:val="none" w:sz="0" w:space="0" w:color="auto"/>
        <w:right w:val="none" w:sz="0" w:space="0" w:color="auto"/>
      </w:divBdr>
    </w:div>
    <w:div w:id="1583181944">
      <w:bodyDiv w:val="1"/>
      <w:marLeft w:val="0"/>
      <w:marRight w:val="0"/>
      <w:marTop w:val="0"/>
      <w:marBottom w:val="0"/>
      <w:divBdr>
        <w:top w:val="none" w:sz="0" w:space="0" w:color="auto"/>
        <w:left w:val="none" w:sz="0" w:space="0" w:color="auto"/>
        <w:bottom w:val="none" w:sz="0" w:space="0" w:color="auto"/>
        <w:right w:val="none" w:sz="0" w:space="0" w:color="auto"/>
      </w:divBdr>
    </w:div>
    <w:div w:id="1601572296">
      <w:bodyDiv w:val="1"/>
      <w:marLeft w:val="0"/>
      <w:marRight w:val="0"/>
      <w:marTop w:val="0"/>
      <w:marBottom w:val="0"/>
      <w:divBdr>
        <w:top w:val="none" w:sz="0" w:space="0" w:color="auto"/>
        <w:left w:val="none" w:sz="0" w:space="0" w:color="auto"/>
        <w:bottom w:val="none" w:sz="0" w:space="0" w:color="auto"/>
        <w:right w:val="none" w:sz="0" w:space="0" w:color="auto"/>
      </w:divBdr>
    </w:div>
    <w:div w:id="1604727052">
      <w:bodyDiv w:val="1"/>
      <w:marLeft w:val="0"/>
      <w:marRight w:val="0"/>
      <w:marTop w:val="0"/>
      <w:marBottom w:val="0"/>
      <w:divBdr>
        <w:top w:val="none" w:sz="0" w:space="0" w:color="auto"/>
        <w:left w:val="none" w:sz="0" w:space="0" w:color="auto"/>
        <w:bottom w:val="none" w:sz="0" w:space="0" w:color="auto"/>
        <w:right w:val="none" w:sz="0" w:space="0" w:color="auto"/>
      </w:divBdr>
    </w:div>
    <w:div w:id="1638605549">
      <w:bodyDiv w:val="1"/>
      <w:marLeft w:val="0"/>
      <w:marRight w:val="0"/>
      <w:marTop w:val="0"/>
      <w:marBottom w:val="0"/>
      <w:divBdr>
        <w:top w:val="none" w:sz="0" w:space="0" w:color="auto"/>
        <w:left w:val="none" w:sz="0" w:space="0" w:color="auto"/>
        <w:bottom w:val="none" w:sz="0" w:space="0" w:color="auto"/>
        <w:right w:val="none" w:sz="0" w:space="0" w:color="auto"/>
      </w:divBdr>
    </w:div>
    <w:div w:id="1648783276">
      <w:bodyDiv w:val="1"/>
      <w:marLeft w:val="0"/>
      <w:marRight w:val="0"/>
      <w:marTop w:val="0"/>
      <w:marBottom w:val="0"/>
      <w:divBdr>
        <w:top w:val="none" w:sz="0" w:space="0" w:color="auto"/>
        <w:left w:val="none" w:sz="0" w:space="0" w:color="auto"/>
        <w:bottom w:val="none" w:sz="0" w:space="0" w:color="auto"/>
        <w:right w:val="none" w:sz="0" w:space="0" w:color="auto"/>
      </w:divBdr>
    </w:div>
    <w:div w:id="1649355493">
      <w:bodyDiv w:val="1"/>
      <w:marLeft w:val="0"/>
      <w:marRight w:val="0"/>
      <w:marTop w:val="0"/>
      <w:marBottom w:val="0"/>
      <w:divBdr>
        <w:top w:val="none" w:sz="0" w:space="0" w:color="auto"/>
        <w:left w:val="none" w:sz="0" w:space="0" w:color="auto"/>
        <w:bottom w:val="none" w:sz="0" w:space="0" w:color="auto"/>
        <w:right w:val="none" w:sz="0" w:space="0" w:color="auto"/>
      </w:divBdr>
    </w:div>
    <w:div w:id="1665737981">
      <w:bodyDiv w:val="1"/>
      <w:marLeft w:val="0"/>
      <w:marRight w:val="0"/>
      <w:marTop w:val="0"/>
      <w:marBottom w:val="0"/>
      <w:divBdr>
        <w:top w:val="none" w:sz="0" w:space="0" w:color="auto"/>
        <w:left w:val="none" w:sz="0" w:space="0" w:color="auto"/>
        <w:bottom w:val="none" w:sz="0" w:space="0" w:color="auto"/>
        <w:right w:val="none" w:sz="0" w:space="0" w:color="auto"/>
      </w:divBdr>
    </w:div>
    <w:div w:id="1701128100">
      <w:bodyDiv w:val="1"/>
      <w:marLeft w:val="0"/>
      <w:marRight w:val="0"/>
      <w:marTop w:val="0"/>
      <w:marBottom w:val="0"/>
      <w:divBdr>
        <w:top w:val="none" w:sz="0" w:space="0" w:color="auto"/>
        <w:left w:val="none" w:sz="0" w:space="0" w:color="auto"/>
        <w:bottom w:val="none" w:sz="0" w:space="0" w:color="auto"/>
        <w:right w:val="none" w:sz="0" w:space="0" w:color="auto"/>
      </w:divBdr>
    </w:div>
    <w:div w:id="1706250309">
      <w:bodyDiv w:val="1"/>
      <w:marLeft w:val="0"/>
      <w:marRight w:val="0"/>
      <w:marTop w:val="0"/>
      <w:marBottom w:val="0"/>
      <w:divBdr>
        <w:top w:val="none" w:sz="0" w:space="0" w:color="auto"/>
        <w:left w:val="none" w:sz="0" w:space="0" w:color="auto"/>
        <w:bottom w:val="none" w:sz="0" w:space="0" w:color="auto"/>
        <w:right w:val="none" w:sz="0" w:space="0" w:color="auto"/>
      </w:divBdr>
    </w:div>
    <w:div w:id="1714891369">
      <w:bodyDiv w:val="1"/>
      <w:marLeft w:val="0"/>
      <w:marRight w:val="0"/>
      <w:marTop w:val="0"/>
      <w:marBottom w:val="0"/>
      <w:divBdr>
        <w:top w:val="none" w:sz="0" w:space="0" w:color="auto"/>
        <w:left w:val="none" w:sz="0" w:space="0" w:color="auto"/>
        <w:bottom w:val="none" w:sz="0" w:space="0" w:color="auto"/>
        <w:right w:val="none" w:sz="0" w:space="0" w:color="auto"/>
      </w:divBdr>
    </w:div>
    <w:div w:id="1722706165">
      <w:bodyDiv w:val="1"/>
      <w:marLeft w:val="0"/>
      <w:marRight w:val="0"/>
      <w:marTop w:val="0"/>
      <w:marBottom w:val="0"/>
      <w:divBdr>
        <w:top w:val="none" w:sz="0" w:space="0" w:color="auto"/>
        <w:left w:val="none" w:sz="0" w:space="0" w:color="auto"/>
        <w:bottom w:val="none" w:sz="0" w:space="0" w:color="auto"/>
        <w:right w:val="none" w:sz="0" w:space="0" w:color="auto"/>
      </w:divBdr>
    </w:div>
    <w:div w:id="1739130388">
      <w:bodyDiv w:val="1"/>
      <w:marLeft w:val="0"/>
      <w:marRight w:val="0"/>
      <w:marTop w:val="0"/>
      <w:marBottom w:val="0"/>
      <w:divBdr>
        <w:top w:val="none" w:sz="0" w:space="0" w:color="auto"/>
        <w:left w:val="none" w:sz="0" w:space="0" w:color="auto"/>
        <w:bottom w:val="none" w:sz="0" w:space="0" w:color="auto"/>
        <w:right w:val="none" w:sz="0" w:space="0" w:color="auto"/>
      </w:divBdr>
    </w:div>
    <w:div w:id="1781756293">
      <w:bodyDiv w:val="1"/>
      <w:marLeft w:val="0"/>
      <w:marRight w:val="0"/>
      <w:marTop w:val="0"/>
      <w:marBottom w:val="0"/>
      <w:divBdr>
        <w:top w:val="none" w:sz="0" w:space="0" w:color="auto"/>
        <w:left w:val="none" w:sz="0" w:space="0" w:color="auto"/>
        <w:bottom w:val="none" w:sz="0" w:space="0" w:color="auto"/>
        <w:right w:val="none" w:sz="0" w:space="0" w:color="auto"/>
      </w:divBdr>
    </w:div>
    <w:div w:id="1808891545">
      <w:bodyDiv w:val="1"/>
      <w:marLeft w:val="0"/>
      <w:marRight w:val="0"/>
      <w:marTop w:val="0"/>
      <w:marBottom w:val="0"/>
      <w:divBdr>
        <w:top w:val="none" w:sz="0" w:space="0" w:color="auto"/>
        <w:left w:val="none" w:sz="0" w:space="0" w:color="auto"/>
        <w:bottom w:val="none" w:sz="0" w:space="0" w:color="auto"/>
        <w:right w:val="none" w:sz="0" w:space="0" w:color="auto"/>
      </w:divBdr>
    </w:div>
    <w:div w:id="1847089534">
      <w:bodyDiv w:val="1"/>
      <w:marLeft w:val="0"/>
      <w:marRight w:val="0"/>
      <w:marTop w:val="0"/>
      <w:marBottom w:val="0"/>
      <w:divBdr>
        <w:top w:val="none" w:sz="0" w:space="0" w:color="auto"/>
        <w:left w:val="none" w:sz="0" w:space="0" w:color="auto"/>
        <w:bottom w:val="none" w:sz="0" w:space="0" w:color="auto"/>
        <w:right w:val="none" w:sz="0" w:space="0" w:color="auto"/>
      </w:divBdr>
    </w:div>
    <w:div w:id="1849101565">
      <w:bodyDiv w:val="1"/>
      <w:marLeft w:val="0"/>
      <w:marRight w:val="0"/>
      <w:marTop w:val="0"/>
      <w:marBottom w:val="0"/>
      <w:divBdr>
        <w:top w:val="none" w:sz="0" w:space="0" w:color="auto"/>
        <w:left w:val="none" w:sz="0" w:space="0" w:color="auto"/>
        <w:bottom w:val="none" w:sz="0" w:space="0" w:color="auto"/>
        <w:right w:val="none" w:sz="0" w:space="0" w:color="auto"/>
      </w:divBdr>
    </w:div>
    <w:div w:id="1875340040">
      <w:bodyDiv w:val="1"/>
      <w:marLeft w:val="0"/>
      <w:marRight w:val="0"/>
      <w:marTop w:val="0"/>
      <w:marBottom w:val="0"/>
      <w:divBdr>
        <w:top w:val="none" w:sz="0" w:space="0" w:color="auto"/>
        <w:left w:val="none" w:sz="0" w:space="0" w:color="auto"/>
        <w:bottom w:val="none" w:sz="0" w:space="0" w:color="auto"/>
        <w:right w:val="none" w:sz="0" w:space="0" w:color="auto"/>
      </w:divBdr>
    </w:div>
    <w:div w:id="1881283586">
      <w:bodyDiv w:val="1"/>
      <w:marLeft w:val="0"/>
      <w:marRight w:val="0"/>
      <w:marTop w:val="0"/>
      <w:marBottom w:val="0"/>
      <w:divBdr>
        <w:top w:val="none" w:sz="0" w:space="0" w:color="auto"/>
        <w:left w:val="none" w:sz="0" w:space="0" w:color="auto"/>
        <w:bottom w:val="none" w:sz="0" w:space="0" w:color="auto"/>
        <w:right w:val="none" w:sz="0" w:space="0" w:color="auto"/>
      </w:divBdr>
    </w:div>
    <w:div w:id="1883209564">
      <w:bodyDiv w:val="1"/>
      <w:marLeft w:val="0"/>
      <w:marRight w:val="0"/>
      <w:marTop w:val="0"/>
      <w:marBottom w:val="0"/>
      <w:divBdr>
        <w:top w:val="none" w:sz="0" w:space="0" w:color="auto"/>
        <w:left w:val="none" w:sz="0" w:space="0" w:color="auto"/>
        <w:bottom w:val="none" w:sz="0" w:space="0" w:color="auto"/>
        <w:right w:val="none" w:sz="0" w:space="0" w:color="auto"/>
      </w:divBdr>
    </w:div>
    <w:div w:id="1898011082">
      <w:bodyDiv w:val="1"/>
      <w:marLeft w:val="0"/>
      <w:marRight w:val="0"/>
      <w:marTop w:val="0"/>
      <w:marBottom w:val="0"/>
      <w:divBdr>
        <w:top w:val="none" w:sz="0" w:space="0" w:color="auto"/>
        <w:left w:val="none" w:sz="0" w:space="0" w:color="auto"/>
        <w:bottom w:val="none" w:sz="0" w:space="0" w:color="auto"/>
        <w:right w:val="none" w:sz="0" w:space="0" w:color="auto"/>
      </w:divBdr>
    </w:div>
    <w:div w:id="1901015687">
      <w:bodyDiv w:val="1"/>
      <w:marLeft w:val="0"/>
      <w:marRight w:val="0"/>
      <w:marTop w:val="0"/>
      <w:marBottom w:val="0"/>
      <w:divBdr>
        <w:top w:val="none" w:sz="0" w:space="0" w:color="auto"/>
        <w:left w:val="none" w:sz="0" w:space="0" w:color="auto"/>
        <w:bottom w:val="none" w:sz="0" w:space="0" w:color="auto"/>
        <w:right w:val="none" w:sz="0" w:space="0" w:color="auto"/>
      </w:divBdr>
    </w:div>
    <w:div w:id="1903559448">
      <w:bodyDiv w:val="1"/>
      <w:marLeft w:val="0"/>
      <w:marRight w:val="0"/>
      <w:marTop w:val="0"/>
      <w:marBottom w:val="0"/>
      <w:divBdr>
        <w:top w:val="none" w:sz="0" w:space="0" w:color="auto"/>
        <w:left w:val="none" w:sz="0" w:space="0" w:color="auto"/>
        <w:bottom w:val="none" w:sz="0" w:space="0" w:color="auto"/>
        <w:right w:val="none" w:sz="0" w:space="0" w:color="auto"/>
      </w:divBdr>
    </w:div>
    <w:div w:id="1912034501">
      <w:bodyDiv w:val="1"/>
      <w:marLeft w:val="0"/>
      <w:marRight w:val="0"/>
      <w:marTop w:val="0"/>
      <w:marBottom w:val="0"/>
      <w:divBdr>
        <w:top w:val="none" w:sz="0" w:space="0" w:color="auto"/>
        <w:left w:val="none" w:sz="0" w:space="0" w:color="auto"/>
        <w:bottom w:val="none" w:sz="0" w:space="0" w:color="auto"/>
        <w:right w:val="none" w:sz="0" w:space="0" w:color="auto"/>
      </w:divBdr>
    </w:div>
    <w:div w:id="1913344686">
      <w:bodyDiv w:val="1"/>
      <w:marLeft w:val="0"/>
      <w:marRight w:val="0"/>
      <w:marTop w:val="0"/>
      <w:marBottom w:val="0"/>
      <w:divBdr>
        <w:top w:val="none" w:sz="0" w:space="0" w:color="auto"/>
        <w:left w:val="none" w:sz="0" w:space="0" w:color="auto"/>
        <w:bottom w:val="none" w:sz="0" w:space="0" w:color="auto"/>
        <w:right w:val="none" w:sz="0" w:space="0" w:color="auto"/>
      </w:divBdr>
    </w:div>
    <w:div w:id="1914927479">
      <w:bodyDiv w:val="1"/>
      <w:marLeft w:val="0"/>
      <w:marRight w:val="0"/>
      <w:marTop w:val="0"/>
      <w:marBottom w:val="0"/>
      <w:divBdr>
        <w:top w:val="none" w:sz="0" w:space="0" w:color="auto"/>
        <w:left w:val="none" w:sz="0" w:space="0" w:color="auto"/>
        <w:bottom w:val="none" w:sz="0" w:space="0" w:color="auto"/>
        <w:right w:val="none" w:sz="0" w:space="0" w:color="auto"/>
      </w:divBdr>
    </w:div>
    <w:div w:id="1914973073">
      <w:bodyDiv w:val="1"/>
      <w:marLeft w:val="0"/>
      <w:marRight w:val="0"/>
      <w:marTop w:val="0"/>
      <w:marBottom w:val="0"/>
      <w:divBdr>
        <w:top w:val="none" w:sz="0" w:space="0" w:color="auto"/>
        <w:left w:val="none" w:sz="0" w:space="0" w:color="auto"/>
        <w:bottom w:val="none" w:sz="0" w:space="0" w:color="auto"/>
        <w:right w:val="none" w:sz="0" w:space="0" w:color="auto"/>
      </w:divBdr>
    </w:div>
    <w:div w:id="1924952970">
      <w:bodyDiv w:val="1"/>
      <w:marLeft w:val="0"/>
      <w:marRight w:val="0"/>
      <w:marTop w:val="0"/>
      <w:marBottom w:val="0"/>
      <w:divBdr>
        <w:top w:val="none" w:sz="0" w:space="0" w:color="auto"/>
        <w:left w:val="none" w:sz="0" w:space="0" w:color="auto"/>
        <w:bottom w:val="none" w:sz="0" w:space="0" w:color="auto"/>
        <w:right w:val="none" w:sz="0" w:space="0" w:color="auto"/>
      </w:divBdr>
    </w:div>
    <w:div w:id="1936598410">
      <w:bodyDiv w:val="1"/>
      <w:marLeft w:val="0"/>
      <w:marRight w:val="0"/>
      <w:marTop w:val="0"/>
      <w:marBottom w:val="0"/>
      <w:divBdr>
        <w:top w:val="none" w:sz="0" w:space="0" w:color="auto"/>
        <w:left w:val="none" w:sz="0" w:space="0" w:color="auto"/>
        <w:bottom w:val="none" w:sz="0" w:space="0" w:color="auto"/>
        <w:right w:val="none" w:sz="0" w:space="0" w:color="auto"/>
      </w:divBdr>
    </w:div>
    <w:div w:id="1939019564">
      <w:bodyDiv w:val="1"/>
      <w:marLeft w:val="0"/>
      <w:marRight w:val="0"/>
      <w:marTop w:val="0"/>
      <w:marBottom w:val="0"/>
      <w:divBdr>
        <w:top w:val="none" w:sz="0" w:space="0" w:color="auto"/>
        <w:left w:val="none" w:sz="0" w:space="0" w:color="auto"/>
        <w:bottom w:val="none" w:sz="0" w:space="0" w:color="auto"/>
        <w:right w:val="none" w:sz="0" w:space="0" w:color="auto"/>
      </w:divBdr>
    </w:div>
    <w:div w:id="1952130345">
      <w:bodyDiv w:val="1"/>
      <w:marLeft w:val="0"/>
      <w:marRight w:val="0"/>
      <w:marTop w:val="0"/>
      <w:marBottom w:val="0"/>
      <w:divBdr>
        <w:top w:val="none" w:sz="0" w:space="0" w:color="auto"/>
        <w:left w:val="none" w:sz="0" w:space="0" w:color="auto"/>
        <w:bottom w:val="none" w:sz="0" w:space="0" w:color="auto"/>
        <w:right w:val="none" w:sz="0" w:space="0" w:color="auto"/>
      </w:divBdr>
    </w:div>
    <w:div w:id="1986546263">
      <w:bodyDiv w:val="1"/>
      <w:marLeft w:val="0"/>
      <w:marRight w:val="0"/>
      <w:marTop w:val="0"/>
      <w:marBottom w:val="0"/>
      <w:divBdr>
        <w:top w:val="none" w:sz="0" w:space="0" w:color="auto"/>
        <w:left w:val="none" w:sz="0" w:space="0" w:color="auto"/>
        <w:bottom w:val="none" w:sz="0" w:space="0" w:color="auto"/>
        <w:right w:val="none" w:sz="0" w:space="0" w:color="auto"/>
      </w:divBdr>
    </w:div>
    <w:div w:id="2000229642">
      <w:bodyDiv w:val="1"/>
      <w:marLeft w:val="0"/>
      <w:marRight w:val="0"/>
      <w:marTop w:val="0"/>
      <w:marBottom w:val="0"/>
      <w:divBdr>
        <w:top w:val="none" w:sz="0" w:space="0" w:color="auto"/>
        <w:left w:val="none" w:sz="0" w:space="0" w:color="auto"/>
        <w:bottom w:val="none" w:sz="0" w:space="0" w:color="auto"/>
        <w:right w:val="none" w:sz="0" w:space="0" w:color="auto"/>
      </w:divBdr>
    </w:div>
    <w:div w:id="2001032456">
      <w:bodyDiv w:val="1"/>
      <w:marLeft w:val="0"/>
      <w:marRight w:val="0"/>
      <w:marTop w:val="0"/>
      <w:marBottom w:val="0"/>
      <w:divBdr>
        <w:top w:val="none" w:sz="0" w:space="0" w:color="auto"/>
        <w:left w:val="none" w:sz="0" w:space="0" w:color="auto"/>
        <w:bottom w:val="none" w:sz="0" w:space="0" w:color="auto"/>
        <w:right w:val="none" w:sz="0" w:space="0" w:color="auto"/>
      </w:divBdr>
    </w:div>
    <w:div w:id="2018581814">
      <w:bodyDiv w:val="1"/>
      <w:marLeft w:val="0"/>
      <w:marRight w:val="0"/>
      <w:marTop w:val="0"/>
      <w:marBottom w:val="0"/>
      <w:divBdr>
        <w:top w:val="none" w:sz="0" w:space="0" w:color="auto"/>
        <w:left w:val="none" w:sz="0" w:space="0" w:color="auto"/>
        <w:bottom w:val="none" w:sz="0" w:space="0" w:color="auto"/>
        <w:right w:val="none" w:sz="0" w:space="0" w:color="auto"/>
      </w:divBdr>
    </w:div>
    <w:div w:id="2029091825">
      <w:bodyDiv w:val="1"/>
      <w:marLeft w:val="0"/>
      <w:marRight w:val="0"/>
      <w:marTop w:val="0"/>
      <w:marBottom w:val="0"/>
      <w:divBdr>
        <w:top w:val="none" w:sz="0" w:space="0" w:color="auto"/>
        <w:left w:val="none" w:sz="0" w:space="0" w:color="auto"/>
        <w:bottom w:val="none" w:sz="0" w:space="0" w:color="auto"/>
        <w:right w:val="none" w:sz="0" w:space="0" w:color="auto"/>
      </w:divBdr>
    </w:div>
    <w:div w:id="2039622253">
      <w:bodyDiv w:val="1"/>
      <w:marLeft w:val="0"/>
      <w:marRight w:val="0"/>
      <w:marTop w:val="0"/>
      <w:marBottom w:val="0"/>
      <w:divBdr>
        <w:top w:val="none" w:sz="0" w:space="0" w:color="auto"/>
        <w:left w:val="none" w:sz="0" w:space="0" w:color="auto"/>
        <w:bottom w:val="none" w:sz="0" w:space="0" w:color="auto"/>
        <w:right w:val="none" w:sz="0" w:space="0" w:color="auto"/>
      </w:divBdr>
    </w:div>
    <w:div w:id="2040663348">
      <w:bodyDiv w:val="1"/>
      <w:marLeft w:val="0"/>
      <w:marRight w:val="0"/>
      <w:marTop w:val="0"/>
      <w:marBottom w:val="0"/>
      <w:divBdr>
        <w:top w:val="none" w:sz="0" w:space="0" w:color="auto"/>
        <w:left w:val="none" w:sz="0" w:space="0" w:color="auto"/>
        <w:bottom w:val="none" w:sz="0" w:space="0" w:color="auto"/>
        <w:right w:val="none" w:sz="0" w:space="0" w:color="auto"/>
      </w:divBdr>
    </w:div>
    <w:div w:id="2052341866">
      <w:bodyDiv w:val="1"/>
      <w:marLeft w:val="0"/>
      <w:marRight w:val="0"/>
      <w:marTop w:val="0"/>
      <w:marBottom w:val="0"/>
      <w:divBdr>
        <w:top w:val="none" w:sz="0" w:space="0" w:color="auto"/>
        <w:left w:val="none" w:sz="0" w:space="0" w:color="auto"/>
        <w:bottom w:val="none" w:sz="0" w:space="0" w:color="auto"/>
        <w:right w:val="none" w:sz="0" w:space="0" w:color="auto"/>
      </w:divBdr>
    </w:div>
    <w:div w:id="2055958462">
      <w:bodyDiv w:val="1"/>
      <w:marLeft w:val="0"/>
      <w:marRight w:val="0"/>
      <w:marTop w:val="0"/>
      <w:marBottom w:val="0"/>
      <w:divBdr>
        <w:top w:val="none" w:sz="0" w:space="0" w:color="auto"/>
        <w:left w:val="none" w:sz="0" w:space="0" w:color="auto"/>
        <w:bottom w:val="none" w:sz="0" w:space="0" w:color="auto"/>
        <w:right w:val="none" w:sz="0" w:space="0" w:color="auto"/>
      </w:divBdr>
    </w:div>
    <w:div w:id="2062754051">
      <w:bodyDiv w:val="1"/>
      <w:marLeft w:val="0"/>
      <w:marRight w:val="0"/>
      <w:marTop w:val="0"/>
      <w:marBottom w:val="0"/>
      <w:divBdr>
        <w:top w:val="none" w:sz="0" w:space="0" w:color="auto"/>
        <w:left w:val="none" w:sz="0" w:space="0" w:color="auto"/>
        <w:bottom w:val="none" w:sz="0" w:space="0" w:color="auto"/>
        <w:right w:val="none" w:sz="0" w:space="0" w:color="auto"/>
      </w:divBdr>
    </w:div>
    <w:div w:id="2101371547">
      <w:bodyDiv w:val="1"/>
      <w:marLeft w:val="0"/>
      <w:marRight w:val="0"/>
      <w:marTop w:val="0"/>
      <w:marBottom w:val="0"/>
      <w:divBdr>
        <w:top w:val="none" w:sz="0" w:space="0" w:color="auto"/>
        <w:left w:val="none" w:sz="0" w:space="0" w:color="auto"/>
        <w:bottom w:val="none" w:sz="0" w:space="0" w:color="auto"/>
        <w:right w:val="none" w:sz="0" w:space="0" w:color="auto"/>
      </w:divBdr>
    </w:div>
    <w:div w:id="2103597459">
      <w:bodyDiv w:val="1"/>
      <w:marLeft w:val="0"/>
      <w:marRight w:val="0"/>
      <w:marTop w:val="0"/>
      <w:marBottom w:val="0"/>
      <w:divBdr>
        <w:top w:val="none" w:sz="0" w:space="0" w:color="auto"/>
        <w:left w:val="none" w:sz="0" w:space="0" w:color="auto"/>
        <w:bottom w:val="none" w:sz="0" w:space="0" w:color="auto"/>
        <w:right w:val="none" w:sz="0" w:space="0" w:color="auto"/>
      </w:divBdr>
    </w:div>
    <w:div w:id="2110659185">
      <w:bodyDiv w:val="1"/>
      <w:marLeft w:val="0"/>
      <w:marRight w:val="0"/>
      <w:marTop w:val="0"/>
      <w:marBottom w:val="0"/>
      <w:divBdr>
        <w:top w:val="none" w:sz="0" w:space="0" w:color="auto"/>
        <w:left w:val="none" w:sz="0" w:space="0" w:color="auto"/>
        <w:bottom w:val="none" w:sz="0" w:space="0" w:color="auto"/>
        <w:right w:val="none" w:sz="0" w:space="0" w:color="auto"/>
      </w:divBdr>
    </w:div>
    <w:div w:id="2122608170">
      <w:bodyDiv w:val="1"/>
      <w:marLeft w:val="0"/>
      <w:marRight w:val="0"/>
      <w:marTop w:val="0"/>
      <w:marBottom w:val="0"/>
      <w:divBdr>
        <w:top w:val="none" w:sz="0" w:space="0" w:color="auto"/>
        <w:left w:val="none" w:sz="0" w:space="0" w:color="auto"/>
        <w:bottom w:val="none" w:sz="0" w:space="0" w:color="auto"/>
        <w:right w:val="none" w:sz="0" w:space="0" w:color="auto"/>
      </w:divBdr>
    </w:div>
    <w:div w:id="21303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973737107685495E-2"/>
          <c:y val="6.4562856367092039E-2"/>
          <c:w val="0.89982203754020185"/>
          <c:h val="0.63123171431528047"/>
        </c:manualLayout>
      </c:layout>
      <c:lineChart>
        <c:grouping val="standard"/>
        <c:varyColors val="0"/>
        <c:ser>
          <c:idx val="0"/>
          <c:order val="0"/>
          <c:tx>
            <c:strRef>
              <c:f>Sheet1!$B$1</c:f>
              <c:strCache>
                <c:ptCount val="1"/>
                <c:pt idx="0">
                  <c:v>Observed Default Rate</c:v>
                </c:pt>
              </c:strCache>
            </c:strRef>
          </c:tx>
          <c:spPr>
            <a:ln w="15875" cap="rnd">
              <a:solidFill>
                <a:srgbClr val="002060"/>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Sheet1!$B$2:$B$48</c:f>
              <c:numCache>
                <c:formatCode>0.000%</c:formatCode>
                <c:ptCount val="47"/>
                <c:pt idx="0">
                  <c:v>6.2322946175637391E-2</c:v>
                </c:pt>
                <c:pt idx="1">
                  <c:v>5.2740577108932762E-2</c:v>
                </c:pt>
                <c:pt idx="2">
                  <c:v>4.3953315122920285E-2</c:v>
                </c:pt>
                <c:pt idx="3">
                  <c:v>4.0937803692905735E-2</c:v>
                </c:pt>
                <c:pt idx="4">
                  <c:v>3.726420553176716E-2</c:v>
                </c:pt>
                <c:pt idx="5">
                  <c:v>3.7960592229767338E-2</c:v>
                </c:pt>
                <c:pt idx="6">
                  <c:v>3.2674772036474162E-2</c:v>
                </c:pt>
                <c:pt idx="7">
                  <c:v>3.3783783783783786E-2</c:v>
                </c:pt>
                <c:pt idx="8">
                  <c:v>3.6320653341929937E-2</c:v>
                </c:pt>
                <c:pt idx="9">
                  <c:v>3.7052948125872627E-2</c:v>
                </c:pt>
                <c:pt idx="10">
                  <c:v>3.7001897533206832E-2</c:v>
                </c:pt>
                <c:pt idx="11">
                  <c:v>4.1337573084418912E-2</c:v>
                </c:pt>
                <c:pt idx="12">
                  <c:v>4.2104168832518975E-2</c:v>
                </c:pt>
                <c:pt idx="13">
                  <c:v>4.5184799583550234E-2</c:v>
                </c:pt>
                <c:pt idx="14">
                  <c:v>4.7880041365046533E-2</c:v>
                </c:pt>
                <c:pt idx="15">
                  <c:v>4.8373983739837395E-2</c:v>
                </c:pt>
                <c:pt idx="16">
                  <c:v>5.3742427203439518E-2</c:v>
                </c:pt>
                <c:pt idx="17">
                  <c:v>6.1717271826290658E-2</c:v>
                </c:pt>
                <c:pt idx="18">
                  <c:v>6.6364627905025592E-2</c:v>
                </c:pt>
                <c:pt idx="19">
                  <c:v>4.2979706319089261E-2</c:v>
                </c:pt>
                <c:pt idx="20">
                  <c:v>5.1171538280699008E-2</c:v>
                </c:pt>
                <c:pt idx="21">
                  <c:v>5.6632116569025087E-2</c:v>
                </c:pt>
                <c:pt idx="22">
                  <c:v>6.5326633165829151E-2</c:v>
                </c:pt>
                <c:pt idx="23">
                  <c:v>7.8931881712520233E-2</c:v>
                </c:pt>
                <c:pt idx="24">
                  <c:v>7.6056985294117641E-2</c:v>
                </c:pt>
                <c:pt idx="25">
                  <c:v>7.601251373974803E-2</c:v>
                </c:pt>
                <c:pt idx="26">
                  <c:v>8.0133555926544239E-2</c:v>
                </c:pt>
                <c:pt idx="27">
                  <c:v>8.1234516928158543E-2</c:v>
                </c:pt>
                <c:pt idx="28">
                  <c:v>7.9011204805359822E-2</c:v>
                </c:pt>
                <c:pt idx="29">
                  <c:v>6.5796413502109699E-2</c:v>
                </c:pt>
                <c:pt idx="30">
                  <c:v>5.4136253041362534E-2</c:v>
                </c:pt>
                <c:pt idx="31">
                  <c:v>5.6290372193171331E-2</c:v>
                </c:pt>
                <c:pt idx="32">
                  <c:v>5.7133082449538145E-2</c:v>
                </c:pt>
                <c:pt idx="33">
                  <c:v>6.4879031756997135E-2</c:v>
                </c:pt>
                <c:pt idx="34">
                  <c:v>7.9470198675496692E-2</c:v>
                </c:pt>
                <c:pt idx="35">
                  <c:v>6.8037267235371582E-2</c:v>
                </c:pt>
                <c:pt idx="36">
                  <c:v>6.9336939941500766E-2</c:v>
                </c:pt>
                <c:pt idx="37">
                  <c:v>7.0226981713046893E-2</c:v>
                </c:pt>
                <c:pt idx="38">
                  <c:v>9.8538170005414191E-2</c:v>
                </c:pt>
                <c:pt idx="39">
                  <c:v>8.2514734774066803E-2</c:v>
                </c:pt>
                <c:pt idx="40">
                  <c:v>7.7618688771665417E-2</c:v>
                </c:pt>
                <c:pt idx="41">
                  <c:v>6.0787671232876712E-2</c:v>
                </c:pt>
                <c:pt idx="42">
                  <c:v>5.6859205776173288E-2</c:v>
                </c:pt>
                <c:pt idx="43">
                  <c:v>4.6376811594202899E-2</c:v>
                </c:pt>
                <c:pt idx="44">
                  <c:v>3.7755102040816328E-2</c:v>
                </c:pt>
                <c:pt idx="45">
                  <c:v>3.6842105263157891E-2</c:v>
                </c:pt>
                <c:pt idx="46">
                  <c:v>2.9850746268656716E-2</c:v>
                </c:pt>
              </c:numCache>
            </c:numRef>
          </c:val>
          <c:smooth val="0"/>
          <c:extLst>
            <c:ext xmlns:c16="http://schemas.microsoft.com/office/drawing/2014/chart" uri="{C3380CC4-5D6E-409C-BE32-E72D297353CC}">
              <c16:uniqueId val="{00000000-7B97-434D-A591-6C1FA41B1516}"/>
            </c:ext>
          </c:extLst>
        </c:ser>
        <c:ser>
          <c:idx val="1"/>
          <c:order val="1"/>
          <c:tx>
            <c:strRef>
              <c:f>Sheet1!$C$1</c:f>
              <c:strCache>
                <c:ptCount val="1"/>
                <c:pt idx="0">
                  <c:v>Predicted Default Rate</c:v>
                </c:pt>
              </c:strCache>
            </c:strRef>
          </c:tx>
          <c:spPr>
            <a:ln w="15875" cap="rnd">
              <a:solidFill>
                <a:srgbClr val="870052"/>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Sheet1!$C$2:$C$48</c:f>
              <c:numCache>
                <c:formatCode>0.000%</c:formatCode>
                <c:ptCount val="47"/>
                <c:pt idx="0">
                  <c:v>5.32175889524319E-2</c:v>
                </c:pt>
                <c:pt idx="1">
                  <c:v>5.013231417215424E-2</c:v>
                </c:pt>
                <c:pt idx="2">
                  <c:v>4.5822929912666885E-2</c:v>
                </c:pt>
                <c:pt idx="3">
                  <c:v>4.0475717364555394E-2</c:v>
                </c:pt>
                <c:pt idx="4">
                  <c:v>3.8872858812365289E-2</c:v>
                </c:pt>
                <c:pt idx="5">
                  <c:v>3.9139581191582187E-2</c:v>
                </c:pt>
                <c:pt idx="6">
                  <c:v>3.6928674340130814E-2</c:v>
                </c:pt>
                <c:pt idx="7">
                  <c:v>3.551667114994405E-2</c:v>
                </c:pt>
                <c:pt idx="8">
                  <c:v>3.9502813753739964E-2</c:v>
                </c:pt>
                <c:pt idx="9">
                  <c:v>3.5134151596770573E-2</c:v>
                </c:pt>
                <c:pt idx="10">
                  <c:v>3.4936971519270832E-2</c:v>
                </c:pt>
                <c:pt idx="11">
                  <c:v>3.9378867037975787E-2</c:v>
                </c:pt>
                <c:pt idx="12">
                  <c:v>3.8480409502033845E-2</c:v>
                </c:pt>
                <c:pt idx="13">
                  <c:v>4.6770027838222934E-2</c:v>
                </c:pt>
                <c:pt idx="14">
                  <c:v>6.1523049632091584E-2</c:v>
                </c:pt>
                <c:pt idx="15">
                  <c:v>6.4449694248449652E-2</c:v>
                </c:pt>
                <c:pt idx="16">
                  <c:v>5.9801126758624382E-2</c:v>
                </c:pt>
                <c:pt idx="17">
                  <c:v>5.6131525025951291E-2</c:v>
                </c:pt>
                <c:pt idx="18">
                  <c:v>5.0885822080340988E-2</c:v>
                </c:pt>
                <c:pt idx="19">
                  <c:v>4.7340369057505091E-2</c:v>
                </c:pt>
                <c:pt idx="20">
                  <c:v>5.8408232460914346E-2</c:v>
                </c:pt>
                <c:pt idx="21">
                  <c:v>6.3971600949879776E-2</c:v>
                </c:pt>
                <c:pt idx="22">
                  <c:v>5.4296223697447625E-2</c:v>
                </c:pt>
                <c:pt idx="23">
                  <c:v>5.6363573955474179E-2</c:v>
                </c:pt>
                <c:pt idx="24">
                  <c:v>6.0045397072495635E-2</c:v>
                </c:pt>
                <c:pt idx="25">
                  <c:v>6.3235361095859005E-2</c:v>
                </c:pt>
                <c:pt idx="26">
                  <c:v>7.2807792710494701E-2</c:v>
                </c:pt>
                <c:pt idx="27">
                  <c:v>7.8964646863955282E-2</c:v>
                </c:pt>
                <c:pt idx="28">
                  <c:v>7.1080711542861746E-2</c:v>
                </c:pt>
                <c:pt idx="29">
                  <c:v>6.4601441453932706E-2</c:v>
                </c:pt>
                <c:pt idx="30">
                  <c:v>6.5916918699605351E-2</c:v>
                </c:pt>
                <c:pt idx="31">
                  <c:v>5.7595364203658586E-2</c:v>
                </c:pt>
                <c:pt idx="32">
                  <c:v>5.8148806958892865E-2</c:v>
                </c:pt>
                <c:pt idx="33">
                  <c:v>6.5695345143968895E-2</c:v>
                </c:pt>
                <c:pt idx="34">
                  <c:v>6.0356870642902974E-2</c:v>
                </c:pt>
                <c:pt idx="35">
                  <c:v>7.6126543391284926E-2</c:v>
                </c:pt>
                <c:pt idx="36">
                  <c:v>6.3350823210168605E-2</c:v>
                </c:pt>
                <c:pt idx="37">
                  <c:v>8.4130026250182968E-2</c:v>
                </c:pt>
                <c:pt idx="38">
                  <c:v>9.7877451228403106E-2</c:v>
                </c:pt>
                <c:pt idx="39">
                  <c:v>8.1568855763216819E-2</c:v>
                </c:pt>
                <c:pt idx="40">
                  <c:v>8.7055514956126651E-2</c:v>
                </c:pt>
                <c:pt idx="41">
                  <c:v>6.0784623999072536E-2</c:v>
                </c:pt>
                <c:pt idx="42">
                  <c:v>5.2842785431717526E-2</c:v>
                </c:pt>
                <c:pt idx="43">
                  <c:v>4.8574471322262724E-2</c:v>
                </c:pt>
                <c:pt idx="44">
                  <c:v>4.3685903939931131E-2</c:v>
                </c:pt>
                <c:pt idx="45">
                  <c:v>4.0607672605302896E-2</c:v>
                </c:pt>
                <c:pt idx="46">
                  <c:v>3.4790269920621182E-2</c:v>
                </c:pt>
              </c:numCache>
            </c:numRef>
          </c:val>
          <c:smooth val="0"/>
          <c:extLst>
            <c:ext xmlns:c16="http://schemas.microsoft.com/office/drawing/2014/chart" uri="{C3380CC4-5D6E-409C-BE32-E72D297353CC}">
              <c16:uniqueId val="{00000001-7B97-434D-A591-6C1FA41B151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20031835030939563"/>
          <c:y val="0.90833604851117744"/>
          <c:w val="0.61267722650834189"/>
          <c:h val="6.867544574169608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3926335262309075"/>
        </c:manualLayout>
      </c:layout>
      <c:lineChart>
        <c:grouping val="standard"/>
        <c:varyColors val="0"/>
        <c:ser>
          <c:idx val="0"/>
          <c:order val="0"/>
          <c:tx>
            <c:strRef>
              <c:f>Sheet1!$B$1</c:f>
              <c:strCache>
                <c:ptCount val="1"/>
                <c:pt idx="0">
                  <c:v>Upside</c:v>
                </c:pt>
              </c:strCache>
            </c:strRef>
          </c:tx>
          <c:spPr>
            <a:ln w="15875"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25.734139276051831</c:v>
                </c:pt>
                <c:pt idx="24">
                  <c:v>24.601402689450111</c:v>
                </c:pt>
                <c:pt idx="25">
                  <c:v>23.394751561354731</c:v>
                </c:pt>
                <c:pt idx="26">
                  <c:v>22.580593651891881</c:v>
                </c:pt>
                <c:pt idx="27">
                  <c:v>21.744477587453289</c:v>
                </c:pt>
                <c:pt idx="28">
                  <c:v>21.876248445790559</c:v>
                </c:pt>
                <c:pt idx="29">
                  <c:v>22.120865425200201</c:v>
                </c:pt>
                <c:pt idx="30">
                  <c:v>22.529404738190969</c:v>
                </c:pt>
                <c:pt idx="31">
                  <c:v>23.036632747726241</c:v>
                </c:pt>
                <c:pt idx="32">
                  <c:v>23.5775868768465</c:v>
                </c:pt>
                <c:pt idx="33">
                  <c:v>24.118884503755361</c:v>
                </c:pt>
                <c:pt idx="34">
                  <c:v>24.61373767055257</c:v>
                </c:pt>
                <c:pt idx="35">
                  <c:v>25.070744664762401</c:v>
                </c:pt>
                <c:pt idx="36">
                  <c:v>25.45054319385137</c:v>
                </c:pt>
                <c:pt idx="37">
                  <c:v>25.752203195746219</c:v>
                </c:pt>
                <c:pt idx="38">
                  <c:v>25.980871148679689</c:v>
                </c:pt>
                <c:pt idx="39">
                  <c:v>26.127839380852699</c:v>
                </c:pt>
                <c:pt idx="40">
                  <c:v>26.183191864371281</c:v>
                </c:pt>
                <c:pt idx="41">
                  <c:v>26.14936315193259</c:v>
                </c:pt>
                <c:pt idx="42">
                  <c:v>26.024863138749541</c:v>
                </c:pt>
                <c:pt idx="43">
                  <c:v>25.813472323554819</c:v>
                </c:pt>
              </c:numCache>
            </c:numRef>
          </c:val>
          <c:smooth val="0"/>
          <c:extLst>
            <c:ext xmlns:c16="http://schemas.microsoft.com/office/drawing/2014/chart" uri="{C3380CC4-5D6E-409C-BE32-E72D297353CC}">
              <c16:uniqueId val="{00000000-B274-4EAB-A153-AAB311C9CDB6}"/>
            </c:ext>
          </c:extLst>
        </c:ser>
        <c:ser>
          <c:idx val="1"/>
          <c:order val="1"/>
          <c:tx>
            <c:strRef>
              <c:f>Sheet1!$C$1</c:f>
              <c:strCache>
                <c:ptCount val="1"/>
                <c:pt idx="0">
                  <c:v>Downside</c:v>
                </c:pt>
              </c:strCache>
            </c:strRef>
          </c:tx>
          <c:spPr>
            <a:ln w="15875"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28.599637523190712</c:v>
                </c:pt>
                <c:pt idx="24">
                  <c:v>30.74475918929793</c:v>
                </c:pt>
                <c:pt idx="25">
                  <c:v>33.199149293496014</c:v>
                </c:pt>
                <c:pt idx="26">
                  <c:v>35.781633677207381</c:v>
                </c:pt>
                <c:pt idx="27">
                  <c:v>38.293485810318323</c:v>
                </c:pt>
                <c:pt idx="28">
                  <c:v>39.515986979596427</c:v>
                </c:pt>
                <c:pt idx="29">
                  <c:v>40.194738087426117</c:v>
                </c:pt>
                <c:pt idx="30">
                  <c:v>40.668354501750557</c:v>
                </c:pt>
                <c:pt idx="31">
                  <c:v>40.768288332541573</c:v>
                </c:pt>
                <c:pt idx="32">
                  <c:v>40.610056885458363</c:v>
                </c:pt>
                <c:pt idx="33">
                  <c:v>40.28829475222247</c:v>
                </c:pt>
                <c:pt idx="34">
                  <c:v>39.793142981295702</c:v>
                </c:pt>
                <c:pt idx="35">
                  <c:v>39.306049035915969</c:v>
                </c:pt>
                <c:pt idx="36">
                  <c:v>38.810080346896058</c:v>
                </c:pt>
                <c:pt idx="37">
                  <c:v>38.35358964730473</c:v>
                </c:pt>
                <c:pt idx="38">
                  <c:v>37.915650983276002</c:v>
                </c:pt>
                <c:pt idx="39">
                  <c:v>37.465102889000541</c:v>
                </c:pt>
                <c:pt idx="40">
                  <c:v>36.985556508062629</c:v>
                </c:pt>
                <c:pt idx="41">
                  <c:v>36.455667019987089</c:v>
                </c:pt>
                <c:pt idx="42">
                  <c:v>35.873054816699593</c:v>
                </c:pt>
                <c:pt idx="43">
                  <c:v>35.24548752756224</c:v>
                </c:pt>
              </c:numCache>
            </c:numRef>
          </c:val>
          <c:smooth val="0"/>
          <c:extLst>
            <c:ext xmlns:c16="http://schemas.microsoft.com/office/drawing/2014/chart" uri="{C3380CC4-5D6E-409C-BE32-E72D297353CC}">
              <c16:uniqueId val="{00000001-B274-4EAB-A153-AAB311C9CDB6}"/>
            </c:ext>
          </c:extLst>
        </c:ser>
        <c:ser>
          <c:idx val="2"/>
          <c:order val="2"/>
          <c:tx>
            <c:strRef>
              <c:f>Sheet1!$D$1</c:f>
              <c:strCache>
                <c:ptCount val="1"/>
                <c:pt idx="0">
                  <c:v>Baseline</c:v>
                </c:pt>
              </c:strCache>
            </c:strRef>
          </c:tx>
          <c:spPr>
            <a:ln w="15875"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27.180145656617309</c:v>
                </c:pt>
                <c:pt idx="24">
                  <c:v>27.199703176489081</c:v>
                </c:pt>
                <c:pt idx="25">
                  <c:v>27.23903535929081</c:v>
                </c:pt>
                <c:pt idx="26">
                  <c:v>27.176109423941821</c:v>
                </c:pt>
                <c:pt idx="27">
                  <c:v>27.179384346548261</c:v>
                </c:pt>
                <c:pt idx="28">
                  <c:v>27.23033547037393</c:v>
                </c:pt>
                <c:pt idx="29">
                  <c:v>27.321211890060589</c:v>
                </c:pt>
                <c:pt idx="30">
                  <c:v>27.55112167691864</c:v>
                </c:pt>
                <c:pt idx="31">
                  <c:v>27.841819480647779</c:v>
                </c:pt>
                <c:pt idx="32">
                  <c:v>28.163100955075581</c:v>
                </c:pt>
                <c:pt idx="33">
                  <c:v>28.480132494696221</c:v>
                </c:pt>
                <c:pt idx="34">
                  <c:v>28.778828402181279</c:v>
                </c:pt>
                <c:pt idx="35">
                  <c:v>29.050429580208501</c:v>
                </c:pt>
                <c:pt idx="36">
                  <c:v>29.26337698814304</c:v>
                </c:pt>
                <c:pt idx="37">
                  <c:v>29.4150162896706</c:v>
                </c:pt>
                <c:pt idx="38">
                  <c:v>29.508918159773081</c:v>
                </c:pt>
                <c:pt idx="39">
                  <c:v>29.529908804421581</c:v>
                </c:pt>
                <c:pt idx="40">
                  <c:v>29.467428521317139</c:v>
                </c:pt>
                <c:pt idx="41">
                  <c:v>29.31967472358501</c:v>
                </c:pt>
                <c:pt idx="42">
                  <c:v>29.085230263864929</c:v>
                </c:pt>
                <c:pt idx="43">
                  <c:v>28.768472754801039</c:v>
                </c:pt>
              </c:numCache>
            </c:numRef>
          </c:val>
          <c:smooth val="0"/>
          <c:extLst>
            <c:ext xmlns:c16="http://schemas.microsoft.com/office/drawing/2014/chart" uri="{C3380CC4-5D6E-409C-BE32-E72D297353CC}">
              <c16:uniqueId val="{00000002-B274-4EAB-A153-AAB311C9CDB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10"/>
        </c:scaling>
        <c:delete val="0"/>
        <c:axPos val="l"/>
        <c:numFmt formatCode="_-* #,##0_-;\-* #,##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48051959606744"/>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132.41530647315139</c:v>
                </c:pt>
                <c:pt idx="24">
                  <c:v>135.6108148651949</c:v>
                </c:pt>
                <c:pt idx="25">
                  <c:v>138.0489845122523</c:v>
                </c:pt>
                <c:pt idx="26">
                  <c:v>140.17564585244281</c:v>
                </c:pt>
                <c:pt idx="27">
                  <c:v>142.51169103053579</c:v>
                </c:pt>
                <c:pt idx="28">
                  <c:v>144.44971180202469</c:v>
                </c:pt>
                <c:pt idx="29">
                  <c:v>146.19055895463029</c:v>
                </c:pt>
                <c:pt idx="30">
                  <c:v>148.12875070492569</c:v>
                </c:pt>
                <c:pt idx="31">
                  <c:v>150.19963880388059</c:v>
                </c:pt>
                <c:pt idx="32">
                  <c:v>152.03165513491999</c:v>
                </c:pt>
                <c:pt idx="33">
                  <c:v>154.15570064156279</c:v>
                </c:pt>
                <c:pt idx="34">
                  <c:v>156.50005898061821</c:v>
                </c:pt>
                <c:pt idx="35">
                  <c:v>158.84396091290441</c:v>
                </c:pt>
                <c:pt idx="36">
                  <c:v>161.21096346999869</c:v>
                </c:pt>
                <c:pt idx="37">
                  <c:v>163.5291594386284</c:v>
                </c:pt>
                <c:pt idx="38">
                  <c:v>165.75802248381561</c:v>
                </c:pt>
                <c:pt idx="39">
                  <c:v>167.91244257612021</c:v>
                </c:pt>
                <c:pt idx="40">
                  <c:v>170.15549245343891</c:v>
                </c:pt>
                <c:pt idx="41">
                  <c:v>172.245320583227</c:v>
                </c:pt>
                <c:pt idx="42">
                  <c:v>174.25323118284209</c:v>
                </c:pt>
                <c:pt idx="43">
                  <c:v>176.19328900422789</c:v>
                </c:pt>
              </c:numCache>
            </c:numRef>
          </c:val>
          <c:smooth val="0"/>
          <c:extLst>
            <c:ext xmlns:c16="http://schemas.microsoft.com/office/drawing/2014/chart" uri="{C3380CC4-5D6E-409C-BE32-E72D297353CC}">
              <c16:uniqueId val="{00000000-4F60-46A6-9D8A-5B43EF3C2B14}"/>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125.2983725158015</c:v>
                </c:pt>
                <c:pt idx="24">
                  <c:v>120.725139141997</c:v>
                </c:pt>
                <c:pt idx="25">
                  <c:v>116.6738331380534</c:v>
                </c:pt>
                <c:pt idx="26">
                  <c:v>113.72467115555909</c:v>
                </c:pt>
                <c:pt idx="27">
                  <c:v>111.84382942258991</c:v>
                </c:pt>
                <c:pt idx="28">
                  <c:v>110.76906119761389</c:v>
                </c:pt>
                <c:pt idx="29">
                  <c:v>110.432368396198</c:v>
                </c:pt>
                <c:pt idx="30">
                  <c:v>110.908482744636</c:v>
                </c:pt>
                <c:pt idx="31">
                  <c:v>111.9359028472028</c:v>
                </c:pt>
                <c:pt idx="32">
                  <c:v>113.31651951881329</c:v>
                </c:pt>
                <c:pt idx="33">
                  <c:v>115.19173067122</c:v>
                </c:pt>
                <c:pt idx="34">
                  <c:v>117.4482476966609</c:v>
                </c:pt>
                <c:pt idx="35">
                  <c:v>119.8758229327255</c:v>
                </c:pt>
                <c:pt idx="36">
                  <c:v>122.32333570291981</c:v>
                </c:pt>
                <c:pt idx="37">
                  <c:v>124.5808286854014</c:v>
                </c:pt>
                <c:pt idx="38">
                  <c:v>126.78398114422281</c:v>
                </c:pt>
                <c:pt idx="39">
                  <c:v>128.7480466092758</c:v>
                </c:pt>
                <c:pt idx="40">
                  <c:v>130.74337306851629</c:v>
                </c:pt>
                <c:pt idx="41">
                  <c:v>132.59748974616161</c:v>
                </c:pt>
                <c:pt idx="42">
                  <c:v>134.26150803563371</c:v>
                </c:pt>
                <c:pt idx="43">
                  <c:v>136.00764689585401</c:v>
                </c:pt>
              </c:numCache>
            </c:numRef>
          </c:val>
          <c:smooth val="0"/>
          <c:extLst>
            <c:ext xmlns:c16="http://schemas.microsoft.com/office/drawing/2014/chart" uri="{C3380CC4-5D6E-409C-BE32-E72D297353CC}">
              <c16:uniqueId val="{00000001-4F60-46A6-9D8A-5B43EF3C2B14}"/>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126.16688917184111</c:v>
                </c:pt>
                <c:pt idx="22">
                  <c:v>128.59019703550061</c:v>
                </c:pt>
                <c:pt idx="23">
                  <c:v>131.33574466501989</c:v>
                </c:pt>
                <c:pt idx="24">
                  <c:v>133.33597234767009</c:v>
                </c:pt>
                <c:pt idx="25">
                  <c:v>134.7488035230183</c:v>
                </c:pt>
                <c:pt idx="26">
                  <c:v>135.8687499868503</c:v>
                </c:pt>
                <c:pt idx="27">
                  <c:v>137.00505021927009</c:v>
                </c:pt>
                <c:pt idx="28">
                  <c:v>138.24966728980999</c:v>
                </c:pt>
                <c:pt idx="29">
                  <c:v>139.656303435859</c:v>
                </c:pt>
                <c:pt idx="30">
                  <c:v>141.38502809708629</c:v>
                </c:pt>
                <c:pt idx="31">
                  <c:v>143.2767075240094</c:v>
                </c:pt>
                <c:pt idx="32">
                  <c:v>144.965353376286</c:v>
                </c:pt>
                <c:pt idx="33">
                  <c:v>146.96228441300639</c:v>
                </c:pt>
                <c:pt idx="34">
                  <c:v>149.23075658575851</c:v>
                </c:pt>
                <c:pt idx="35">
                  <c:v>151.6088864498704</c:v>
                </c:pt>
                <c:pt idx="36">
                  <c:v>153.99983833253401</c:v>
                </c:pt>
                <c:pt idx="37">
                  <c:v>156.34290550587639</c:v>
                </c:pt>
                <c:pt idx="38">
                  <c:v>158.58637376582331</c:v>
                </c:pt>
                <c:pt idx="39">
                  <c:v>160.7168598983377</c:v>
                </c:pt>
                <c:pt idx="40">
                  <c:v>162.8876230330473</c:v>
                </c:pt>
                <c:pt idx="41">
                  <c:v>164.87737045886169</c:v>
                </c:pt>
                <c:pt idx="42">
                  <c:v>166.74850788889941</c:v>
                </c:pt>
                <c:pt idx="43">
                  <c:v>168.5281918537292</c:v>
                </c:pt>
              </c:numCache>
            </c:numRef>
          </c:val>
          <c:smooth val="0"/>
          <c:extLst>
            <c:ext xmlns:c16="http://schemas.microsoft.com/office/drawing/2014/chart" uri="{C3380CC4-5D6E-409C-BE32-E72D297353CC}">
              <c16:uniqueId val="{00000002-4F60-46A6-9D8A-5B43EF3C2B14}"/>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50"/>
        </c:scaling>
        <c:delete val="0"/>
        <c:axPos val="l"/>
        <c:numFmt formatCode="General"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7599996121174505"/>
          <c:y val="0.8867902137232847"/>
          <c:w val="0.66902408750630316"/>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961412432141641E-2"/>
          <c:y val="4.1201593886165261E-2"/>
          <c:w val="0.89418398787108133"/>
          <c:h val="0.63926335262309075"/>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3.3367316048272979</c:v>
                </c:pt>
                <c:pt idx="24">
                  <c:v>3.350288298965074</c:v>
                </c:pt>
                <c:pt idx="25">
                  <c:v>3.4150448062066681</c:v>
                </c:pt>
                <c:pt idx="26">
                  <c:v>3.4739626968839299</c:v>
                </c:pt>
                <c:pt idx="27">
                  <c:v>3.5316757669366101</c:v>
                </c:pt>
                <c:pt idx="28">
                  <c:v>3.5823737597966341</c:v>
                </c:pt>
                <c:pt idx="29">
                  <c:v>3.6364190353851971</c:v>
                </c:pt>
                <c:pt idx="30">
                  <c:v>3.687966744380013</c:v>
                </c:pt>
                <c:pt idx="31">
                  <c:v>3.7365874553748388</c:v>
                </c:pt>
                <c:pt idx="32">
                  <c:v>3.7827966421705308</c:v>
                </c:pt>
                <c:pt idx="33">
                  <c:v>3.831736416739024</c:v>
                </c:pt>
                <c:pt idx="34">
                  <c:v>3.8800815021042361</c:v>
                </c:pt>
                <c:pt idx="35">
                  <c:v>3.927369271321119</c:v>
                </c:pt>
                <c:pt idx="36">
                  <c:v>3.9738997254751038</c:v>
                </c:pt>
                <c:pt idx="37">
                  <c:v>4.0199138128596719</c:v>
                </c:pt>
                <c:pt idx="38">
                  <c:v>4.0648363433891346</c:v>
                </c:pt>
                <c:pt idx="39">
                  <c:v>4.1076639724351551</c:v>
                </c:pt>
                <c:pt idx="40">
                  <c:v>4.1487304174465578</c:v>
                </c:pt>
                <c:pt idx="41">
                  <c:v>4.188429025410394</c:v>
                </c:pt>
                <c:pt idx="42">
                  <c:v>4.2268993559126429</c:v>
                </c:pt>
                <c:pt idx="43">
                  <c:v>4.2642613078344862</c:v>
                </c:pt>
              </c:numCache>
            </c:numRef>
          </c:val>
          <c:smooth val="0"/>
          <c:extLst>
            <c:ext xmlns:c16="http://schemas.microsoft.com/office/drawing/2014/chart" uri="{C3380CC4-5D6E-409C-BE32-E72D297353CC}">
              <c16:uniqueId val="{00000000-CA67-4D6F-813D-B8FE178F58F7}"/>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3.2974008889036099</c:v>
                </c:pt>
                <c:pt idx="24">
                  <c:v>3.2585153399564519</c:v>
                </c:pt>
                <c:pt idx="25">
                  <c:v>3.2914615259612718</c:v>
                </c:pt>
                <c:pt idx="26">
                  <c:v>3.3305474108402522</c:v>
                </c:pt>
                <c:pt idx="27">
                  <c:v>3.3720880470418182</c:v>
                </c:pt>
                <c:pt idx="28">
                  <c:v>3.4083779536304069</c:v>
                </c:pt>
                <c:pt idx="29">
                  <c:v>3.4739417609763028</c:v>
                </c:pt>
                <c:pt idx="30">
                  <c:v>3.5323673215493621</c:v>
                </c:pt>
                <c:pt idx="31">
                  <c:v>3.588499021570843</c:v>
                </c:pt>
                <c:pt idx="32">
                  <c:v>3.6461348963798268</c:v>
                </c:pt>
                <c:pt idx="33">
                  <c:v>3.7015420905466669</c:v>
                </c:pt>
                <c:pt idx="34">
                  <c:v>3.7541797516407538</c:v>
                </c:pt>
                <c:pt idx="35">
                  <c:v>3.8062612684423498</c:v>
                </c:pt>
                <c:pt idx="36">
                  <c:v>3.8560414189031049</c:v>
                </c:pt>
                <c:pt idx="37">
                  <c:v>3.9046109089029231</c:v>
                </c:pt>
                <c:pt idx="38">
                  <c:v>3.951834023955513</c:v>
                </c:pt>
                <c:pt idx="39">
                  <c:v>3.997993734631021</c:v>
                </c:pt>
                <c:pt idx="40">
                  <c:v>4.042710084889416</c:v>
                </c:pt>
                <c:pt idx="41">
                  <c:v>4.0859957696604399</c:v>
                </c:pt>
                <c:pt idx="42">
                  <c:v>4.1277528981396294</c:v>
                </c:pt>
                <c:pt idx="43">
                  <c:v>4.1682338678304864</c:v>
                </c:pt>
              </c:numCache>
            </c:numRef>
          </c:val>
          <c:smooth val="0"/>
          <c:extLst>
            <c:ext xmlns:c16="http://schemas.microsoft.com/office/drawing/2014/chart" uri="{C3380CC4-5D6E-409C-BE32-E72D297353CC}">
              <c16:uniqueId val="{00000001-CA67-4D6F-813D-B8FE178F58F7}"/>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3.323934534524922</c:v>
                </c:pt>
                <c:pt idx="24">
                  <c:v>3.3247954778590798</c:v>
                </c:pt>
                <c:pt idx="25">
                  <c:v>3.3843019450436702</c:v>
                </c:pt>
                <c:pt idx="26">
                  <c:v>3.4385237889411391</c:v>
                </c:pt>
                <c:pt idx="27">
                  <c:v>3.494034080944497</c:v>
                </c:pt>
                <c:pt idx="28">
                  <c:v>3.543934919181857</c:v>
                </c:pt>
                <c:pt idx="29">
                  <c:v>3.5966389994437651</c:v>
                </c:pt>
                <c:pt idx="30">
                  <c:v>3.647009398577377</c:v>
                </c:pt>
                <c:pt idx="31">
                  <c:v>3.6970143403458362</c:v>
                </c:pt>
                <c:pt idx="32">
                  <c:v>3.746834463684408</c:v>
                </c:pt>
                <c:pt idx="33">
                  <c:v>3.7956751702763478</c:v>
                </c:pt>
                <c:pt idx="34">
                  <c:v>3.843595538840491</c:v>
                </c:pt>
                <c:pt idx="35">
                  <c:v>3.8905720857803061</c:v>
                </c:pt>
                <c:pt idx="36">
                  <c:v>3.9367177150215271</c:v>
                </c:pt>
                <c:pt idx="37">
                  <c:v>3.9822716335233288</c:v>
                </c:pt>
                <c:pt idx="38">
                  <c:v>4.0266587694748024</c:v>
                </c:pt>
                <c:pt idx="39">
                  <c:v>4.0693434825762687</c:v>
                </c:pt>
                <c:pt idx="40">
                  <c:v>4.1103351677982571</c:v>
                </c:pt>
                <c:pt idx="41">
                  <c:v>4.1501601693417349</c:v>
                </c:pt>
                <c:pt idx="42">
                  <c:v>4.1887815016084362</c:v>
                </c:pt>
                <c:pt idx="43">
                  <c:v>4.2263999320120362</c:v>
                </c:pt>
              </c:numCache>
            </c:numRef>
          </c:val>
          <c:smooth val="0"/>
          <c:extLst>
            <c:ext xmlns:c16="http://schemas.microsoft.com/office/drawing/2014/chart" uri="{C3380CC4-5D6E-409C-BE32-E72D297353CC}">
              <c16:uniqueId val="{00000002-CA67-4D6F-813D-B8FE178F58F7}"/>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ax val="4.3"/>
          <c:min val="2.5"/>
        </c:scaling>
        <c:delete val="0"/>
        <c:axPos val="l"/>
        <c:numFmt formatCode="_-* #,##0.0_-;\-* #,##0.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19050"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58873278560668385"/>
        </c:manualLayout>
      </c:layout>
      <c:lineChart>
        <c:grouping val="standard"/>
        <c:varyColors val="0"/>
        <c:ser>
          <c:idx val="0"/>
          <c:order val="0"/>
          <c:tx>
            <c:strRef>
              <c:f>Sheet1!$B$1</c:f>
              <c:strCache>
                <c:ptCount val="1"/>
                <c:pt idx="0">
                  <c:v>Historical DR</c:v>
                </c:pt>
              </c:strCache>
            </c:strRef>
          </c:tx>
          <c:spPr>
            <a:ln w="19050" cap="rnd">
              <a:solidFill>
                <a:srgbClr val="041E42"/>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Sheet1!$B$2:$B$37</c:f>
              <c:numCache>
                <c:formatCode>0.00%</c:formatCode>
                <c:ptCount val="36"/>
                <c:pt idx="0">
                  <c:v>7.9011204805359822E-2</c:v>
                </c:pt>
                <c:pt idx="1">
                  <c:v>6.5796413502109699E-2</c:v>
                </c:pt>
                <c:pt idx="2">
                  <c:v>5.4136253041362534E-2</c:v>
                </c:pt>
                <c:pt idx="3">
                  <c:v>5.6290372193171331E-2</c:v>
                </c:pt>
                <c:pt idx="4">
                  <c:v>5.7133082449538145E-2</c:v>
                </c:pt>
                <c:pt idx="5">
                  <c:v>6.4879031756997135E-2</c:v>
                </c:pt>
                <c:pt idx="6">
                  <c:v>7.9470198675496692E-2</c:v>
                </c:pt>
                <c:pt idx="7">
                  <c:v>6.8037267235371582E-2</c:v>
                </c:pt>
                <c:pt idx="8">
                  <c:v>6.9336939941500766E-2</c:v>
                </c:pt>
                <c:pt idx="9">
                  <c:v>7.0226981713046893E-2</c:v>
                </c:pt>
                <c:pt idx="10">
                  <c:v>9.8538170005414191E-2</c:v>
                </c:pt>
                <c:pt idx="11">
                  <c:v>8.2514734774066803E-2</c:v>
                </c:pt>
                <c:pt idx="12">
                  <c:v>7.7618688771665417E-2</c:v>
                </c:pt>
                <c:pt idx="13">
                  <c:v>6.0787671232876712E-2</c:v>
                </c:pt>
                <c:pt idx="14">
                  <c:v>5.6859205776173288E-2</c:v>
                </c:pt>
                <c:pt idx="15">
                  <c:v>4.6376811594202899E-2</c:v>
                </c:pt>
                <c:pt idx="16">
                  <c:v>3.7755102040816328E-2</c:v>
                </c:pt>
                <c:pt idx="17">
                  <c:v>3.6842105263157891E-2</c:v>
                </c:pt>
                <c:pt idx="18">
                  <c:v>2.9850746268656716E-2</c:v>
                </c:pt>
                <c:pt idx="19">
                  <c:v>3.8616207076193121E-2</c:v>
                </c:pt>
                <c:pt idx="20">
                  <c:v>4.6799021417721201E-2</c:v>
                </c:pt>
                <c:pt idx="21">
                  <c:v>5.2874264617732279E-2</c:v>
                </c:pt>
                <c:pt idx="22">
                  <c:v>6.0395687678844061E-2</c:v>
                </c:pt>
              </c:numCache>
            </c:numRef>
          </c:val>
          <c:smooth val="0"/>
          <c:extLst>
            <c:ext xmlns:c16="http://schemas.microsoft.com/office/drawing/2014/chart" uri="{C3380CC4-5D6E-409C-BE32-E72D297353CC}">
              <c16:uniqueId val="{00000000-4F31-43E4-8390-5FEA19A78A63}"/>
            </c:ext>
          </c:extLst>
        </c:ser>
        <c:ser>
          <c:idx val="1"/>
          <c:order val="1"/>
          <c:tx>
            <c:strRef>
              <c:f>Sheet1!$C$1</c:f>
              <c:strCache>
                <c:ptCount val="1"/>
                <c:pt idx="0">
                  <c:v>Forecasted DR - Upside</c:v>
                </c:pt>
              </c:strCache>
            </c:strRef>
          </c:tx>
          <c:spPr>
            <a:ln w="15875" cap="rnd">
              <a:solidFill>
                <a:srgbClr val="00B05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Sheet1!$C$2:$C$37</c:f>
              <c:numCache>
                <c:formatCode>General</c:formatCode>
                <c:ptCount val="36"/>
                <c:pt idx="22" formatCode="0.00%">
                  <c:v>6.0395687678844061E-2</c:v>
                </c:pt>
                <c:pt idx="23" formatCode="0.00%">
                  <c:v>5.8043945776682072E-2</c:v>
                </c:pt>
                <c:pt idx="24" formatCode="0.00%">
                  <c:v>5.2610973867459318E-2</c:v>
                </c:pt>
                <c:pt idx="25" formatCode="0.00%">
                  <c:v>5.0364595823401456E-2</c:v>
                </c:pt>
                <c:pt idx="26" formatCode="0.00%">
                  <c:v>5.0102124643727368E-2</c:v>
                </c:pt>
                <c:pt idx="27" formatCode="0.00%">
                  <c:v>4.9586801342111388E-2</c:v>
                </c:pt>
                <c:pt idx="28" formatCode="0.00%">
                  <c:v>5.1701341523551769E-2</c:v>
                </c:pt>
                <c:pt idx="29" formatCode="0.00%">
                  <c:v>4.9735387213894179E-2</c:v>
                </c:pt>
                <c:pt idx="30" formatCode="0.00%">
                  <c:v>4.7750313050188307E-2</c:v>
                </c:pt>
                <c:pt idx="31" formatCode="0.00%">
                  <c:v>4.6564116519890598E-2</c:v>
                </c:pt>
                <c:pt idx="32" formatCode="0.00%">
                  <c:v>4.5941565426384764E-2</c:v>
                </c:pt>
                <c:pt idx="33" formatCode="0.00%">
                  <c:v>4.677598464055549E-2</c:v>
                </c:pt>
                <c:pt idx="34" formatCode="0.00%">
                  <c:v>4.7185606207618393E-2</c:v>
                </c:pt>
                <c:pt idx="35" formatCode="0.00%">
                  <c:v>4.7611621987848712E-2</c:v>
                </c:pt>
              </c:numCache>
            </c:numRef>
          </c:val>
          <c:smooth val="0"/>
          <c:extLst>
            <c:ext xmlns:c16="http://schemas.microsoft.com/office/drawing/2014/chart" uri="{C3380CC4-5D6E-409C-BE32-E72D297353CC}">
              <c16:uniqueId val="{00000001-4F31-43E4-8390-5FEA19A78A63}"/>
            </c:ext>
          </c:extLst>
        </c:ser>
        <c:ser>
          <c:idx val="2"/>
          <c:order val="2"/>
          <c:tx>
            <c:strRef>
              <c:f>Sheet1!$D$1</c:f>
              <c:strCache>
                <c:ptCount val="1"/>
                <c:pt idx="0">
                  <c:v>Forecasted DR - Baseline</c:v>
                </c:pt>
              </c:strCache>
            </c:strRef>
          </c:tx>
          <c:spPr>
            <a:ln w="15875" cap="rnd">
              <a:solidFill>
                <a:srgbClr val="FFC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Sheet1!$D$2:$D$37</c:f>
              <c:numCache>
                <c:formatCode>General</c:formatCode>
                <c:ptCount val="36"/>
                <c:pt idx="22" formatCode="0.00%">
                  <c:v>6.0395687678844061E-2</c:v>
                </c:pt>
                <c:pt idx="23" formatCode="0.00%">
                  <c:v>5.8826292758292653E-2</c:v>
                </c:pt>
                <c:pt idx="24" formatCode="0.00%">
                  <c:v>5.4729727989698641E-2</c:v>
                </c:pt>
                <c:pt idx="25" formatCode="0.00%">
                  <c:v>5.3912778774336576E-2</c:v>
                </c:pt>
                <c:pt idx="26" formatCode="0.00%">
                  <c:v>5.4785816842343821E-2</c:v>
                </c:pt>
                <c:pt idx="27" formatCode="0.00%">
                  <c:v>5.5894907112673781E-2</c:v>
                </c:pt>
                <c:pt idx="28" formatCode="0.00%">
                  <c:v>5.8677483548370324E-2</c:v>
                </c:pt>
                <c:pt idx="29" formatCode="0.00%">
                  <c:v>5.612280036848058E-2</c:v>
                </c:pt>
                <c:pt idx="30" formatCode="0.00%">
                  <c:v>5.3415554930461816E-2</c:v>
                </c:pt>
                <c:pt idx="31" formatCode="0.00%">
                  <c:v>5.0989666432690227E-2</c:v>
                </c:pt>
                <c:pt idx="32" formatCode="0.00%">
                  <c:v>4.9056195887773962E-2</c:v>
                </c:pt>
                <c:pt idx="33" formatCode="0.00%">
                  <c:v>4.9298052718369914E-2</c:v>
                </c:pt>
                <c:pt idx="34" formatCode="0.00%">
                  <c:v>4.9336900648499903E-2</c:v>
                </c:pt>
                <c:pt idx="35" formatCode="0.00%">
                  <c:v>4.9458505306817578E-2</c:v>
                </c:pt>
              </c:numCache>
            </c:numRef>
          </c:val>
          <c:smooth val="0"/>
          <c:extLst>
            <c:ext xmlns:c16="http://schemas.microsoft.com/office/drawing/2014/chart" uri="{C3380CC4-5D6E-409C-BE32-E72D297353CC}">
              <c16:uniqueId val="{00000002-4F31-43E4-8390-5FEA19A78A63}"/>
            </c:ext>
          </c:extLst>
        </c:ser>
        <c:ser>
          <c:idx val="3"/>
          <c:order val="3"/>
          <c:tx>
            <c:strRef>
              <c:f>Sheet1!$E$1</c:f>
              <c:strCache>
                <c:ptCount val="1"/>
                <c:pt idx="0">
                  <c:v>Forecasted DR - Downside</c:v>
                </c:pt>
              </c:strCache>
            </c:strRef>
          </c:tx>
          <c:spPr>
            <a:ln w="15875" cap="rnd">
              <a:solidFill>
                <a:srgbClr val="FF0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Sheet1!$E$2:$E$37</c:f>
              <c:numCache>
                <c:formatCode>General</c:formatCode>
                <c:ptCount val="36"/>
                <c:pt idx="22" formatCode="0.00%">
                  <c:v>6.0395687678844061E-2</c:v>
                </c:pt>
                <c:pt idx="23" formatCode="0.00%">
                  <c:v>5.956369609110642E-2</c:v>
                </c:pt>
                <c:pt idx="24" formatCode="0.00%">
                  <c:v>6.1370885469489045E-2</c:v>
                </c:pt>
                <c:pt idx="25" formatCode="0.00%">
                  <c:v>6.7604058564782576E-2</c:v>
                </c:pt>
                <c:pt idx="26" formatCode="0.00%">
                  <c:v>7.5728597741937256E-2</c:v>
                </c:pt>
                <c:pt idx="27" formatCode="0.00%">
                  <c:v>8.4710080947847377E-2</c:v>
                </c:pt>
                <c:pt idx="28" formatCode="0.00%">
                  <c:v>8.8203522572825696E-2</c:v>
                </c:pt>
                <c:pt idx="29" formatCode="0.00%">
                  <c:v>8.1305749475231892E-2</c:v>
                </c:pt>
                <c:pt idx="30" formatCode="0.00%">
                  <c:v>7.410972492063625E-2</c:v>
                </c:pt>
                <c:pt idx="31" formatCode="0.00%">
                  <c:v>6.6938133300249933E-2</c:v>
                </c:pt>
                <c:pt idx="32" formatCode="0.00%">
                  <c:v>6.0695003219673777E-2</c:v>
                </c:pt>
                <c:pt idx="33" formatCode="0.00%">
                  <c:v>5.7051059029455481E-2</c:v>
                </c:pt>
                <c:pt idx="34" formatCode="0.00%">
                  <c:v>5.4302798413965507E-2</c:v>
                </c:pt>
                <c:pt idx="35" formatCode="0.00%">
                  <c:v>5.2270070955032347E-2</c:v>
                </c:pt>
              </c:numCache>
            </c:numRef>
          </c:val>
          <c:smooth val="0"/>
          <c:extLst>
            <c:ext xmlns:c16="http://schemas.microsoft.com/office/drawing/2014/chart" uri="{C3380CC4-5D6E-409C-BE32-E72D297353CC}">
              <c16:uniqueId val="{00000003-4F31-43E4-8390-5FEA19A78A63}"/>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1.1144003912410612E-2"/>
          <c:y val="0.8435606016757462"/>
          <c:w val="0.96932268802673072"/>
          <c:h val="0.1564393983242538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e7092-b6e6-425f-982a-1cd0cf338e8e">
  <we:reference id="WA200005502" version="1.0.0.11" store="en-US" storeType="omex"/>
  <we:alternateReferences>
    <we:reference id="WA200005502" version="1.0.0.11" store="en-US" storeType="omex"/>
  </we:alternateReferences>
  <we:properties>
    <we:property name="docId" value="&quot;6s9DJ70O7KuXDf3tWtAQj&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3B5C-E59C-4F6B-B420-CD572679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19</Pages>
  <Words>6065</Words>
  <Characters>34576</Characters>
  <Application>Microsoft Office Word</Application>
  <DocSecurity>0</DocSecurity>
  <Lines>288</Lines>
  <Paragraphs>81</Paragraphs>
  <ScaleCrop>false</ScaleCrop>
  <Company>Deloitte Touche Tohmatsu Services, Inc.</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Navaneeth.Koppalu@cbi.ae</dc:creator>
  <cp:keywords/>
  <dc:description/>
  <cp:lastModifiedBy>KANNAN VENKATARAMANAN</cp:lastModifiedBy>
  <cp:revision>54</cp:revision>
  <dcterms:created xsi:type="dcterms:W3CDTF">2024-11-28T19:28:00Z</dcterms:created>
  <dcterms:modified xsi:type="dcterms:W3CDTF">2025-08-29T14:35:00Z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30211bd8,6764c198,35586952,6a128db9,2a9eafd6,e4b4961</vt:lpwstr>
  </property>
  <property fmtid="{D5CDD505-2E9C-101B-9397-08002B2CF9AE}" pid="3" name="ClassificationContentMarkingFooterFontProps">
    <vt:lpwstr>#000000,8,Calibri</vt:lpwstr>
  </property>
  <property fmtid="{D5CDD505-2E9C-101B-9397-08002B2CF9AE}" pid="4" name="ClassificationContentMarkingFooterText">
    <vt:lpwstr>The content is classified as Confidential</vt:lpwstr>
  </property>
  <property fmtid="{D5CDD505-2E9C-101B-9397-08002B2CF9AE}" pid="5" name="MSIP_Label_08a142a0-7a8e-4f3f-8f0b-ada85ce993b1_Enabled">
    <vt:lpwstr>true</vt:lpwstr>
  </property>
  <property fmtid="{D5CDD505-2E9C-101B-9397-08002B2CF9AE}" pid="6" name="MSIP_Label_08a142a0-7a8e-4f3f-8f0b-ada85ce993b1_SetDate">
    <vt:lpwstr>2023-11-20T10:50:58Z</vt:lpwstr>
  </property>
  <property fmtid="{D5CDD505-2E9C-101B-9397-08002B2CF9AE}" pid="7" name="MSIP_Label_08a142a0-7a8e-4f3f-8f0b-ada85ce993b1_Method">
    <vt:lpwstr>Privileged</vt:lpwstr>
  </property>
  <property fmtid="{D5CDD505-2E9C-101B-9397-08002B2CF9AE}" pid="8" name="MSIP_Label_08a142a0-7a8e-4f3f-8f0b-ada85ce993b1_Name">
    <vt:lpwstr>Confidential</vt:lpwstr>
  </property>
  <property fmtid="{D5CDD505-2E9C-101B-9397-08002B2CF9AE}" pid="9" name="MSIP_Label_08a142a0-7a8e-4f3f-8f0b-ada85ce993b1_SiteId">
    <vt:lpwstr>eae1afb4-8eb3-43e2-9137-2ae984980b6e</vt:lpwstr>
  </property>
  <property fmtid="{D5CDD505-2E9C-101B-9397-08002B2CF9AE}" pid="10" name="MSIP_Label_08a142a0-7a8e-4f3f-8f0b-ada85ce993b1_ActionId">
    <vt:lpwstr>56ce9941-4fe6-4d85-b64a-13eda45823c6</vt:lpwstr>
  </property>
  <property fmtid="{D5CDD505-2E9C-101B-9397-08002B2CF9AE}" pid="11" name="MSIP_Label_08a142a0-7a8e-4f3f-8f0b-ada85ce993b1_ContentBits">
    <vt:lpwstr>2</vt:lpwstr>
  </property>
</Properties>
</file>