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OSPF (Dynamic Routing - Advanced)</w:t>
      </w:r>
    </w:p>
    <w:p>
      <w:r>
        <w:t>Question: Configure OSPF between routers for faster, link-state routing.</w:t>
      </w:r>
    </w:p>
    <w:p>
      <w:pPr>
        <w:pStyle w:val="Heading2"/>
      </w:pPr>
      <w:r>
        <w:t>Topology Flowchart:</w:t>
      </w:r>
    </w:p>
    <w:p>
      <w:r>
        <w:t>[LAN A] ─ [R1] ─ [R2] ─ [R3] ─ [LAN C]</w:t>
      </w:r>
    </w:p>
    <w:p>
      <w:pPr>
        <w:pStyle w:val="Heading2"/>
      </w:pPr>
      <w:r>
        <w:t>Steps:</w:t>
      </w:r>
    </w:p>
    <w:p>
      <w:r>
        <w:t>Use OSPF process ID 1, Area 0 for all routers.</w:t>
      </w:r>
    </w:p>
    <w:p>
      <w:pPr>
        <w:pStyle w:val="Heading2"/>
      </w:pPr>
      <w:r>
        <w:t>Router CLI Configuration:</w:t>
      </w:r>
    </w:p>
    <w:p>
      <w:r>
        <w:t>enable</w:t>
        <w:br/>
        <w:t>configure terminal</w:t>
        <w:br/>
        <w:t>router ospf 1</w:t>
        <w:br/>
        <w:t xml:space="preserve"> network 10.10.0.0 0.0.255.255 area 0</w:t>
        <w:br/>
        <w:t>end</w:t>
        <w:br/>
        <w:t>write</w:t>
      </w:r>
    </w:p>
    <w:p>
      <w:pPr>
        <w:pStyle w:val="Heading2"/>
      </w:pPr>
      <w:r>
        <w:t>Verification:</w:t>
      </w:r>
    </w:p>
    <w:p>
      <w:r>
        <w:t>Use 'show ip ospf neighbor' and 'show ip route' to verify.</w:t>
      </w:r>
    </w:p>
    <w:p>
      <w:pPr>
        <w:pStyle w:val="Heading2"/>
      </w:pPr>
      <w:r>
        <w:t>Concept:</w:t>
      </w:r>
    </w:p>
    <w:p>
      <w:r>
        <w:t>OSPF uses link-state information for faster route convergence.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