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ʻāina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n. Land, earth. </w:t>
      </w:r>
      <w:r w:rsidDel="00000000" w:rsidR="00000000" w:rsidRPr="00000000">
        <w:rPr>
          <w:i w:val="1"/>
          <w:sz w:val="21"/>
          <w:szCs w:val="21"/>
          <w:rtl w:val="0"/>
        </w:rPr>
        <w:t xml:space="preserve">Ua mau ke ea o ka ʻāina i ka pono</w:t>
      </w:r>
      <w:r w:rsidDel="00000000" w:rsidR="00000000" w:rsidRPr="00000000">
        <w:rPr>
          <w:sz w:val="21"/>
          <w:szCs w:val="21"/>
          <w:rtl w:val="0"/>
        </w:rPr>
        <w:t xml:space="preserve"> (motto of Hawaiʻi), the life of the land is preserved in righteousness. 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momona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vs. Fat; fertile, rich, as soil; fruitful.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vs. Sweet.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rts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he expression or application of human creative skill and imagination, typically in a visual form such as painting or sculpture, producing works to be appreciated primarily for their beauty or emotional power.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Surrounded by the verdant land and abundant ocean of her island home, Koalani divines inspiration from the natural beauty and rich culture of Hawai’i.  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