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89B2" w14:textId="77777777" w:rsidR="00345987" w:rsidRDefault="00021CC1">
      <w:pPr>
        <w:spacing w:after="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4C06188" w14:textId="77777777" w:rsidR="00345987" w:rsidRDefault="00021CC1">
      <w:pPr>
        <w:spacing w:after="47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60ECCCC" w14:textId="7B1E4403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CIT50</w:t>
      </w:r>
      <w:r w:rsidR="00ED51CE">
        <w:rPr>
          <w:rFonts w:ascii="Microsoft YaHei UI" w:eastAsia="Microsoft YaHei UI" w:hAnsi="Microsoft YaHei UI" w:cs="Microsoft YaHei UI" w:hint="eastAsia"/>
          <w:sz w:val="32"/>
          <w:lang w:eastAsia="zh-CN"/>
        </w:rPr>
        <w:t>1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C96EAA">
        <w:rPr>
          <w:rFonts w:ascii="Microsoft YaHei UI" w:eastAsia="Microsoft YaHei UI" w:hAnsi="Microsoft YaHei UI" w:cs="Microsoft YaHei UI" w:hint="eastAsia"/>
          <w:sz w:val="32"/>
          <w:lang w:eastAsia="zh-CN"/>
        </w:rPr>
        <w:t>3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0D51BCBC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r w:rsidR="00D8131A" w:rsidRPr="00D8131A">
        <w:rPr>
          <w:rFonts w:ascii="Microsoft YaHei UI" w:eastAsia="Microsoft YaHei UI" w:hAnsi="Microsoft YaHei UI" w:cs="Microsoft YaHei UI" w:hint="eastAsia"/>
          <w:sz w:val="32"/>
          <w:lang w:eastAsia="zh-CN"/>
        </w:rPr>
        <w:t>学术写作的高效方法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0A3081" w14:textId="5C925029" w:rsidR="00345987" w:rsidRDefault="00D8131A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D8131A">
        <w:rPr>
          <w:rFonts w:ascii="Microsoft YaHei UI" w:eastAsia="Microsoft YaHei UI" w:hAnsi="Microsoft YaHei UI" w:cs="Microsoft YaHei UI" w:hint="eastAsia"/>
          <w:sz w:val="20"/>
          <w:lang w:eastAsia="zh-CN"/>
        </w:rPr>
        <w:t>学术写作的重要性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7FCFC51F" w14:textId="3CA3911B" w:rsidR="00345987" w:rsidRDefault="00D8131A" w:rsidP="002F5A03">
      <w:pPr>
        <w:numPr>
          <w:ilvl w:val="1"/>
          <w:numId w:val="1"/>
        </w:numPr>
        <w:spacing w:after="143"/>
        <w:ind w:left="1293" w:hanging="442"/>
      </w:pPr>
      <w:r w:rsidRPr="00D8131A">
        <w:rPr>
          <w:rFonts w:ascii="DengXian" w:eastAsia="DengXian" w:hAnsi="DengXian" w:cs="DengXian" w:hint="eastAsia"/>
          <w:sz w:val="20"/>
        </w:rPr>
        <w:t>定义学术写作</w:t>
      </w:r>
      <w:r w:rsidR="00021CC1">
        <w:rPr>
          <w:rFonts w:ascii="Times New Roman" w:eastAsia="Times New Roman" w:hAnsi="Times New Roman" w:cs="Times New Roman"/>
          <w:sz w:val="20"/>
        </w:rPr>
        <w:t xml:space="preserve"> </w:t>
      </w:r>
    </w:p>
    <w:p w14:paraId="60CA2F45" w14:textId="42557314" w:rsidR="008C023F" w:rsidRPr="00D8131A" w:rsidRDefault="00D8131A" w:rsidP="008C023F">
      <w:pPr>
        <w:numPr>
          <w:ilvl w:val="1"/>
          <w:numId w:val="1"/>
        </w:numPr>
        <w:spacing w:after="143"/>
        <w:ind w:left="1293" w:hanging="442"/>
        <w:rPr>
          <w:rFonts w:ascii="Times New Roman" w:eastAsia="Times New Roman" w:hAnsi="Times New Roman" w:cs="Times New Roman"/>
          <w:sz w:val="20"/>
          <w:lang w:eastAsia="zh-CN"/>
        </w:rPr>
      </w:pPr>
      <w:r w:rsidRPr="00D8131A">
        <w:rPr>
          <w:rFonts w:ascii="DengXian" w:eastAsia="DengXian" w:hAnsi="DengXian" w:cs="DengXian" w:hint="eastAsia"/>
          <w:sz w:val="20"/>
          <w:lang w:eastAsia="zh-CN"/>
        </w:rPr>
        <w:t>学术写作在研究中的作用</w:t>
      </w:r>
    </w:p>
    <w:p w14:paraId="40241335" w14:textId="4B808BC0" w:rsidR="00D8131A" w:rsidRPr="00D8131A" w:rsidRDefault="00D8131A" w:rsidP="008C023F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  <w:lang w:eastAsia="zh-CN"/>
        </w:rPr>
      </w:pPr>
      <w:r w:rsidRPr="00D8131A">
        <w:rPr>
          <w:rFonts w:ascii="DengXian" w:eastAsia="DengXian" w:hAnsi="DengXian" w:cs="DengXian" w:hint="eastAsia"/>
          <w:sz w:val="20"/>
          <w:lang w:eastAsia="zh-CN"/>
        </w:rPr>
        <w:t>高效学术写作的益处</w:t>
      </w:r>
    </w:p>
    <w:p w14:paraId="6C1D7FB2" w14:textId="4DB7BB11" w:rsidR="00684E30" w:rsidRDefault="00D8131A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D8131A">
        <w:rPr>
          <w:rFonts w:ascii="Microsoft YaHei UI" w:eastAsia="Microsoft YaHei UI" w:hAnsi="Microsoft YaHei UI" w:cs="Microsoft YaHei UI" w:hint="eastAsia"/>
          <w:sz w:val="20"/>
          <w:lang w:eastAsia="zh-CN"/>
        </w:rPr>
        <w:t>学术写作的基本步骤</w:t>
      </w:r>
      <w:r w:rsidR="00684E30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2B8C288" w14:textId="49D019E1" w:rsidR="00684E30" w:rsidRDefault="00D8131A" w:rsidP="00684E30">
      <w:pPr>
        <w:numPr>
          <w:ilvl w:val="1"/>
          <w:numId w:val="1"/>
        </w:numPr>
        <w:spacing w:after="143"/>
        <w:ind w:left="1293" w:hanging="442"/>
      </w:pPr>
      <w:r w:rsidRPr="00D8131A">
        <w:rPr>
          <w:rFonts w:ascii="DengXian" w:eastAsia="DengXian" w:hAnsi="DengXian" w:cs="DengXian" w:hint="eastAsia"/>
          <w:sz w:val="20"/>
        </w:rPr>
        <w:t>选题与研究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50BA06A" w14:textId="3AAF33F5" w:rsidR="00684E30" w:rsidRDefault="00D8131A" w:rsidP="00684E30">
      <w:pPr>
        <w:numPr>
          <w:ilvl w:val="1"/>
          <w:numId w:val="1"/>
        </w:numPr>
        <w:spacing w:after="143"/>
        <w:ind w:left="1293" w:hanging="442"/>
      </w:pPr>
      <w:r w:rsidRPr="00D8131A">
        <w:rPr>
          <w:rFonts w:ascii="DengXian" w:eastAsia="DengXian" w:hAnsi="DengXian" w:cs="DengXian" w:hint="eastAsia"/>
          <w:sz w:val="20"/>
        </w:rPr>
        <w:t>资料收集与整理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A15E782" w14:textId="2940A7B9" w:rsidR="00684E30" w:rsidRDefault="00D8131A" w:rsidP="00684E30">
      <w:pPr>
        <w:numPr>
          <w:ilvl w:val="1"/>
          <w:numId w:val="1"/>
        </w:numPr>
        <w:spacing w:after="143"/>
        <w:ind w:left="1293" w:hanging="442"/>
      </w:pPr>
      <w:r w:rsidRPr="00D8131A">
        <w:rPr>
          <w:rFonts w:ascii="DengXian" w:eastAsia="DengXian" w:hAnsi="DengXian" w:cs="DengXian" w:hint="eastAsia"/>
          <w:sz w:val="20"/>
        </w:rPr>
        <w:t>撰写提纲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3AB033A1" w14:textId="242C3643" w:rsidR="00345987" w:rsidRDefault="00D8131A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D8131A">
        <w:rPr>
          <w:rFonts w:ascii="Microsoft YaHei UI" w:eastAsia="Microsoft YaHei UI" w:hAnsi="Microsoft YaHei UI" w:cs="Microsoft YaHei UI" w:hint="eastAsia"/>
          <w:sz w:val="20"/>
          <w:lang w:eastAsia="zh-CN"/>
        </w:rPr>
        <w:t>高效写作的具体技巧</w:t>
      </w:r>
      <w:r w:rsidR="00021CC1">
        <w:rPr>
          <w:rFonts w:ascii="Microsoft YaHei UI" w:eastAsia="Microsoft YaHei UI" w:hAnsi="Microsoft YaHei UI" w:cs="Microsoft YaHei UI"/>
          <w:sz w:val="20"/>
          <w:lang w:eastAsia="zh-CN"/>
        </w:rPr>
        <w:t xml:space="preserve"> </w:t>
      </w:r>
    </w:p>
    <w:p w14:paraId="14B98587" w14:textId="38E21AD9" w:rsidR="00345987" w:rsidRPr="002F5A03" w:rsidRDefault="00D8131A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</w:rPr>
      </w:pPr>
      <w:r w:rsidRPr="00D8131A">
        <w:rPr>
          <w:rFonts w:ascii="DengXian" w:eastAsia="DengXian" w:hAnsi="DengXian" w:cs="DengXian" w:hint="eastAsia"/>
          <w:sz w:val="20"/>
        </w:rPr>
        <w:t>明确目标与受众</w:t>
      </w:r>
      <w:r w:rsidR="00021CC1" w:rsidRPr="002F5A03">
        <w:rPr>
          <w:rFonts w:ascii="DengXian" w:eastAsia="DengXian" w:hAnsi="DengXian" w:cs="DengXian"/>
          <w:sz w:val="20"/>
        </w:rPr>
        <w:t xml:space="preserve"> </w:t>
      </w:r>
    </w:p>
    <w:p w14:paraId="2C443DF2" w14:textId="63EBBBEF" w:rsidR="00345987" w:rsidRPr="002F5A03" w:rsidRDefault="00D8131A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  <w:lang w:eastAsia="zh-CN"/>
        </w:rPr>
      </w:pPr>
      <w:r w:rsidRPr="00D8131A">
        <w:rPr>
          <w:rFonts w:ascii="DengXian" w:eastAsia="DengXian" w:hAnsi="DengXian" w:cs="DengXian" w:hint="eastAsia"/>
          <w:sz w:val="20"/>
          <w:lang w:eastAsia="zh-CN"/>
        </w:rPr>
        <w:t>组织结构清晰</w:t>
      </w:r>
      <w:r w:rsidR="00021CC1" w:rsidRPr="002F5A03">
        <w:rPr>
          <w:rFonts w:ascii="DengXian" w:eastAsia="DengXian" w:hAnsi="DengXian" w:cs="DengXian"/>
          <w:sz w:val="20"/>
          <w:lang w:eastAsia="zh-CN"/>
        </w:rPr>
        <w:t xml:space="preserve"> </w:t>
      </w:r>
    </w:p>
    <w:p w14:paraId="1C3D7717" w14:textId="77777777" w:rsidR="00D8131A" w:rsidRDefault="00D8131A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</w:rPr>
      </w:pPr>
      <w:r w:rsidRPr="00D8131A">
        <w:rPr>
          <w:rFonts w:ascii="DengXian" w:eastAsia="DengXian" w:hAnsi="DengXian" w:cs="DengXian" w:hint="eastAsia"/>
          <w:sz w:val="20"/>
        </w:rPr>
        <w:t>语言简洁明了</w:t>
      </w:r>
    </w:p>
    <w:p w14:paraId="510945B4" w14:textId="79AE21E5" w:rsidR="00345987" w:rsidRPr="002F5A03" w:rsidRDefault="00D8131A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</w:rPr>
      </w:pPr>
      <w:r w:rsidRPr="00D8131A">
        <w:rPr>
          <w:rFonts w:ascii="DengXian" w:eastAsia="DengXian" w:hAnsi="DengXian" w:cs="DengXian" w:hint="eastAsia"/>
          <w:sz w:val="20"/>
        </w:rPr>
        <w:t>论据充分</w:t>
      </w:r>
      <w:r w:rsidR="00021CC1" w:rsidRPr="002F5A03">
        <w:rPr>
          <w:rFonts w:ascii="DengXian" w:eastAsia="DengXian" w:hAnsi="DengXian" w:cs="DengXian"/>
          <w:sz w:val="20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SimHei" w:eastAsia="SimHei" w:hAnsi="SimHei" w:cs="Microsoft YaHei UI"/>
          <w:sz w:val="36"/>
          <w:szCs w:val="36"/>
          <w:lang w:eastAsia="zh-CN"/>
        </w:rPr>
      </w:pPr>
      <w:r w:rsidRPr="002F5A03">
        <w:rPr>
          <w:rFonts w:ascii="SimHei" w:eastAsia="SimHei" w:hAnsi="SimHei" w:cs="Microsoft YaHei UI"/>
          <w:sz w:val="36"/>
          <w:szCs w:val="36"/>
          <w:lang w:eastAsia="zh-CN"/>
        </w:rPr>
        <w:t>参考文献</w:t>
      </w:r>
    </w:p>
    <w:p w14:paraId="3BEF8C78" w14:textId="77777777" w:rsidR="00217864" w:rsidRPr="00217864" w:rsidRDefault="00217864" w:rsidP="00217864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17864">
        <w:rPr>
          <w:rFonts w:ascii="SimSun" w:eastAsia="SimSun" w:hAnsi="SimSun" w:cs="SimSun" w:hint="eastAsia"/>
          <w:sz w:val="20"/>
          <w:lang w:eastAsia="zh-CN"/>
        </w:rPr>
        <w:t>宋时磊</w:t>
      </w:r>
      <w:r w:rsidRPr="00217864">
        <w:rPr>
          <w:rFonts w:ascii="SimSun" w:eastAsia="SimSun" w:hAnsi="SimSun" w:cs="SimSun"/>
          <w:sz w:val="20"/>
          <w:lang w:eastAsia="zh-CN"/>
        </w:rPr>
        <w:t>,</w:t>
      </w:r>
      <w:proofErr w:type="gramStart"/>
      <w:r w:rsidRPr="00217864">
        <w:rPr>
          <w:rFonts w:ascii="SimSun" w:eastAsia="SimSun" w:hAnsi="SimSun" w:cs="SimSun" w:hint="eastAsia"/>
          <w:sz w:val="20"/>
          <w:lang w:eastAsia="zh-CN"/>
        </w:rPr>
        <w:t>杨梦慈</w:t>
      </w:r>
      <w:proofErr w:type="gramEnd"/>
      <w:r w:rsidRPr="00217864">
        <w:rPr>
          <w:rFonts w:ascii="SimSun" w:eastAsia="SimSun" w:hAnsi="SimSun" w:cs="SimSun"/>
          <w:sz w:val="20"/>
          <w:lang w:eastAsia="zh-CN"/>
        </w:rPr>
        <w:t>.“</w:t>
      </w:r>
      <w:r w:rsidRPr="00217864">
        <w:rPr>
          <w:rFonts w:ascii="SimSun" w:eastAsia="SimSun" w:hAnsi="SimSun" w:cs="SimSun" w:hint="eastAsia"/>
          <w:sz w:val="20"/>
          <w:lang w:eastAsia="zh-CN"/>
        </w:rPr>
        <w:t>写作与沟通”通识课：概念、特质与实践进路</w:t>
      </w:r>
      <w:r w:rsidRPr="00217864">
        <w:rPr>
          <w:rFonts w:ascii="SimSun" w:eastAsia="SimSun" w:hAnsi="SimSun" w:cs="SimSun"/>
          <w:sz w:val="20"/>
          <w:lang w:eastAsia="zh-CN"/>
        </w:rPr>
        <w:t>[J].</w:t>
      </w:r>
      <w:r w:rsidRPr="00217864">
        <w:rPr>
          <w:rFonts w:ascii="SimSun" w:eastAsia="SimSun" w:hAnsi="SimSun" w:cs="SimSun" w:hint="eastAsia"/>
          <w:sz w:val="20"/>
          <w:lang w:eastAsia="zh-CN"/>
        </w:rPr>
        <w:t>中国大学教学</w:t>
      </w:r>
      <w:r w:rsidRPr="00217864">
        <w:rPr>
          <w:rFonts w:ascii="SimSun" w:eastAsia="SimSun" w:hAnsi="SimSun" w:cs="SimSun"/>
          <w:sz w:val="20"/>
          <w:lang w:eastAsia="zh-CN"/>
        </w:rPr>
        <w:t>,2024(07):28-37.</w:t>
      </w:r>
    </w:p>
    <w:p w14:paraId="6FEC9C4D" w14:textId="77777777" w:rsidR="00217864" w:rsidRPr="00217864" w:rsidRDefault="00217864" w:rsidP="00217864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17864">
        <w:rPr>
          <w:rFonts w:ascii="SimSun" w:eastAsia="SimSun" w:hAnsi="SimSun" w:cs="SimSun" w:hint="eastAsia"/>
          <w:sz w:val="20"/>
          <w:lang w:eastAsia="zh-CN"/>
        </w:rPr>
        <w:t>苏婧</w:t>
      </w:r>
      <w:r w:rsidRPr="00217864">
        <w:rPr>
          <w:rFonts w:ascii="SimSun" w:eastAsia="SimSun" w:hAnsi="SimSun" w:cs="SimSun"/>
          <w:sz w:val="20"/>
          <w:lang w:eastAsia="zh-CN"/>
        </w:rPr>
        <w:t>,</w:t>
      </w:r>
      <w:r w:rsidRPr="00217864">
        <w:rPr>
          <w:rFonts w:ascii="SimSun" w:eastAsia="SimSun" w:hAnsi="SimSun" w:cs="SimSun" w:hint="eastAsia"/>
          <w:sz w:val="20"/>
          <w:lang w:eastAsia="zh-CN"/>
        </w:rPr>
        <w:t>戴润韬</w:t>
      </w:r>
      <w:r w:rsidRPr="00217864">
        <w:rPr>
          <w:rFonts w:ascii="SimSun" w:eastAsia="SimSun" w:hAnsi="SimSun" w:cs="SimSun"/>
          <w:sz w:val="20"/>
          <w:lang w:eastAsia="zh-CN"/>
        </w:rPr>
        <w:t>.</w:t>
      </w:r>
      <w:r w:rsidRPr="00217864">
        <w:rPr>
          <w:rFonts w:ascii="SimSun" w:eastAsia="SimSun" w:hAnsi="SimSun" w:cs="SimSun" w:hint="eastAsia"/>
          <w:sz w:val="20"/>
          <w:lang w:eastAsia="zh-CN"/>
        </w:rPr>
        <w:t>说理思维与故事思维：学术写作与新闻写作的相互借鉴</w:t>
      </w:r>
      <w:r w:rsidRPr="00217864">
        <w:rPr>
          <w:rFonts w:ascii="SimSun" w:eastAsia="SimSun" w:hAnsi="SimSun" w:cs="SimSun"/>
          <w:sz w:val="20"/>
          <w:lang w:eastAsia="zh-CN"/>
        </w:rPr>
        <w:t>[J].</w:t>
      </w:r>
      <w:r w:rsidRPr="00217864">
        <w:rPr>
          <w:rFonts w:ascii="SimSun" w:eastAsia="SimSun" w:hAnsi="SimSun" w:cs="SimSun" w:hint="eastAsia"/>
          <w:sz w:val="20"/>
          <w:lang w:eastAsia="zh-CN"/>
        </w:rPr>
        <w:t>新闻与写作</w:t>
      </w:r>
      <w:r w:rsidRPr="00217864">
        <w:rPr>
          <w:rFonts w:ascii="SimSun" w:eastAsia="SimSun" w:hAnsi="SimSun" w:cs="SimSun"/>
          <w:sz w:val="20"/>
          <w:lang w:eastAsia="zh-CN"/>
        </w:rPr>
        <w:t>,2024(02):108-110.</w:t>
      </w:r>
    </w:p>
    <w:p w14:paraId="63352577" w14:textId="77777777" w:rsidR="00217864" w:rsidRPr="00217864" w:rsidRDefault="00217864" w:rsidP="00217864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17864">
        <w:rPr>
          <w:rFonts w:ascii="SimSun" w:eastAsia="SimSun" w:hAnsi="SimSun" w:cs="SimSun" w:hint="eastAsia"/>
          <w:sz w:val="20"/>
          <w:lang w:eastAsia="zh-CN"/>
        </w:rPr>
        <w:t>黄云云</w:t>
      </w:r>
      <w:r w:rsidRPr="00217864">
        <w:rPr>
          <w:rFonts w:ascii="SimSun" w:eastAsia="SimSun" w:hAnsi="SimSun" w:cs="SimSun"/>
          <w:sz w:val="20"/>
          <w:lang w:eastAsia="zh-CN"/>
        </w:rPr>
        <w:t>.</w:t>
      </w:r>
      <w:r w:rsidRPr="00217864">
        <w:rPr>
          <w:rFonts w:ascii="SimSun" w:eastAsia="SimSun" w:hAnsi="SimSun" w:cs="SimSun" w:hint="eastAsia"/>
          <w:sz w:val="20"/>
          <w:lang w:eastAsia="zh-CN"/>
        </w:rPr>
        <w:t>学术写作的学前准备——英国某高校中国在读硕士的观点调查</w:t>
      </w:r>
      <w:r w:rsidRPr="00217864">
        <w:rPr>
          <w:rFonts w:ascii="SimSun" w:eastAsia="SimSun" w:hAnsi="SimSun" w:cs="SimSun"/>
          <w:sz w:val="20"/>
          <w:lang w:eastAsia="zh-CN"/>
        </w:rPr>
        <w:t>[J].</w:t>
      </w:r>
      <w:r w:rsidRPr="00217864">
        <w:rPr>
          <w:rFonts w:ascii="SimSun" w:eastAsia="SimSun" w:hAnsi="SimSun" w:cs="SimSun" w:hint="eastAsia"/>
          <w:sz w:val="20"/>
          <w:lang w:eastAsia="zh-CN"/>
        </w:rPr>
        <w:t>知识文库</w:t>
      </w:r>
      <w:r w:rsidRPr="00217864">
        <w:rPr>
          <w:rFonts w:ascii="SimSun" w:eastAsia="SimSun" w:hAnsi="SimSun" w:cs="SimSun"/>
          <w:sz w:val="20"/>
          <w:lang w:eastAsia="zh-CN"/>
        </w:rPr>
        <w:t>,2023,39(21):107-110.</w:t>
      </w:r>
    </w:p>
    <w:p w14:paraId="08EB2ADD" w14:textId="77777777" w:rsidR="00217864" w:rsidRPr="00217864" w:rsidRDefault="00217864" w:rsidP="00217864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17864">
        <w:rPr>
          <w:rFonts w:ascii="SimSun" w:eastAsia="SimSun" w:hAnsi="SimSun" w:cs="SimSun" w:hint="eastAsia"/>
          <w:sz w:val="20"/>
          <w:lang w:eastAsia="zh-CN"/>
        </w:rPr>
        <w:t>林亦农</w:t>
      </w:r>
      <w:r w:rsidRPr="00217864">
        <w:rPr>
          <w:rFonts w:ascii="SimSun" w:eastAsia="SimSun" w:hAnsi="SimSun" w:cs="SimSun"/>
          <w:sz w:val="20"/>
          <w:lang w:eastAsia="zh-CN"/>
        </w:rPr>
        <w:t>.</w:t>
      </w:r>
      <w:r w:rsidRPr="00217864">
        <w:rPr>
          <w:rFonts w:ascii="SimSun" w:eastAsia="SimSun" w:hAnsi="SimSun" w:cs="SimSun" w:hint="eastAsia"/>
          <w:sz w:val="20"/>
          <w:lang w:eastAsia="zh-CN"/>
        </w:rPr>
        <w:t>学术问题与学术写作之“辨”</w:t>
      </w:r>
      <w:r w:rsidRPr="00217864">
        <w:rPr>
          <w:rFonts w:ascii="SimSun" w:eastAsia="SimSun" w:hAnsi="SimSun" w:cs="SimSun"/>
          <w:sz w:val="20"/>
          <w:lang w:eastAsia="zh-CN"/>
        </w:rPr>
        <w:t>[J].</w:t>
      </w:r>
      <w:r w:rsidRPr="00217864">
        <w:rPr>
          <w:rFonts w:ascii="SimSun" w:eastAsia="SimSun" w:hAnsi="SimSun" w:cs="SimSun" w:hint="eastAsia"/>
          <w:sz w:val="20"/>
          <w:lang w:eastAsia="zh-CN"/>
        </w:rPr>
        <w:t>应用写作</w:t>
      </w:r>
      <w:r w:rsidRPr="00217864">
        <w:rPr>
          <w:rFonts w:ascii="SimSun" w:eastAsia="SimSun" w:hAnsi="SimSun" w:cs="SimSun"/>
          <w:sz w:val="20"/>
          <w:lang w:eastAsia="zh-CN"/>
        </w:rPr>
        <w:t>,2023(10):30-32.</w:t>
      </w:r>
    </w:p>
    <w:p w14:paraId="40D81197" w14:textId="77777777" w:rsidR="00217864" w:rsidRPr="00217864" w:rsidRDefault="00217864" w:rsidP="00217864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17864">
        <w:rPr>
          <w:rFonts w:ascii="SimSun" w:eastAsia="SimSun" w:hAnsi="SimSun" w:cs="SimSun" w:hint="eastAsia"/>
          <w:sz w:val="20"/>
          <w:lang w:eastAsia="zh-CN"/>
        </w:rPr>
        <w:t>潘晓笛</w:t>
      </w:r>
      <w:r w:rsidRPr="00217864">
        <w:rPr>
          <w:rFonts w:ascii="SimSun" w:eastAsia="SimSun" w:hAnsi="SimSun" w:cs="SimSun"/>
          <w:sz w:val="20"/>
          <w:lang w:eastAsia="zh-CN"/>
        </w:rPr>
        <w:t>,</w:t>
      </w:r>
      <w:r w:rsidRPr="00217864">
        <w:rPr>
          <w:rFonts w:ascii="SimSun" w:eastAsia="SimSun" w:hAnsi="SimSun" w:cs="SimSun" w:hint="eastAsia"/>
          <w:sz w:val="20"/>
          <w:lang w:eastAsia="zh-CN"/>
        </w:rPr>
        <w:t>伍雅澜</w:t>
      </w:r>
      <w:r w:rsidRPr="00217864">
        <w:rPr>
          <w:rFonts w:ascii="SimSun" w:eastAsia="SimSun" w:hAnsi="SimSun" w:cs="SimSun"/>
          <w:sz w:val="20"/>
          <w:lang w:eastAsia="zh-CN"/>
        </w:rPr>
        <w:t>,</w:t>
      </w:r>
      <w:r w:rsidRPr="00217864">
        <w:rPr>
          <w:rFonts w:ascii="SimSun" w:eastAsia="SimSun" w:hAnsi="SimSun" w:cs="SimSun" w:hint="eastAsia"/>
          <w:sz w:val="20"/>
          <w:lang w:eastAsia="zh-CN"/>
        </w:rPr>
        <w:t>李茜</w:t>
      </w:r>
      <w:r w:rsidRPr="00217864">
        <w:rPr>
          <w:rFonts w:ascii="SimSun" w:eastAsia="SimSun" w:hAnsi="SimSun" w:cs="SimSun"/>
          <w:sz w:val="20"/>
          <w:lang w:eastAsia="zh-CN"/>
        </w:rPr>
        <w:t>.</w:t>
      </w:r>
      <w:r w:rsidRPr="00217864">
        <w:rPr>
          <w:rFonts w:ascii="SimSun" w:eastAsia="SimSun" w:hAnsi="SimSun" w:cs="SimSun" w:hint="eastAsia"/>
          <w:sz w:val="20"/>
          <w:lang w:eastAsia="zh-CN"/>
        </w:rPr>
        <w:t>《基于文献的学术写作</w:t>
      </w:r>
      <w:r w:rsidRPr="00217864">
        <w:rPr>
          <w:rFonts w:ascii="SimSun" w:eastAsia="SimSun" w:hAnsi="SimSun" w:cs="SimSun"/>
          <w:sz w:val="20"/>
          <w:lang w:eastAsia="zh-CN"/>
        </w:rPr>
        <w:t>:</w:t>
      </w:r>
      <w:r w:rsidRPr="00217864">
        <w:rPr>
          <w:rFonts w:ascii="SimSun" w:eastAsia="SimSun" w:hAnsi="SimSun" w:cs="SimSun" w:hint="eastAsia"/>
          <w:sz w:val="20"/>
          <w:lang w:eastAsia="zh-CN"/>
        </w:rPr>
        <w:t>理论、研究和实践》述评</w:t>
      </w:r>
      <w:r w:rsidRPr="00217864">
        <w:rPr>
          <w:rFonts w:ascii="SimSun" w:eastAsia="SimSun" w:hAnsi="SimSun" w:cs="SimSun"/>
          <w:sz w:val="20"/>
          <w:lang w:eastAsia="zh-CN"/>
        </w:rPr>
        <w:t>[J].</w:t>
      </w:r>
      <w:r w:rsidRPr="00217864">
        <w:rPr>
          <w:rFonts w:ascii="SimSun" w:eastAsia="SimSun" w:hAnsi="SimSun" w:cs="SimSun" w:hint="eastAsia"/>
          <w:sz w:val="20"/>
          <w:lang w:eastAsia="zh-CN"/>
        </w:rPr>
        <w:t>科学咨询</w:t>
      </w:r>
      <w:r w:rsidRPr="00217864">
        <w:rPr>
          <w:rFonts w:ascii="SimSun" w:eastAsia="SimSun" w:hAnsi="SimSun" w:cs="SimSun"/>
          <w:sz w:val="20"/>
          <w:lang w:eastAsia="zh-CN"/>
        </w:rPr>
        <w:t>(</w:t>
      </w:r>
      <w:r w:rsidRPr="00217864">
        <w:rPr>
          <w:rFonts w:ascii="SimSun" w:eastAsia="SimSun" w:hAnsi="SimSun" w:cs="SimSun" w:hint="eastAsia"/>
          <w:sz w:val="20"/>
          <w:lang w:eastAsia="zh-CN"/>
        </w:rPr>
        <w:t>科技·管理</w:t>
      </w:r>
      <w:r w:rsidRPr="00217864">
        <w:rPr>
          <w:rFonts w:ascii="SimSun" w:eastAsia="SimSun" w:hAnsi="SimSun" w:cs="SimSun"/>
          <w:sz w:val="20"/>
          <w:lang w:eastAsia="zh-CN"/>
        </w:rPr>
        <w:t>),2023(09):7-9.</w:t>
      </w:r>
    </w:p>
    <w:p w14:paraId="3C279543" w14:textId="77777777" w:rsidR="00217864" w:rsidRPr="00217864" w:rsidRDefault="00217864" w:rsidP="00217864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17864">
        <w:rPr>
          <w:rFonts w:ascii="SimSun" w:eastAsia="SimSun" w:hAnsi="SimSun" w:cs="SimSun" w:hint="eastAsia"/>
          <w:sz w:val="20"/>
          <w:lang w:eastAsia="zh-CN"/>
        </w:rPr>
        <w:t>王俊美</w:t>
      </w:r>
      <w:r w:rsidRPr="00217864">
        <w:rPr>
          <w:rFonts w:ascii="SimSun" w:eastAsia="SimSun" w:hAnsi="SimSun" w:cs="SimSun"/>
          <w:sz w:val="20"/>
          <w:lang w:eastAsia="zh-CN"/>
        </w:rPr>
        <w:t xml:space="preserve">. </w:t>
      </w:r>
      <w:r w:rsidRPr="00217864">
        <w:rPr>
          <w:rFonts w:ascii="SimSun" w:eastAsia="SimSun" w:hAnsi="SimSun" w:cs="SimSun" w:hint="eastAsia"/>
          <w:sz w:val="20"/>
          <w:lang w:eastAsia="zh-CN"/>
        </w:rPr>
        <w:t>重新审视学术写作的创造力</w:t>
      </w:r>
      <w:r w:rsidRPr="00217864">
        <w:rPr>
          <w:rFonts w:ascii="SimSun" w:eastAsia="SimSun" w:hAnsi="SimSun" w:cs="SimSun"/>
          <w:sz w:val="20"/>
          <w:lang w:eastAsia="zh-CN"/>
        </w:rPr>
        <w:t xml:space="preserve">[N]. </w:t>
      </w:r>
      <w:r w:rsidRPr="00217864">
        <w:rPr>
          <w:rFonts w:ascii="SimSun" w:eastAsia="SimSun" w:hAnsi="SimSun" w:cs="SimSun" w:hint="eastAsia"/>
          <w:sz w:val="20"/>
          <w:lang w:eastAsia="zh-CN"/>
        </w:rPr>
        <w:t>中国社会科学报</w:t>
      </w:r>
      <w:r w:rsidRPr="00217864">
        <w:rPr>
          <w:rFonts w:ascii="SimSun" w:eastAsia="SimSun" w:hAnsi="SimSun" w:cs="SimSun"/>
          <w:sz w:val="20"/>
          <w:lang w:eastAsia="zh-CN"/>
        </w:rPr>
        <w:t>,2022-12-23(003).</w:t>
      </w:r>
      <w:proofErr w:type="gramStart"/>
      <w:r w:rsidRPr="00217864">
        <w:rPr>
          <w:rFonts w:ascii="SimSun" w:eastAsia="SimSun" w:hAnsi="SimSun" w:cs="SimSun"/>
          <w:sz w:val="20"/>
          <w:lang w:eastAsia="zh-CN"/>
        </w:rPr>
        <w:t>DOI:10.28131/n.cnki.ncshk</w:t>
      </w:r>
      <w:proofErr w:type="gramEnd"/>
      <w:r w:rsidRPr="00217864">
        <w:rPr>
          <w:rFonts w:ascii="SimSun" w:eastAsia="SimSun" w:hAnsi="SimSun" w:cs="SimSun"/>
          <w:sz w:val="20"/>
          <w:lang w:eastAsia="zh-CN"/>
        </w:rPr>
        <w:t>.2022.005715.</w:t>
      </w:r>
    </w:p>
    <w:p w14:paraId="55960926" w14:textId="77777777" w:rsidR="00217864" w:rsidRPr="00217864" w:rsidRDefault="00217864" w:rsidP="00217864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17864">
        <w:rPr>
          <w:rFonts w:ascii="SimSun" w:eastAsia="SimSun" w:hAnsi="SimSun" w:cs="SimSun" w:hint="eastAsia"/>
          <w:sz w:val="20"/>
          <w:lang w:eastAsia="zh-CN"/>
        </w:rPr>
        <w:t>彭鸿程</w:t>
      </w:r>
      <w:r w:rsidRPr="00217864">
        <w:rPr>
          <w:rFonts w:ascii="SimSun" w:eastAsia="SimSun" w:hAnsi="SimSun" w:cs="SimSun"/>
          <w:sz w:val="20"/>
          <w:lang w:eastAsia="zh-CN"/>
        </w:rPr>
        <w:t xml:space="preserve">. </w:t>
      </w:r>
      <w:r w:rsidRPr="00217864">
        <w:rPr>
          <w:rFonts w:ascii="SimSun" w:eastAsia="SimSun" w:hAnsi="SimSun" w:cs="SimSun" w:hint="eastAsia"/>
          <w:sz w:val="20"/>
          <w:lang w:eastAsia="zh-CN"/>
        </w:rPr>
        <w:t>浅议写作的意义</w:t>
      </w:r>
      <w:r w:rsidRPr="00217864">
        <w:rPr>
          <w:rFonts w:ascii="SimSun" w:eastAsia="SimSun" w:hAnsi="SimSun" w:cs="SimSun"/>
          <w:sz w:val="20"/>
          <w:lang w:eastAsia="zh-CN"/>
        </w:rPr>
        <w:t xml:space="preserve">[A]. </w:t>
      </w:r>
      <w:r w:rsidRPr="00217864">
        <w:rPr>
          <w:rFonts w:ascii="SimSun" w:eastAsia="SimSun" w:hAnsi="SimSun" w:cs="SimSun" w:hint="eastAsia"/>
          <w:sz w:val="20"/>
          <w:lang w:eastAsia="zh-CN"/>
        </w:rPr>
        <w:t>贵州省写作学会</w:t>
      </w:r>
      <w:r w:rsidRPr="00217864">
        <w:rPr>
          <w:rFonts w:ascii="SimSun" w:eastAsia="SimSun" w:hAnsi="SimSun" w:cs="SimSun"/>
          <w:sz w:val="20"/>
          <w:lang w:eastAsia="zh-CN"/>
        </w:rPr>
        <w:t>.</w:t>
      </w:r>
      <w:r w:rsidRPr="00217864">
        <w:rPr>
          <w:rFonts w:ascii="SimSun" w:eastAsia="SimSun" w:hAnsi="SimSun" w:cs="SimSun" w:hint="eastAsia"/>
          <w:sz w:val="20"/>
          <w:lang w:eastAsia="zh-CN"/>
        </w:rPr>
        <w:t>贵州省写作学会</w:t>
      </w:r>
      <w:r w:rsidRPr="00217864">
        <w:rPr>
          <w:rFonts w:ascii="SimSun" w:eastAsia="SimSun" w:hAnsi="SimSun" w:cs="SimSun"/>
          <w:sz w:val="20"/>
          <w:lang w:eastAsia="zh-CN"/>
        </w:rPr>
        <w:t>2022</w:t>
      </w:r>
      <w:r w:rsidRPr="00217864">
        <w:rPr>
          <w:rFonts w:ascii="SimSun" w:eastAsia="SimSun" w:hAnsi="SimSun" w:cs="SimSun" w:hint="eastAsia"/>
          <w:sz w:val="20"/>
          <w:lang w:eastAsia="zh-CN"/>
        </w:rPr>
        <w:t>年学术会议论文集</w:t>
      </w:r>
      <w:r w:rsidRPr="00217864">
        <w:rPr>
          <w:rFonts w:ascii="SimSun" w:eastAsia="SimSun" w:hAnsi="SimSun" w:cs="SimSun"/>
          <w:sz w:val="20"/>
          <w:lang w:eastAsia="zh-CN"/>
        </w:rPr>
        <w:t>[C].</w:t>
      </w:r>
      <w:r w:rsidRPr="00217864">
        <w:rPr>
          <w:rFonts w:ascii="SimSun" w:eastAsia="SimSun" w:hAnsi="SimSun" w:cs="SimSun" w:hint="eastAsia"/>
          <w:sz w:val="20"/>
          <w:lang w:eastAsia="zh-CN"/>
        </w:rPr>
        <w:t>贵州省写作学会</w:t>
      </w:r>
      <w:r w:rsidRPr="00217864">
        <w:rPr>
          <w:rFonts w:ascii="SimSun" w:eastAsia="SimSun" w:hAnsi="SimSun" w:cs="SimSun"/>
          <w:sz w:val="20"/>
          <w:lang w:eastAsia="zh-CN"/>
        </w:rPr>
        <w:t>:</w:t>
      </w:r>
      <w:r w:rsidRPr="00217864">
        <w:rPr>
          <w:rFonts w:ascii="SimSun" w:eastAsia="SimSun" w:hAnsi="SimSun" w:cs="SimSun" w:hint="eastAsia"/>
          <w:sz w:val="20"/>
          <w:lang w:eastAsia="zh-CN"/>
        </w:rPr>
        <w:t>贵州省写作学会</w:t>
      </w:r>
      <w:r w:rsidRPr="00217864">
        <w:rPr>
          <w:rFonts w:ascii="SimSun" w:eastAsia="SimSun" w:hAnsi="SimSun" w:cs="SimSun"/>
          <w:sz w:val="20"/>
          <w:lang w:eastAsia="zh-CN"/>
        </w:rPr>
        <w:t>,2022:</w:t>
      </w:r>
      <w:proofErr w:type="gramStart"/>
      <w:r w:rsidRPr="00217864">
        <w:rPr>
          <w:rFonts w:ascii="SimSun" w:eastAsia="SimSun" w:hAnsi="SimSun" w:cs="SimSun"/>
          <w:sz w:val="20"/>
          <w:lang w:eastAsia="zh-CN"/>
        </w:rPr>
        <w:t>3.DOI:10.26914/c.cnkihy</w:t>
      </w:r>
      <w:proofErr w:type="gramEnd"/>
      <w:r w:rsidRPr="00217864">
        <w:rPr>
          <w:rFonts w:ascii="SimSun" w:eastAsia="SimSun" w:hAnsi="SimSun" w:cs="SimSun"/>
          <w:sz w:val="20"/>
          <w:lang w:eastAsia="zh-CN"/>
        </w:rPr>
        <w:t>.2022.074560.</w:t>
      </w:r>
    </w:p>
    <w:p w14:paraId="77E9E087" w14:textId="77777777" w:rsidR="00217864" w:rsidRPr="00217864" w:rsidRDefault="00217864" w:rsidP="00217864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proofErr w:type="gramStart"/>
      <w:r w:rsidRPr="00217864">
        <w:rPr>
          <w:rFonts w:ascii="SimSun" w:eastAsia="SimSun" w:hAnsi="SimSun" w:cs="SimSun" w:hint="eastAsia"/>
          <w:sz w:val="20"/>
          <w:lang w:eastAsia="zh-CN"/>
        </w:rPr>
        <w:lastRenderedPageBreak/>
        <w:t>衷</w:t>
      </w:r>
      <w:proofErr w:type="gramEnd"/>
      <w:r w:rsidRPr="00217864">
        <w:rPr>
          <w:rFonts w:ascii="SimSun" w:eastAsia="SimSun" w:hAnsi="SimSun" w:cs="SimSun" w:hint="eastAsia"/>
          <w:sz w:val="20"/>
          <w:lang w:eastAsia="zh-CN"/>
        </w:rPr>
        <w:t>苾</w:t>
      </w:r>
      <w:proofErr w:type="gramStart"/>
      <w:r w:rsidRPr="00217864">
        <w:rPr>
          <w:rFonts w:ascii="SimSun" w:eastAsia="SimSun" w:hAnsi="SimSun" w:cs="SimSun" w:hint="eastAsia"/>
          <w:sz w:val="20"/>
          <w:lang w:eastAsia="zh-CN"/>
        </w:rPr>
        <w:t>璇</w:t>
      </w:r>
      <w:proofErr w:type="gramEnd"/>
      <w:r w:rsidRPr="00217864">
        <w:rPr>
          <w:rFonts w:ascii="SimSun" w:eastAsia="SimSun" w:hAnsi="SimSun" w:cs="SimSun"/>
          <w:sz w:val="20"/>
          <w:lang w:eastAsia="zh-CN"/>
        </w:rPr>
        <w:t xml:space="preserve">, </w:t>
      </w:r>
      <w:r w:rsidRPr="00217864">
        <w:rPr>
          <w:rFonts w:ascii="SimSun" w:eastAsia="SimSun" w:hAnsi="SimSun" w:cs="SimSun" w:hint="eastAsia"/>
          <w:sz w:val="20"/>
          <w:lang w:eastAsia="zh-CN"/>
        </w:rPr>
        <w:t>科研工作　开展“跨文化研究学术写作训练营”</w:t>
      </w:r>
      <w:r w:rsidRPr="00217864">
        <w:rPr>
          <w:rFonts w:ascii="SimSun" w:eastAsia="SimSun" w:hAnsi="SimSun" w:cs="SimSun"/>
          <w:sz w:val="20"/>
          <w:lang w:eastAsia="zh-CN"/>
        </w:rPr>
        <w:t xml:space="preserve">. </w:t>
      </w:r>
      <w:r w:rsidRPr="00217864">
        <w:rPr>
          <w:rFonts w:ascii="SimSun" w:eastAsia="SimSun" w:hAnsi="SimSun" w:cs="SimSun" w:hint="eastAsia"/>
          <w:sz w:val="20"/>
          <w:lang w:eastAsia="zh-CN"/>
        </w:rPr>
        <w:t>蒋昕宇</w:t>
      </w:r>
      <w:r w:rsidRPr="00217864">
        <w:rPr>
          <w:rFonts w:ascii="SimSun" w:eastAsia="SimSun" w:hAnsi="SimSun" w:cs="SimSun"/>
          <w:sz w:val="20"/>
          <w:lang w:eastAsia="zh-CN"/>
        </w:rPr>
        <w:t xml:space="preserve"> </w:t>
      </w:r>
      <w:r w:rsidRPr="00217864">
        <w:rPr>
          <w:rFonts w:ascii="SimSun" w:eastAsia="SimSun" w:hAnsi="SimSun" w:cs="SimSun" w:hint="eastAsia"/>
          <w:sz w:val="20"/>
          <w:lang w:eastAsia="zh-CN"/>
        </w:rPr>
        <w:t>主编</w:t>
      </w:r>
      <w:r w:rsidRPr="00217864">
        <w:rPr>
          <w:rFonts w:ascii="SimSun" w:eastAsia="SimSun" w:hAnsi="SimSun" w:cs="SimSun"/>
          <w:sz w:val="20"/>
          <w:lang w:eastAsia="zh-CN"/>
        </w:rPr>
        <w:t>,</w:t>
      </w:r>
      <w:r w:rsidRPr="00217864">
        <w:rPr>
          <w:rFonts w:ascii="SimSun" w:eastAsia="SimSun" w:hAnsi="SimSun" w:cs="SimSun" w:hint="eastAsia"/>
          <w:sz w:val="20"/>
          <w:lang w:eastAsia="zh-CN"/>
        </w:rPr>
        <w:t>上海外国语大学年鉴</w:t>
      </w:r>
      <w:r w:rsidRPr="00217864">
        <w:rPr>
          <w:rFonts w:ascii="SimSun" w:eastAsia="SimSun" w:hAnsi="SimSun" w:cs="SimSun"/>
          <w:sz w:val="20"/>
          <w:lang w:eastAsia="zh-CN"/>
        </w:rPr>
        <w:t>,</w:t>
      </w:r>
      <w:r w:rsidRPr="00217864">
        <w:rPr>
          <w:rFonts w:ascii="SimSun" w:eastAsia="SimSun" w:hAnsi="SimSun" w:cs="SimSun" w:hint="eastAsia"/>
          <w:sz w:val="20"/>
          <w:lang w:eastAsia="zh-CN"/>
        </w:rPr>
        <w:t>校长办公室</w:t>
      </w:r>
      <w:r w:rsidRPr="00217864">
        <w:rPr>
          <w:rFonts w:ascii="SimSun" w:eastAsia="SimSun" w:hAnsi="SimSun" w:cs="SimSun"/>
          <w:sz w:val="20"/>
          <w:lang w:eastAsia="zh-CN"/>
        </w:rPr>
        <w:t>,2020,277,</w:t>
      </w:r>
      <w:r w:rsidRPr="00217864">
        <w:rPr>
          <w:rFonts w:ascii="SimSun" w:eastAsia="SimSun" w:hAnsi="SimSun" w:cs="SimSun" w:hint="eastAsia"/>
          <w:sz w:val="20"/>
          <w:lang w:eastAsia="zh-CN"/>
        </w:rPr>
        <w:t>年鉴</w:t>
      </w:r>
      <w:r w:rsidRPr="00217864">
        <w:rPr>
          <w:rFonts w:ascii="SimSun" w:eastAsia="SimSun" w:hAnsi="SimSun" w:cs="SimSun"/>
          <w:sz w:val="20"/>
          <w:lang w:eastAsia="zh-CN"/>
        </w:rPr>
        <w:t>.</w:t>
      </w:r>
      <w:proofErr w:type="gramStart"/>
      <w:r w:rsidRPr="00217864">
        <w:rPr>
          <w:rFonts w:ascii="SimSun" w:eastAsia="SimSun" w:hAnsi="SimSun" w:cs="SimSun"/>
          <w:sz w:val="20"/>
          <w:lang w:eastAsia="zh-CN"/>
        </w:rPr>
        <w:t>DOI:10.41634/y.cnki.yshwg</w:t>
      </w:r>
      <w:proofErr w:type="gramEnd"/>
      <w:r w:rsidRPr="00217864">
        <w:rPr>
          <w:rFonts w:ascii="SimSun" w:eastAsia="SimSun" w:hAnsi="SimSun" w:cs="SimSun"/>
          <w:sz w:val="20"/>
          <w:lang w:eastAsia="zh-CN"/>
        </w:rPr>
        <w:t>.2021.000340.</w:t>
      </w:r>
    </w:p>
    <w:p w14:paraId="62578032" w14:textId="77777777" w:rsidR="00217864" w:rsidRPr="00217864" w:rsidRDefault="00217864" w:rsidP="00217864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17864">
        <w:rPr>
          <w:rFonts w:ascii="SimSun" w:eastAsia="SimSun" w:hAnsi="SimSun" w:cs="SimSun" w:hint="eastAsia"/>
          <w:sz w:val="20"/>
          <w:lang w:eastAsia="zh-CN"/>
        </w:rPr>
        <w:t>翁伟斌</w:t>
      </w:r>
      <w:r w:rsidRPr="00217864">
        <w:rPr>
          <w:rFonts w:ascii="SimSun" w:eastAsia="SimSun" w:hAnsi="SimSun" w:cs="SimSun"/>
          <w:sz w:val="20"/>
          <w:lang w:eastAsia="zh-CN"/>
        </w:rPr>
        <w:t>.</w:t>
      </w:r>
      <w:r w:rsidRPr="00217864">
        <w:rPr>
          <w:rFonts w:ascii="SimSun" w:eastAsia="SimSun" w:hAnsi="SimSun" w:cs="SimSun" w:hint="eastAsia"/>
          <w:sz w:val="20"/>
          <w:lang w:eastAsia="zh-CN"/>
        </w:rPr>
        <w:t>教育学术写作的“道”与“器”</w:t>
      </w:r>
      <w:r w:rsidRPr="00217864">
        <w:rPr>
          <w:rFonts w:ascii="SimSun" w:eastAsia="SimSun" w:hAnsi="SimSun" w:cs="SimSun"/>
          <w:sz w:val="20"/>
          <w:lang w:eastAsia="zh-CN"/>
        </w:rPr>
        <w:t>[J].</w:t>
      </w:r>
      <w:r w:rsidRPr="00217864">
        <w:rPr>
          <w:rFonts w:ascii="SimSun" w:eastAsia="SimSun" w:hAnsi="SimSun" w:cs="SimSun" w:hint="eastAsia"/>
          <w:sz w:val="20"/>
          <w:lang w:eastAsia="zh-CN"/>
        </w:rPr>
        <w:t>惠州学院学报</w:t>
      </w:r>
      <w:r w:rsidRPr="00217864">
        <w:rPr>
          <w:rFonts w:ascii="SimSun" w:eastAsia="SimSun" w:hAnsi="SimSun" w:cs="SimSun"/>
          <w:sz w:val="20"/>
          <w:lang w:eastAsia="zh-CN"/>
        </w:rPr>
        <w:t>,2022,42(04):124-125.</w:t>
      </w:r>
    </w:p>
    <w:p w14:paraId="449B2334" w14:textId="51DDE065" w:rsidR="00345987" w:rsidRPr="002F5A03" w:rsidRDefault="00217864" w:rsidP="00217864">
      <w:pPr>
        <w:numPr>
          <w:ilvl w:val="0"/>
          <w:numId w:val="2"/>
        </w:numPr>
        <w:spacing w:after="0"/>
        <w:rPr>
          <w:rFonts w:eastAsia="DengXian"/>
          <w:lang w:eastAsia="zh-CN"/>
        </w:rPr>
      </w:pPr>
      <w:r w:rsidRPr="00217864">
        <w:rPr>
          <w:rFonts w:ascii="SimSun" w:eastAsia="SimSun" w:hAnsi="SimSun" w:cs="SimSun" w:hint="eastAsia"/>
          <w:sz w:val="20"/>
          <w:lang w:eastAsia="zh-CN"/>
        </w:rPr>
        <w:t>宋艳梅</w:t>
      </w:r>
      <w:r w:rsidRPr="00217864">
        <w:rPr>
          <w:rFonts w:ascii="SimSun" w:eastAsia="SimSun" w:hAnsi="SimSun" w:cs="SimSun"/>
          <w:sz w:val="20"/>
          <w:lang w:eastAsia="zh-CN"/>
        </w:rPr>
        <w:t>.</w:t>
      </w:r>
      <w:r w:rsidRPr="00217864">
        <w:rPr>
          <w:rFonts w:ascii="SimSun" w:eastAsia="SimSun" w:hAnsi="SimSun" w:cs="SimSun" w:hint="eastAsia"/>
          <w:sz w:val="20"/>
          <w:lang w:eastAsia="zh-CN"/>
        </w:rPr>
        <w:t>论《研究方法与学术写作》课程的教学大纲研制</w:t>
      </w:r>
      <w:r w:rsidRPr="00217864">
        <w:rPr>
          <w:rFonts w:ascii="SimSun" w:eastAsia="SimSun" w:hAnsi="SimSun" w:cs="SimSun"/>
          <w:sz w:val="20"/>
          <w:lang w:eastAsia="zh-CN"/>
        </w:rPr>
        <w:t>[J].</w:t>
      </w:r>
      <w:r w:rsidRPr="00217864">
        <w:rPr>
          <w:rFonts w:ascii="SimSun" w:eastAsia="SimSun" w:hAnsi="SimSun" w:cs="SimSun" w:hint="eastAsia"/>
          <w:sz w:val="20"/>
          <w:lang w:eastAsia="zh-CN"/>
        </w:rPr>
        <w:t>内江科技</w:t>
      </w:r>
      <w:r w:rsidRPr="00217864">
        <w:rPr>
          <w:rFonts w:ascii="SimSun" w:eastAsia="SimSun" w:hAnsi="SimSun" w:cs="SimSun"/>
          <w:sz w:val="20"/>
          <w:lang w:eastAsia="zh-CN"/>
        </w:rPr>
        <w:t>,2022,43(08):113-114+55.</w:t>
      </w: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7066D" w14:textId="77777777" w:rsidR="00A522B8" w:rsidRDefault="00A522B8" w:rsidP="00CD0BCB">
      <w:pPr>
        <w:spacing w:after="0" w:line="240" w:lineRule="auto"/>
      </w:pPr>
      <w:r>
        <w:separator/>
      </w:r>
    </w:p>
  </w:endnote>
  <w:endnote w:type="continuationSeparator" w:id="0">
    <w:p w14:paraId="0E133E01" w14:textId="77777777" w:rsidR="00A522B8" w:rsidRDefault="00A522B8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A61C6" w14:textId="77777777" w:rsidR="00A522B8" w:rsidRDefault="00A522B8" w:rsidP="00CD0BCB">
      <w:pPr>
        <w:spacing w:after="0" w:line="240" w:lineRule="auto"/>
      </w:pPr>
      <w:r>
        <w:separator/>
      </w:r>
    </w:p>
  </w:footnote>
  <w:footnote w:type="continuationSeparator" w:id="0">
    <w:p w14:paraId="5D264116" w14:textId="77777777" w:rsidR="00A522B8" w:rsidRDefault="00A522B8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1"/>
  </w:num>
  <w:num w:numId="2" w16cid:durableId="2604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0F7C7B"/>
    <w:rsid w:val="00116C72"/>
    <w:rsid w:val="001A0931"/>
    <w:rsid w:val="001A15B8"/>
    <w:rsid w:val="00214B9C"/>
    <w:rsid w:val="00217864"/>
    <w:rsid w:val="00271420"/>
    <w:rsid w:val="002845E0"/>
    <w:rsid w:val="002F5A03"/>
    <w:rsid w:val="00320FCD"/>
    <w:rsid w:val="00345987"/>
    <w:rsid w:val="00565364"/>
    <w:rsid w:val="005760A9"/>
    <w:rsid w:val="00684E30"/>
    <w:rsid w:val="007465E9"/>
    <w:rsid w:val="007A4952"/>
    <w:rsid w:val="00890622"/>
    <w:rsid w:val="00895458"/>
    <w:rsid w:val="008C023F"/>
    <w:rsid w:val="008D45AF"/>
    <w:rsid w:val="009D7A67"/>
    <w:rsid w:val="00A522B8"/>
    <w:rsid w:val="00A54310"/>
    <w:rsid w:val="00B0174C"/>
    <w:rsid w:val="00BD21AE"/>
    <w:rsid w:val="00C377B6"/>
    <w:rsid w:val="00C96EAA"/>
    <w:rsid w:val="00CD0BCB"/>
    <w:rsid w:val="00D46AA0"/>
    <w:rsid w:val="00D50A40"/>
    <w:rsid w:val="00D8131A"/>
    <w:rsid w:val="00E759F9"/>
    <w:rsid w:val="00ED51CE"/>
    <w:rsid w:val="00F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叶煥発</cp:lastModifiedBy>
  <cp:revision>11</cp:revision>
  <dcterms:created xsi:type="dcterms:W3CDTF">2024-07-14T10:43:00Z</dcterms:created>
  <dcterms:modified xsi:type="dcterms:W3CDTF">2024-08-06T01:57:00Z</dcterms:modified>
</cp:coreProperties>
</file>