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4FC2E" w14:textId="2EBA18A2" w:rsidR="00825AB7" w:rsidRDefault="0050740B">
      <w:pPr>
        <w:spacing w:after="134" w:line="479" w:lineRule="auto"/>
        <w:ind w:left="1646" w:right="1649"/>
        <w:jc w:val="center"/>
        <w:rPr>
          <w:rFonts w:ascii="SimHei" w:eastAsia="SimHei" w:hAnsi="SimHei" w:cs="SimHei"/>
          <w:sz w:val="44"/>
          <w:lang w:eastAsia="zh-CN"/>
        </w:rPr>
      </w:pPr>
      <w:r w:rsidRPr="0050740B">
        <w:rPr>
          <w:rFonts w:ascii="SimHei" w:eastAsia="SimHei" w:hAnsi="SimHei" w:cs="SimHei" w:hint="eastAsia"/>
          <w:sz w:val="44"/>
          <w:lang w:eastAsia="zh-CN"/>
        </w:rPr>
        <w:t>学术研究质量的衡量与提升策略</w:t>
      </w:r>
    </w:p>
    <w:p w14:paraId="50E37B2E" w14:textId="6FBCB00F" w:rsidR="00B953B7" w:rsidRDefault="00825AB7">
      <w:pPr>
        <w:spacing w:after="134" w:line="479" w:lineRule="auto"/>
        <w:ind w:left="1646" w:right="1649"/>
        <w:jc w:val="center"/>
        <w:rPr>
          <w:lang w:eastAsia="zh-CN"/>
        </w:rPr>
      </w:pPr>
      <w:r>
        <w:rPr>
          <w:rFonts w:ascii="STFangsong" w:eastAsia="STFangsong" w:hAnsi="STFangsong" w:cs="STFangsong" w:hint="eastAsia"/>
          <w:sz w:val="21"/>
          <w:lang w:eastAsia="zh-CN"/>
        </w:rPr>
        <w:t>叶焕发</w:t>
      </w:r>
    </w:p>
    <w:p w14:paraId="41F974D1" w14:textId="77777777" w:rsidR="00B953B7" w:rsidRDefault="00000000">
      <w:pPr>
        <w:spacing w:after="106"/>
        <w:ind w:left="199"/>
        <w:rPr>
          <w:lang w:eastAsia="zh-CN"/>
        </w:rPr>
      </w:pPr>
      <w:r>
        <w:rPr>
          <w:rFonts w:ascii="SimHei" w:eastAsia="SimHei" w:hAnsi="SimHei" w:cs="SimHei"/>
          <w:sz w:val="18"/>
          <w:lang w:eastAsia="zh-CN"/>
        </w:rPr>
        <w:t>摘 要：</w:t>
      </w:r>
    </w:p>
    <w:p w14:paraId="1A035F5A" w14:textId="7A0E6277" w:rsidR="00B953B7" w:rsidRDefault="0050740B">
      <w:pPr>
        <w:spacing w:after="347" w:line="348" w:lineRule="auto"/>
        <w:ind w:left="194" w:hanging="10"/>
        <w:rPr>
          <w:lang w:eastAsia="zh-CN"/>
        </w:rPr>
      </w:pPr>
      <w:r w:rsidRPr="0050740B">
        <w:rPr>
          <w:rFonts w:ascii="STFangsong" w:eastAsia="STFangsong" w:hAnsi="STFangsong" w:cs="STFangsong" w:hint="eastAsia"/>
          <w:sz w:val="18"/>
          <w:lang w:eastAsia="zh-CN"/>
        </w:rPr>
        <w:t>本论文探讨了学术研究的质量衡量标准与提升策略。首先，分析了高质量学术研究的特征，包括研究设计的严谨性、数据分析的准确性和结果的创新性。接着，探讨了低质量研究的常见问题，如方法不当、数据不充分和结论不合理。通过对比分析不同学科和领域的研究标准，本文提出了一系列提升学术研究质量的具体策略，包括改进研究设计、加强数据收集与分析、以及促进跨学科合作。最后，本文强调了评审过程的科学性和公平性对于保障研究质量的重要性。通过这些措施，旨在推动学术界整体水平的提高，促进科学知识的进步与应用。</w:t>
      </w:r>
    </w:p>
    <w:p w14:paraId="0E6DC8FB" w14:textId="73C8F6D1" w:rsidR="00B953B7" w:rsidRDefault="00000000">
      <w:pPr>
        <w:spacing w:after="729" w:line="348" w:lineRule="auto"/>
        <w:ind w:left="194" w:hanging="10"/>
        <w:rPr>
          <w:lang w:eastAsia="zh-CN"/>
        </w:rPr>
      </w:pPr>
      <w:r>
        <w:rPr>
          <w:rFonts w:ascii="SimHei" w:eastAsia="SimHei" w:hAnsi="SimHei" w:cs="SimHei"/>
          <w:sz w:val="18"/>
          <w:lang w:eastAsia="zh-CN"/>
        </w:rPr>
        <w:t>关键词：</w:t>
      </w:r>
      <w:r w:rsidR="0050740B" w:rsidRPr="0050740B">
        <w:rPr>
          <w:rFonts w:ascii="STFangsong" w:eastAsia="STFangsong" w:hAnsi="STFangsong" w:cs="STFangsong" w:hint="eastAsia"/>
          <w:sz w:val="18"/>
          <w:lang w:eastAsia="zh-CN"/>
        </w:rPr>
        <w:t>学术研究质量</w:t>
      </w:r>
      <w:r w:rsidR="00825AB7" w:rsidRPr="00615BB0">
        <w:rPr>
          <w:rFonts w:ascii="STFangsong" w:eastAsia="STFangsong" w:hAnsi="STFangsong" w:cs="STFangsong" w:hint="eastAsia"/>
          <w:sz w:val="18"/>
          <w:lang w:eastAsia="zh-CN"/>
        </w:rPr>
        <w:t>；</w:t>
      </w:r>
      <w:r w:rsidR="0050740B" w:rsidRPr="0050740B">
        <w:rPr>
          <w:rFonts w:ascii="STFangsong" w:eastAsia="STFangsong" w:hAnsi="STFangsong" w:cs="STFangsong" w:hint="eastAsia"/>
          <w:sz w:val="18"/>
          <w:lang w:eastAsia="zh-CN"/>
        </w:rPr>
        <w:t>研究方法</w:t>
      </w:r>
      <w:r>
        <w:rPr>
          <w:rFonts w:ascii="STFangsong" w:eastAsia="STFangsong" w:hAnsi="STFangsong" w:cs="STFangsong"/>
          <w:sz w:val="18"/>
          <w:lang w:eastAsia="zh-CN"/>
        </w:rPr>
        <w:t>；</w:t>
      </w:r>
      <w:r w:rsidR="0050740B" w:rsidRPr="0050740B">
        <w:rPr>
          <w:rFonts w:ascii="STFangsong" w:eastAsia="STFangsong" w:hAnsi="STFangsong" w:cs="STFangsong" w:hint="eastAsia"/>
          <w:sz w:val="18"/>
          <w:lang w:eastAsia="zh-CN"/>
        </w:rPr>
        <w:t>提升策略</w:t>
      </w:r>
      <w:r w:rsidR="00D12112">
        <w:rPr>
          <w:rFonts w:ascii="STFangsong" w:eastAsia="STFangsong" w:hAnsi="STFangsong" w:cs="STFangsong" w:hint="eastAsia"/>
          <w:sz w:val="18"/>
          <w:lang w:eastAsia="zh-CN"/>
        </w:rPr>
        <w:t>；</w:t>
      </w:r>
    </w:p>
    <w:p w14:paraId="24C3EB06" w14:textId="77777777" w:rsidR="00B953B7" w:rsidRDefault="00000000">
      <w:pPr>
        <w:pStyle w:val="1"/>
        <w:numPr>
          <w:ilvl w:val="0"/>
          <w:numId w:val="0"/>
        </w:numPr>
        <w:spacing w:after="64"/>
        <w:ind w:left="-5"/>
        <w:rPr>
          <w:lang w:eastAsia="zh-CN"/>
        </w:rPr>
      </w:pPr>
      <w:r>
        <w:rPr>
          <w:lang w:eastAsia="zh-CN"/>
        </w:rPr>
        <w:t>引言</w:t>
      </w:r>
    </w:p>
    <w:p w14:paraId="2F55BE2C" w14:textId="230DF6E2" w:rsidR="0050740B" w:rsidRPr="00F209AE" w:rsidRDefault="0050740B" w:rsidP="0050740B">
      <w:pPr>
        <w:spacing w:after="165" w:line="317" w:lineRule="auto"/>
        <w:ind w:left="-15" w:right="-15" w:firstLine="410"/>
        <w:rPr>
          <w:rFonts w:eastAsiaTheme="minorEastAsia"/>
          <w:sz w:val="20"/>
          <w:szCs w:val="20"/>
        </w:rPr>
      </w:pPr>
      <w:r w:rsidRPr="0050740B">
        <w:rPr>
          <w:rFonts w:ascii="SimSun" w:eastAsia="SimSun" w:hAnsi="SimSun" w:cs="SimSun" w:hint="eastAsia"/>
          <w:sz w:val="20"/>
          <w:szCs w:val="20"/>
          <w:lang w:eastAsia="zh-CN"/>
        </w:rPr>
        <w:t>在当今学术界，研究质量的高低直接影响着科学知识的积累和社会进步。高质量的学术研究不仅能够推进学科的发展，还能为实践应用提供可靠的理论基础。然而，随着学术出版物数量的迅速增加，研究质量参差不齐的问题日益显著。学术研究的质量问题不仅关乎研究者个人的学术声誉，更涉及学术共同体的信任和公众对科学的信心。因此，如何衡量和提升学术研究的质量成为了一个亟待解决的重要课题。高质量学术研究通常具有严谨的研究设计、科学的方法、充分的数据支持和创新的结果。这些要素共同确保了研究的科学性、可靠性和实际价值。相反，低质量的研究往往存在设计不合理、方法不当、数据不充分以及结论缺乏说服力等问题。这不仅浪费了研究资源，还可能误导后续研究和实践应用，造成负面影响。不同学科和领域对研究质量有不同的标准和要求，然而，一些基本原则在各领域都是通用的。这些原则包括：明确的研究问题、系统的文献综述、严谨的研究方法、详尽的数据分析和合理的结论</w:t>
      </w:r>
      <w:r w:rsidR="00F209AE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F209AE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1</w:t>
      </w:r>
      <w:r w:rsidR="00F209AE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50740B">
        <w:rPr>
          <w:rFonts w:ascii="SimSun" w:eastAsia="SimSun" w:hAnsi="SimSun" w:cs="SimSun" w:hint="eastAsia"/>
          <w:sz w:val="20"/>
          <w:szCs w:val="20"/>
          <w:lang w:eastAsia="zh-CN"/>
        </w:rPr>
        <w:t>。通过对这些要素的系统分析和优化，可以显著提升学术研究的质量。</w:t>
      </w:r>
    </w:p>
    <w:p w14:paraId="07BF227A" w14:textId="544E87EE" w:rsidR="00D36D09" w:rsidRPr="00C3045F" w:rsidRDefault="0050740B" w:rsidP="0050740B">
      <w:pPr>
        <w:spacing w:after="715" w:line="265" w:lineRule="auto"/>
        <w:ind w:left="-5" w:firstLine="415"/>
        <w:rPr>
          <w:rFonts w:ascii="SimSun" w:eastAsia="SimSun" w:hAnsi="SimSun" w:cs="SimSun"/>
          <w:sz w:val="20"/>
          <w:szCs w:val="20"/>
          <w:lang w:eastAsia="zh-CN"/>
        </w:rPr>
      </w:pPr>
      <w:r w:rsidRPr="0050740B">
        <w:rPr>
          <w:rFonts w:ascii="SimSun" w:eastAsia="SimSun" w:hAnsi="SimSun" w:cs="SimSun" w:hint="eastAsia"/>
          <w:sz w:val="20"/>
          <w:szCs w:val="20"/>
          <w:lang w:eastAsia="zh-CN"/>
        </w:rPr>
        <w:t>本论文旨在探讨学术研究质量的衡量标准和提升策略。首先，我们将分析高质量研究的特征，并探讨低质量研究的常见问题。接着，通过对比不同学科的研究标准，提出一系列具体的提升策略。最后，本文将强调评审过程在保障研究质量中的关键作用。希望通过这些研究，能够为提升学术研究的整体水平提供有益的指导，促进科学知识的健康发展和广泛应用。</w:t>
      </w:r>
    </w:p>
    <w:p w14:paraId="4F4F4677" w14:textId="30F0E712" w:rsidR="00B953B7" w:rsidRDefault="00F209AE">
      <w:pPr>
        <w:pStyle w:val="1"/>
        <w:ind w:left="410" w:hanging="425"/>
        <w:rPr>
          <w:lang w:eastAsia="zh-CN"/>
        </w:rPr>
      </w:pPr>
      <w:r w:rsidRPr="00F209AE">
        <w:rPr>
          <w:rFonts w:hint="eastAsia"/>
          <w:lang w:eastAsia="zh-CN"/>
        </w:rPr>
        <w:t>高质量学术研究的特征</w:t>
      </w:r>
    </w:p>
    <w:p w14:paraId="08A53284" w14:textId="37F061C4" w:rsidR="00B953B7" w:rsidRPr="00C3045F" w:rsidRDefault="00C32687" w:rsidP="00D6065E">
      <w:pPr>
        <w:spacing w:after="715" w:line="265" w:lineRule="auto"/>
        <w:ind w:left="-5" w:firstLine="415"/>
        <w:rPr>
          <w:rFonts w:ascii="SimSun" w:eastAsia="SimSun" w:hAnsi="SimSun" w:cs="SimSun"/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高质量学术研究的特征主要体现在四个方面。首先，严谨的研究设计是基础，确保研究问题明确、假设合理，并制定科学的实验或调查方案。其次，科学的方法论至关重要，包括使用适当的研究方法和工具，遵循规范的操作程序，以保证数据的准确性和可靠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2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。再次，充分的数据支持是核心，高质量研究依赖于全面、详实的数据，这些数据应经过严格的收集和分析，具有代表性和可重复性。最后，创新的研究结果是衡量高质量研究的关键标准，研究应在理论或实践上有所突破，提供新的见解或解决方案。这些特征共同确保了学术研究的科学性、严谨性和创新性，有助于推动学科发展和社会进步。</w:t>
      </w:r>
    </w:p>
    <w:p w14:paraId="448FB47D" w14:textId="182CFEE8" w:rsidR="00B953B7" w:rsidRDefault="00C32687">
      <w:pPr>
        <w:pStyle w:val="2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lastRenderedPageBreak/>
        <w:t>严谨的研究设计</w:t>
      </w:r>
    </w:p>
    <w:p w14:paraId="580C04A3" w14:textId="018E0150" w:rsidR="00B953B7" w:rsidRPr="00C3045F" w:rsidRDefault="00C32687" w:rsidP="00AA7CA6">
      <w:pPr>
        <w:spacing w:after="165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严谨的研究设计是高质量学术研究的基础。它首先要求研究者明确研究问题，清晰地陈述研究目的和假设。这一步确保研究方向明确，有助于聚焦核心问题。其次，合理的实验或调查方案是研究设计的关键，研究者需要选择适当的研究方法和工具，确保方法科学合理且可操作。研究设计还应包括详细的步骤和流程，以便其他研究者能够重复实验或调查，从而验证结果的可靠性。此外，研究设计必须考虑到潜在的变量和干扰因素，并制定控制措施，以减少对结果的影响。样本选择也需严谨，确保具有代表性和足够的样本量，以提高研究结果的普遍性和可信度。通过精心设计和周密规划，研究者能够确保研究的科学性和严谨性，为高质量的研究成果奠定坚实基础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3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p w14:paraId="601ACA43" w14:textId="410786E1" w:rsidR="00B953B7" w:rsidRDefault="00C32687">
      <w:pPr>
        <w:pStyle w:val="2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科学的方法论</w:t>
      </w:r>
    </w:p>
    <w:p w14:paraId="2DF4A2AD" w14:textId="091F2222" w:rsidR="00C32687" w:rsidRPr="00C3045F" w:rsidRDefault="00C32687" w:rsidP="00C32687">
      <w:pPr>
        <w:spacing w:after="165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科学的方法论是高质量学术研究的核心，确保研究过程的系统性和结果的可靠性。首先，选择适当的研究方法和工具是关键，研究者需根据研究问题的性质，采用定量、定性或混合方法，确保方法与研究目标相匹配。其次，遵循规范的操作程序至关重要，从数据收集到分析，每一步都需严格执行，以避免人为误差。数据收集应系统、全面，并确保数据的准确性和代表性。随后，数据分析需采用适当的统计或分析工具，确保结果的科学性和</w:t>
      </w:r>
      <w:proofErr w:type="gramStart"/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可</w:t>
      </w:r>
      <w:proofErr w:type="gramEnd"/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解释性。此外，研究者应保持开放的态度，对研究过程中的所有数据和结果进行客观分析，避免主观偏见。通过采用科学的方法论，研究不仅能得出可信的结论，还能为其他研究者提供可靠的参考，推动学科知识的积累和进步。</w:t>
      </w:r>
    </w:p>
    <w:p w14:paraId="7AF2A72B" w14:textId="7728EF6A" w:rsidR="00C32687" w:rsidRDefault="00C32687" w:rsidP="00C32687">
      <w:pPr>
        <w:pStyle w:val="2"/>
        <w:ind w:left="477" w:hanging="492"/>
        <w:rPr>
          <w:rFonts w:ascii="SimHei" w:eastAsia="SimHei" w:hAnsi="SimHei" w:cs="SimHei"/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充分的数据支持</w:t>
      </w:r>
    </w:p>
    <w:p w14:paraId="46D9125F" w14:textId="44C80F9E" w:rsidR="00C32687" w:rsidRPr="00C3045F" w:rsidRDefault="00C32687" w:rsidP="00C32687">
      <w:pPr>
        <w:spacing w:after="165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充分的数据支持是高质量学术研究的核心，直接决定研究结论的可信度和有效性。首先，研究者需要确保数据的来源可靠，数据收集过程科学严谨。无论是通过实验、调查还是文献查阅，数据的获取都应具有代表性，涵盖研究所需的所有变量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4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。其次，数据的量足够大，以提高统计分析的显著性和结果的普遍性。通过对大样本数据进行分析，可以更准确地揭示潜在规律和趋势。此外，数据分析应采用先进的统计工具和方法，确保数据处理的精确性和结果的可信性。研究者还需对数据进行多重验证，通过交叉验证、敏感性分析等方法，确保结论的稳健性和可靠性。充分的数据支持不仅增强了研究的科学性和严谨性，还为进一步的学术探讨和实际应用提供了坚实的基础。</w:t>
      </w:r>
    </w:p>
    <w:p w14:paraId="0528F825" w14:textId="5820D45D" w:rsidR="00C32687" w:rsidRDefault="00C32687" w:rsidP="00C32687">
      <w:pPr>
        <w:pStyle w:val="2"/>
        <w:ind w:left="477" w:hanging="492"/>
        <w:rPr>
          <w:rFonts w:ascii="SimHei" w:eastAsia="SimHei" w:hAnsi="SimHei" w:cs="SimHei"/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创新的研究结果</w:t>
      </w:r>
    </w:p>
    <w:p w14:paraId="48F749C1" w14:textId="38C9CEA6" w:rsidR="00C32687" w:rsidRPr="00C32687" w:rsidRDefault="00C32687" w:rsidP="00C32687">
      <w:pPr>
        <w:spacing w:after="867" w:line="265" w:lineRule="auto"/>
        <w:ind w:firstLine="410"/>
        <w:rPr>
          <w:rFonts w:ascii="SimSun" w:eastAsia="DengXian" w:hAnsi="SimSun" w:cs="SimSun" w:hint="eastAsia"/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创新的研究结果是高质量学术研究的重要标志，代表着学术界和社会的进步。首先，创新的研究结果需要在理论或实践上有所突破，为现有知识体系注入新的视角或方法。这种创新可以体现在提出新的假设、模型或理论框架，挑战和扩展现有的学术认知。其次，研究结果应具有实际应用价值，能够解决现实问题或改进现有技术、方法，为社会带来实际效益。通过将理论研究与实践应用相结合，创新成果可以促进科技进步和社会发展。此外，创新的研究结果往往引发进一步的学术讨论和研究，成为学术界新的研究热点，推动整个领域的知识积累和发展。研究者通过跨学科合作、采用前沿技术和方法，可以不断探索和发现新的研究方向和突破点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5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。总之，创新的研究结果不仅丰富了学术理论，还为实际问题的解决提供了新的思路和方案。</w:t>
      </w:r>
    </w:p>
    <w:p w14:paraId="6BD5B926" w14:textId="1AFB4749" w:rsidR="00B953B7" w:rsidRDefault="00C32687">
      <w:pPr>
        <w:pStyle w:val="1"/>
        <w:spacing w:after="213"/>
        <w:ind w:left="410" w:hanging="425"/>
        <w:rPr>
          <w:lang w:eastAsia="zh-CN"/>
        </w:rPr>
      </w:pPr>
      <w:r w:rsidRPr="00C32687">
        <w:rPr>
          <w:rFonts w:hint="eastAsia"/>
          <w:lang w:eastAsia="zh-CN"/>
        </w:rPr>
        <w:t>提升学术研究质量的具体策略</w:t>
      </w:r>
    </w:p>
    <w:p w14:paraId="012CCF8F" w14:textId="02BCD997" w:rsidR="00B953B7" w:rsidRPr="00C3045F" w:rsidRDefault="00C32687">
      <w:pPr>
        <w:spacing w:after="176" w:line="323" w:lineRule="auto"/>
        <w:ind w:left="-15" w:firstLine="420"/>
        <w:rPr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提升学术研究质量的具体策略是确保研究成果具有科学性、可靠性和创新性的关键。首先，改进研究设计是基本策略，研究者应确保问题陈述清晰，设计合理，方法科学，以减少偏差和误差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6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。其次，加强数据收集与分析至关重要，研究者需采用高质量的数据收集方法，确保数据的充分性和代表性，并使用先进的统计分析工具，以获得准确和可信的结果。跨学科合作也是提升研究质量的重要策略，不同领域的知识融合可以带来新的研究视角和方法，提高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lastRenderedPageBreak/>
        <w:t>研究的综合性和创新性。此外，提升研究人员的专业素养和研究技能，通过培训和继续教育，保持对最新研究方法和技术的掌握和应用。最后，建立严格的同行评审机制，确保研究在发表前得到充分的评估和反馈。通过这些具体策略，学术研究的整体质量将得到显著提升，推动科学知识的进步和应用。</w:t>
      </w:r>
    </w:p>
    <w:p w14:paraId="2F235207" w14:textId="5DC3FC97" w:rsidR="00B953B7" w:rsidRDefault="00C32687">
      <w:pPr>
        <w:pStyle w:val="2"/>
        <w:ind w:left="477" w:hanging="492"/>
      </w:pPr>
      <w:r w:rsidRPr="00C32687">
        <w:rPr>
          <w:rFonts w:ascii="SimHei" w:eastAsia="SimHei" w:hAnsi="SimHei" w:cs="SimHei" w:hint="eastAsia"/>
        </w:rPr>
        <w:t>改进研究设计</w:t>
      </w:r>
    </w:p>
    <w:p w14:paraId="436C1E75" w14:textId="277D281C" w:rsidR="00B953B7" w:rsidRPr="00C3045F" w:rsidRDefault="00C32687" w:rsidP="00C3045F">
      <w:pPr>
        <w:spacing w:after="104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改进研究设计是提升学术研究质量的核心策略之一。首先，研究者应确保研究问题的陈述清晰具体，明确研究目的和预期结果，这为整个研究提供了明确的方向。其次，研究设计需合理且科学，选择适当的研究方法和工具，并详细规划每一步骤，以确保实验或调查的可操作性和可重复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7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SimSun" w:eastAsia="SimSun" w:hAnsi="SimSun" w:cs="SimSun" w:hint="eastAsia"/>
          <w:sz w:val="20"/>
          <w:szCs w:val="20"/>
          <w:lang w:eastAsia="zh-CN"/>
        </w:rPr>
        <w:t>。控制变量是关键，研究者应识别并控制所有可能影响结果的外部因素，以提高研究的内部有效性。此外，样本选择需具有代表性，确保样本量足够大，以增加结果的普遍性和可信度。通过试验性研究和预实验，研究者可以发现和解决潜在的问题，优化研究设计。最后，定期审查和调整研究设计，根据新发现和反馈不断改进。这种严谨的研究设计能够最大程度地减少偏差和误差，确保研究过程的科学性和结果的可靠性，为高质量的学术研究奠定坚实基础。</w:t>
      </w:r>
    </w:p>
    <w:p w14:paraId="1A65F8E7" w14:textId="036CEE61" w:rsidR="00B953B7" w:rsidRDefault="00C32687">
      <w:pPr>
        <w:pStyle w:val="2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加强数据收集与分析</w:t>
      </w:r>
    </w:p>
    <w:p w14:paraId="5E6AF8BE" w14:textId="4F29B355" w:rsidR="00D36D09" w:rsidRDefault="00D43F6E" w:rsidP="00D36D09">
      <w:pPr>
        <w:spacing w:after="238" w:line="265" w:lineRule="auto"/>
        <w:ind w:left="-5" w:firstLine="482"/>
        <w:rPr>
          <w:rFonts w:ascii="SimSun" w:eastAsia="SimSun" w:hAnsi="SimSun" w:cs="SimSun"/>
          <w:sz w:val="20"/>
          <w:szCs w:val="20"/>
          <w:lang w:eastAsia="zh-CN"/>
        </w:rPr>
      </w:pP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加强数据收集与分析是提升学术研究质量的重要策略。首先，数据收集过程必须科学严谨，研究者应采用可靠的收集方法，确保数据的准确性和代表性。选择适当的样本量和样本类型，确保数据具有广泛的覆盖性和统计意义。其次，数据的存储和管理也需规范，采用先进的数据库和管理系统，以便于数据的检索和分析。在数据分析阶段，研究者应使用先进的统计分析工具和方法，确保分析过程的精确性和结果的可信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8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。多重验证方法，如交叉验证和敏感性分析，有助于确认数据分析结果的稳健性和一致性。此外，数据分析应透明并可重复，详细记录分析过程和方法，以便其他研究者能够验证和复现研究结果。通过加强数据收集与分析，研究者能够获得更加可靠和全面的研究结果，从而提升研究的科学性和可信度，为学术界和实际应用提供坚实的数据支持。</w:t>
      </w:r>
    </w:p>
    <w:p w14:paraId="24B0F8E1" w14:textId="75F24D94" w:rsidR="00AA7CA6" w:rsidRDefault="00C32687" w:rsidP="00AA7CA6">
      <w:pPr>
        <w:pStyle w:val="2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促进跨学科合作</w:t>
      </w:r>
    </w:p>
    <w:p w14:paraId="1EF3D0F0" w14:textId="125591FD" w:rsidR="00C32687" w:rsidRPr="00774781" w:rsidRDefault="00D43F6E" w:rsidP="00C32687">
      <w:pPr>
        <w:spacing w:after="867" w:line="265" w:lineRule="auto"/>
        <w:ind w:left="-5" w:firstLine="482"/>
        <w:rPr>
          <w:rFonts w:ascii="SimSun" w:eastAsia="SimSun" w:hAnsi="SimSun" w:cs="SimSun"/>
          <w:sz w:val="20"/>
          <w:szCs w:val="20"/>
          <w:lang w:eastAsia="zh-CN"/>
        </w:rPr>
      </w:pP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促进跨学科合作是提升学术研究质量和创新能力的重要策略。首先，跨学科合作能汇集不同领域的知识和方法，为研究带来多样化的视角和创新的解决方案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9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。研究者通过与其他学科的专家合作，可以克服单一学科的局限性，拓展研究的深度和广度。其次，跨学科合作有助于解决复杂的现实问题，这些问题往往需要综合多个学科的知识和技术。通过合作，研究团队能够整合各自的优势，形成协同效应，提升研究效率和成果的实际应用价值。此外，跨学科合作还能促进学术交流和知识共享，推动学科间的相互理解和融合。为了促进这种合作，学术机构应建立跨学科研究平台和项目，提供资源和支持，鼓励研究者主动寻求合作机会。通过促进跨学科合作，学术研究不仅能够获得更为全面和创新的成果，还能推动科学知识的整体进步和应用，解决复杂的社会和技术问题。</w:t>
      </w:r>
    </w:p>
    <w:p w14:paraId="5BB08100" w14:textId="17E6A9A7" w:rsidR="00B953B7" w:rsidRDefault="00C32687">
      <w:pPr>
        <w:pStyle w:val="1"/>
        <w:ind w:left="410" w:hanging="425"/>
        <w:rPr>
          <w:lang w:eastAsia="zh-CN"/>
        </w:rPr>
      </w:pPr>
      <w:r w:rsidRPr="00C32687">
        <w:rPr>
          <w:rFonts w:hint="eastAsia"/>
          <w:lang w:eastAsia="zh-CN"/>
        </w:rPr>
        <w:t>评审过程的科学性与公平性</w:t>
      </w:r>
    </w:p>
    <w:p w14:paraId="1D51B784" w14:textId="4CAFE0F2" w:rsidR="00B953B7" w:rsidRPr="00C3045F" w:rsidRDefault="00D43F6E">
      <w:pPr>
        <w:spacing w:after="527" w:line="319" w:lineRule="auto"/>
        <w:ind w:left="-15" w:firstLine="420"/>
        <w:rPr>
          <w:sz w:val="20"/>
          <w:szCs w:val="20"/>
          <w:lang w:eastAsia="zh-CN"/>
        </w:rPr>
      </w:pP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评审过程的科学性与公平性是保障学术研究质量的关键环节。首先，科学的评审过程应基于明确和透明的标准和流程，确保每篇研究论文都经过严格的审查，避免因主观偏见影响评审结果。评审者应具备专业知识和评审经验，能够客观、公正地评估研究的创新性、方法的科学性和结果的可靠性。其次，公平性在评审过程中至关重要，评审者需避免利益冲突，公正对待所有投稿，确保每项研究都有平等的展示机会。匿名评审机制是实现公平性的有效措施，通过保持作者和评审者的匿名性，可以减少偏见和偏袒现象。此外，评审过程应包含建设性反馈，帮助作者改进研究，提高学术质量。定期培训评审者，更新评审标准和流程，也是维护评审科学性和公平性的必要手段。通过科学、公平的评审过程，学术出版物可以保持高质量，推动科学进步和知识传播。</w:t>
      </w:r>
    </w:p>
    <w:p w14:paraId="62FA069D" w14:textId="04232FF9" w:rsidR="00B953B7" w:rsidRDefault="00C32687">
      <w:pPr>
        <w:pStyle w:val="2"/>
        <w:spacing w:after="211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lastRenderedPageBreak/>
        <w:t>同行评审的标准与流程</w:t>
      </w:r>
    </w:p>
    <w:p w14:paraId="407F6866" w14:textId="5C043992" w:rsidR="00D36D09" w:rsidRPr="001B0DCC" w:rsidRDefault="00D43F6E" w:rsidP="00D36D09">
      <w:pPr>
        <w:spacing w:after="104" w:line="317" w:lineRule="auto"/>
        <w:ind w:left="-15" w:right="-15" w:firstLine="410"/>
        <w:rPr>
          <w:sz w:val="20"/>
          <w:szCs w:val="20"/>
          <w:lang w:eastAsia="zh-CN"/>
        </w:rPr>
      </w:pP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同行评审的标准与流程是确保学术研究质量和信誉的重要机制。首先，评审标准应明确具体，包括研究的创新性、方法的科学性、数据的可靠性和结论的合理性。评审者需要具备专业知识和领域内的声誉，以确保评审意见的权威性和可信度。评审流程通常包括初审、外审和终审三个阶段。初审由编辑判断稿件的基本适合性；外</w:t>
      </w:r>
      <w:proofErr w:type="gramStart"/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审由领域</w:t>
      </w:r>
      <w:proofErr w:type="gramEnd"/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专家进行详细评估，提出修改建议或意见；终审则由编辑综合外审意见，决定稿件的取舍。匿名评审是常见的做法，以避免作者和评审者之间的利益冲突，保证评审过程的公正性。评审意见应包括详细的反馈，指出研究的优点和不足，并提出具体的改进建议。通过严格的同行评审标准和规范的评审流程，可以确保学术论文的质量和学术出版物的公信力，推动学术研究的健康发展和知识的有效传播。</w:t>
      </w:r>
    </w:p>
    <w:p w14:paraId="2A8563F3" w14:textId="57CA3743" w:rsidR="00B953B7" w:rsidRDefault="00C32687">
      <w:pPr>
        <w:pStyle w:val="2"/>
        <w:spacing w:after="150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评审者的责任与道德</w:t>
      </w:r>
    </w:p>
    <w:p w14:paraId="6E54893B" w14:textId="1272DAAC" w:rsidR="00D36D09" w:rsidRPr="00C3045F" w:rsidRDefault="00D43F6E" w:rsidP="00D36D09">
      <w:pPr>
        <w:spacing w:after="104" w:line="317" w:lineRule="auto"/>
        <w:ind w:left="-15" w:right="-15" w:firstLine="410"/>
        <w:rPr>
          <w:sz w:val="20"/>
          <w:szCs w:val="20"/>
          <w:lang w:eastAsia="zh-CN"/>
        </w:rPr>
      </w:pP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评审者的责任与道德在学术研究的评审过程中至关重要，直接影响研究的公正性和学术发展的健康性。首先，评审者需保持专业素养，运用自身专业知识和经验，对研究进行客观、公正的评估，确保评审意见的权威性和可靠性。其次，评审者应严格遵守保密原则，不得泄露或滥用所评审稿件的内容，维护作者的知识产权和研究成果。利益冲突也是评审者需高度警惕的问题，评审者应主动回避可能影响评审公正性的情况，避免任何形式的偏袒或歧视。此外，评审者应提供建设性的反馈，帮助作者改进研究质量，而不是仅仅指出问题。尊重作者的劳动和学术贡献，保持礼貌和客观，是评审者应遵循的基本道德准则。通过履行责任和坚持道德规范，评审者能有效维护学术评审的公正性和科学性，推动学术研究的进步和诚信环境的构建。</w:t>
      </w:r>
    </w:p>
    <w:p w14:paraId="1B34EC73" w14:textId="3101D3B4" w:rsidR="00AA7CA6" w:rsidRDefault="00C32687" w:rsidP="00AA7CA6">
      <w:pPr>
        <w:pStyle w:val="2"/>
        <w:spacing w:after="150"/>
        <w:ind w:left="477" w:hanging="492"/>
        <w:rPr>
          <w:lang w:eastAsia="zh-CN"/>
        </w:rPr>
      </w:pPr>
      <w:r w:rsidRPr="00C32687">
        <w:rPr>
          <w:rFonts w:ascii="SimHei" w:eastAsia="SimHei" w:hAnsi="SimHei" w:cs="SimHei" w:hint="eastAsia"/>
          <w:lang w:eastAsia="zh-CN"/>
        </w:rPr>
        <w:t>评审过程中的常见问题及改进措施</w:t>
      </w:r>
    </w:p>
    <w:p w14:paraId="7437C95D" w14:textId="63C25AC5" w:rsidR="00AA7CA6" w:rsidRPr="00774781" w:rsidRDefault="00D43F6E" w:rsidP="00774781">
      <w:pPr>
        <w:spacing w:after="867" w:line="265" w:lineRule="auto"/>
        <w:ind w:left="-5" w:firstLine="482"/>
        <w:rPr>
          <w:rFonts w:ascii="SimSun" w:eastAsia="SimSun" w:hAnsi="SimSun" w:cs="SimSun"/>
          <w:sz w:val="20"/>
          <w:szCs w:val="20"/>
          <w:lang w:eastAsia="zh-CN"/>
        </w:rPr>
      </w:pPr>
      <w:r w:rsidRPr="00D43F6E">
        <w:rPr>
          <w:rFonts w:ascii="SimSun" w:eastAsia="SimSun" w:hAnsi="SimSun" w:cs="SimSun" w:hint="eastAsia"/>
          <w:sz w:val="20"/>
          <w:szCs w:val="20"/>
          <w:lang w:eastAsia="zh-CN"/>
        </w:rPr>
        <w:t>评审过程中的常见问题包括主观偏见、利益冲突、评审质量不一和反馈不够具体等。主观偏见可能导致评审结果的不公正，评审者应保持客观中立，采用双盲评审制度以减少偏见。利益冲突可能影响评审公正性，评审者需主动申报潜在利益冲突并回避相关评审任务。评审质量不一致的问题源于评审者的经验和专业知识差异，可以通过定期培训和评审标准的统一来解决。反馈不够具体和建设性是另一个常见问题，评审者应详细指出研究的优缺点，并提供具体的改进建议。改进措施还包括增加评审透明度，允许作者对评审意见提出质疑和申诉，以及建立反馈机制以评估和改进评审流程。通过这些改进措施，评审过程可以变得更加公平、科学和高效，有助于提升学术研究的整体质量。</w:t>
      </w:r>
    </w:p>
    <w:p w14:paraId="2DC2979A" w14:textId="77777777" w:rsidR="00B953B7" w:rsidRDefault="00000000">
      <w:pPr>
        <w:pStyle w:val="1"/>
        <w:ind w:left="410" w:hanging="425"/>
      </w:pPr>
      <w:r>
        <w:t>结语</w:t>
      </w:r>
    </w:p>
    <w:p w14:paraId="07BC428F" w14:textId="54949C83" w:rsidR="001B0DCC" w:rsidRDefault="00D43F6E" w:rsidP="001B0DCC">
      <w:pPr>
        <w:spacing w:after="867" w:line="265" w:lineRule="auto"/>
        <w:ind w:left="-5" w:firstLine="482"/>
        <w:rPr>
          <w:rFonts w:ascii="SimSun" w:eastAsia="SimSun" w:hAnsi="SimSun" w:cs="SimSun"/>
          <w:lang w:eastAsia="zh-CN"/>
        </w:rPr>
      </w:pPr>
      <w:r w:rsidRPr="00D43F6E">
        <w:rPr>
          <w:rFonts w:ascii="SimSun" w:eastAsia="SimSun" w:hAnsi="SimSun" w:cs="SimSun" w:hint="eastAsia"/>
          <w:lang w:eastAsia="zh-CN"/>
        </w:rPr>
        <w:t>本文探讨了学术研究质量的衡量标准与提升策略。通过分析高质量研究的特征，如严谨的研究设计、科学的方法论、充分的数据支持和创新的研究结果，揭示了这些要素在确保研究可靠性和科学性方面的重要性。相反，低质量研究常见的问题，如设计不合理、方法不当、数据不充分和结论缺乏说服力，强调了提升研究质量的必要性。我们还对比了不同学科的研究质量标准，发现各领域虽有不同侧重点，但均强调方法的科学性和数据的可靠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1</w:t>
      </w:r>
      <w:r w:rsidR="002739D5">
        <w:rPr>
          <w:rFonts w:ascii="Times New Roman" w:eastAsia="DengXian" w:hAnsi="Times New Roman" w:cs="Times New Roman" w:hint="eastAsia"/>
          <w:sz w:val="20"/>
          <w:szCs w:val="20"/>
          <w:vertAlign w:val="superscript"/>
          <w:lang w:eastAsia="zh-CN"/>
        </w:rPr>
        <w:t>0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D43F6E">
        <w:rPr>
          <w:rFonts w:ascii="SimSun" w:eastAsia="SimSun" w:hAnsi="SimSun" w:cs="SimSun" w:hint="eastAsia"/>
          <w:lang w:eastAsia="zh-CN"/>
        </w:rPr>
        <w:t>。为了提升学术研究质量，提出了改进研究设计、加强数据收集与分析、促进跨学科合作等具体策略。这些策略不仅有助于提高单一研究的质量，也推动了学科间的知识融合与创新。此外，本文强调了评审过程的科学性与公平性，指出同行评审的标准与流程、评审者的责任与道德以及评审过程中的常见问题及改进措施，都是确保研究质量的重要环节。通过全面优化这些环节，可以显著提升学术研究的整体水平，推动科学知识的进步和实际应用，为社会发展做出更大的贡献。</w:t>
      </w:r>
    </w:p>
    <w:p w14:paraId="24D0DABB" w14:textId="77777777" w:rsidR="00D43F6E" w:rsidRPr="00774781" w:rsidRDefault="00D43F6E" w:rsidP="00D43F6E">
      <w:pPr>
        <w:spacing w:after="867" w:line="265" w:lineRule="auto"/>
        <w:rPr>
          <w:rFonts w:ascii="SimSun" w:eastAsia="SimSun" w:hAnsi="SimSun" w:cs="SimSun" w:hint="eastAsia"/>
          <w:sz w:val="20"/>
          <w:szCs w:val="20"/>
          <w:lang w:eastAsia="zh-CN"/>
        </w:rPr>
      </w:pPr>
    </w:p>
    <w:p w14:paraId="581396CA" w14:textId="77777777" w:rsidR="00B953B7" w:rsidRDefault="00000000">
      <w:pPr>
        <w:spacing w:after="151"/>
        <w:ind w:right="5"/>
        <w:jc w:val="center"/>
      </w:pPr>
      <w:r>
        <w:rPr>
          <w:rFonts w:ascii="SimHei" w:eastAsia="SimHei" w:hAnsi="SimHei" w:cs="SimHei"/>
          <w:sz w:val="21"/>
        </w:rPr>
        <w:lastRenderedPageBreak/>
        <w:t>参考文献</w:t>
      </w:r>
    </w:p>
    <w:p w14:paraId="028CB055" w14:textId="7CABEA42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张卫东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</w:t>
      </w:r>
      <w:proofErr w:type="gramStart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高梦凡</w:t>
      </w:r>
      <w:proofErr w:type="gramEnd"/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学思</w:t>
      </w:r>
      <w:proofErr w:type="gramStart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践</w:t>
      </w:r>
      <w:proofErr w:type="gramEnd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悟总书记重要批示精神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推动新时代档案学术研究高质量发展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中国档案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,2023(08):20-21.</w:t>
      </w:r>
    </w:p>
    <w:p w14:paraId="6A556466" w14:textId="229B2D33" w:rsidR="00B953B7" w:rsidRPr="00D74067" w:rsidRDefault="00EC1DF0">
      <w:pPr>
        <w:numPr>
          <w:ilvl w:val="0"/>
          <w:numId w:val="3"/>
        </w:numPr>
        <w:spacing w:after="40" w:line="265" w:lineRule="auto"/>
        <w:ind w:hanging="360"/>
        <w:rPr>
          <w:rFonts w:ascii="SimSun" w:eastAsia="SimSun" w:hAnsi="SimSun" w:cs="SimSun"/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任会兵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以高质量学术研究服务教育治理现代化——兼谈新时代中国教育经济学研究的定位与方法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湖北经济学院学报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(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人文社会科学版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),2022,19(12):139-142.</w:t>
      </w:r>
    </w:p>
    <w:p w14:paraId="68F98DBF" w14:textId="5FA1105C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夏锦文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张连红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徐永辉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以学术研究为推力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全面提高文科人才培养质量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中国大学教学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,2010(07):13-14+31+2.</w:t>
      </w:r>
    </w:p>
    <w:p w14:paraId="48BFD06C" w14:textId="46670DE2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proofErr w:type="gramStart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常大伟</w:t>
      </w:r>
      <w:proofErr w:type="gramEnd"/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与时代对话：以档案学术研究服务档案事业高质量发展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山西档案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,2021(03):1.</w:t>
      </w:r>
    </w:p>
    <w:p w14:paraId="01AB98A1" w14:textId="3EA065FE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王羽璇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</w:t>
      </w:r>
      <w:proofErr w:type="gramStart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程朔</w:t>
      </w:r>
      <w:proofErr w:type="gramEnd"/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清华大学公共管理学院台籍博士生林士清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负笈清华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为优化学术研究质量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台声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,2016(19):82-83.</w:t>
      </w:r>
    </w:p>
    <w:p w14:paraId="2F0B005A" w14:textId="45219F06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陈晨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王家云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基于学生学术研究成果的专业培养质量对比与反思——以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HD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和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HB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两所高校的高等教育学专业为例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内蒙古师范大学学报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(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教育</w:t>
      </w:r>
      <w:proofErr w:type="gramStart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科学版</w:t>
      </w:r>
      <w:proofErr w:type="gramEnd"/>
      <w:r w:rsidRPr="00EC1DF0">
        <w:rPr>
          <w:rFonts w:ascii="SimSun" w:eastAsia="SimSun" w:hAnsi="SimSun" w:cs="SimSun"/>
          <w:sz w:val="20"/>
          <w:szCs w:val="20"/>
          <w:lang w:eastAsia="zh-CN"/>
        </w:rPr>
        <w:t>),2016,29(03):83-85.</w:t>
      </w:r>
    </w:p>
    <w:p w14:paraId="68FD46C1" w14:textId="3FD9FE86" w:rsidR="00B953B7" w:rsidRPr="00A46EC0" w:rsidRDefault="00EC1DF0" w:rsidP="00EA73E2">
      <w:pPr>
        <w:numPr>
          <w:ilvl w:val="0"/>
          <w:numId w:val="3"/>
        </w:numPr>
        <w:spacing w:after="40" w:line="265" w:lineRule="auto"/>
        <w:ind w:hanging="360"/>
        <w:rPr>
          <w:rFonts w:ascii="SimSun" w:eastAsia="SimSun" w:hAnsi="SimSun" w:cs="SimSun"/>
          <w:sz w:val="20"/>
          <w:szCs w:val="20"/>
          <w:lang w:eastAsia="zh-CN"/>
        </w:rPr>
      </w:pPr>
      <w:proofErr w:type="gramStart"/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杨果</w:t>
      </w:r>
      <w:proofErr w:type="gramEnd"/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创新质量学术研究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实现石油企业又好又快发展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石油工业技术监督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,2009,25(01):5-8+1.</w:t>
      </w:r>
    </w:p>
    <w:p w14:paraId="5790584B" w14:textId="0C857DD8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叶继元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学术期刊的评价与学术研究质量的提高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浙江社会科学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,2007(04):</w:t>
      </w:r>
      <w:proofErr w:type="gramStart"/>
      <w:r w:rsidRPr="00EC1DF0">
        <w:rPr>
          <w:rFonts w:ascii="SimSun" w:eastAsia="SimSun" w:hAnsi="SimSun" w:cs="SimSun"/>
          <w:sz w:val="20"/>
          <w:szCs w:val="20"/>
          <w:lang w:eastAsia="zh-CN"/>
        </w:rPr>
        <w:t>35-36.DOI:10.14167/j.zjss</w:t>
      </w:r>
      <w:proofErr w:type="gramEnd"/>
      <w:r w:rsidRPr="00EC1DF0">
        <w:rPr>
          <w:rFonts w:ascii="SimSun" w:eastAsia="SimSun" w:hAnsi="SimSun" w:cs="SimSun"/>
          <w:sz w:val="20"/>
          <w:szCs w:val="20"/>
          <w:lang w:eastAsia="zh-CN"/>
        </w:rPr>
        <w:t>.2007.04.017.</w:t>
      </w:r>
    </w:p>
    <w:p w14:paraId="57980A97" w14:textId="2760C3B7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王海森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加强组织协调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理论联系实际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 xml:space="preserve"> 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努力提高质量学术研究水平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石油工业技术监督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,2006(12):5-10+1.</w:t>
      </w:r>
    </w:p>
    <w:p w14:paraId="7EDB186C" w14:textId="1B9ACE4E" w:rsidR="00B953B7" w:rsidRPr="00BD366A" w:rsidRDefault="00EC1DF0">
      <w:pPr>
        <w:numPr>
          <w:ilvl w:val="0"/>
          <w:numId w:val="3"/>
        </w:numPr>
        <w:spacing w:after="40" w:line="265" w:lineRule="auto"/>
        <w:ind w:hanging="360"/>
        <w:rPr>
          <w:rFonts w:ascii="SimSun" w:eastAsia="SimSun" w:hAnsi="SimSun" w:cs="SimSun"/>
          <w:sz w:val="20"/>
          <w:szCs w:val="20"/>
          <w:lang w:eastAsia="zh-CN"/>
        </w:rPr>
      </w:pP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郭永福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提高学术研究的质量和效益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[J].</w:t>
      </w:r>
      <w:r w:rsidRPr="00EC1DF0">
        <w:rPr>
          <w:rFonts w:ascii="SimSun" w:eastAsia="SimSun" w:hAnsi="SimSun" w:cs="SimSun" w:hint="eastAsia"/>
          <w:sz w:val="20"/>
          <w:szCs w:val="20"/>
          <w:lang w:eastAsia="zh-CN"/>
        </w:rPr>
        <w:t>中国教育学刊</w:t>
      </w:r>
      <w:r w:rsidRPr="00EC1DF0">
        <w:rPr>
          <w:rFonts w:ascii="SimSun" w:eastAsia="SimSun" w:hAnsi="SimSun" w:cs="SimSun"/>
          <w:sz w:val="20"/>
          <w:szCs w:val="20"/>
          <w:lang w:eastAsia="zh-CN"/>
        </w:rPr>
        <w:t>,1993(01):52-55.</w:t>
      </w:r>
    </w:p>
    <w:sectPr w:rsidR="00B953B7" w:rsidRPr="00BD3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2" w:right="851" w:bottom="1653" w:left="852" w:header="886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0A874" w14:textId="77777777" w:rsidR="00F124D6" w:rsidRDefault="00F124D6">
      <w:pPr>
        <w:spacing w:after="0" w:line="240" w:lineRule="auto"/>
      </w:pPr>
      <w:r>
        <w:separator/>
      </w:r>
    </w:p>
  </w:endnote>
  <w:endnote w:type="continuationSeparator" w:id="0">
    <w:p w14:paraId="2AD6D79D" w14:textId="77777777" w:rsidR="00F124D6" w:rsidRDefault="00F1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717B6" w14:textId="77777777" w:rsidR="00B953B7" w:rsidRDefault="00000000">
    <w:pPr>
      <w:tabs>
        <w:tab w:val="right" w:pos="10203"/>
      </w:tabs>
      <w:spacing w:after="0"/>
    </w:pPr>
    <w:proofErr w:type="gramStart"/>
    <w:r>
      <w:rPr>
        <w:rFonts w:ascii="Microsoft YaHei UI" w:eastAsia="Microsoft YaHei UI" w:hAnsi="Microsoft YaHei UI" w:cs="Microsoft YaHei UI"/>
        <w:sz w:val="18"/>
      </w:rPr>
      <w:t>Course :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09003" w14:textId="77777777" w:rsidR="00B953B7" w:rsidRDefault="00000000">
    <w:pPr>
      <w:tabs>
        <w:tab w:val="right" w:pos="10203"/>
      </w:tabs>
      <w:spacing w:after="0"/>
    </w:pPr>
    <w:proofErr w:type="gramStart"/>
    <w:r>
      <w:rPr>
        <w:rFonts w:ascii="Microsoft YaHei UI" w:eastAsia="Microsoft YaHei UI" w:hAnsi="Microsoft YaHei UI" w:cs="Microsoft YaHei UI"/>
        <w:sz w:val="18"/>
      </w:rPr>
      <w:t>Course :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79643" w14:textId="77777777" w:rsidR="00B953B7" w:rsidRDefault="00000000">
    <w:pPr>
      <w:tabs>
        <w:tab w:val="right" w:pos="10203"/>
      </w:tabs>
      <w:spacing w:after="0"/>
    </w:pPr>
    <w:proofErr w:type="gramStart"/>
    <w:r>
      <w:rPr>
        <w:rFonts w:ascii="Microsoft YaHei UI" w:eastAsia="Microsoft YaHei UI" w:hAnsi="Microsoft YaHei UI" w:cs="Microsoft YaHei UI"/>
        <w:sz w:val="18"/>
      </w:rPr>
      <w:t>Course :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27B59" w14:textId="77777777" w:rsidR="00F124D6" w:rsidRDefault="00F124D6">
      <w:pPr>
        <w:spacing w:after="0" w:line="240" w:lineRule="auto"/>
      </w:pPr>
      <w:r>
        <w:separator/>
      </w:r>
    </w:p>
  </w:footnote>
  <w:footnote w:type="continuationSeparator" w:id="0">
    <w:p w14:paraId="51696FF7" w14:textId="77777777" w:rsidR="00F124D6" w:rsidRDefault="00F1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9CCF" w14:textId="77777777" w:rsidR="00B953B7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58B3DD" wp14:editId="69F90BDC">
              <wp:simplePos x="0" y="0"/>
              <wp:positionH relativeFrom="page">
                <wp:posOffset>540385</wp:posOffset>
              </wp:positionH>
              <wp:positionV relativeFrom="page">
                <wp:posOffset>748665</wp:posOffset>
              </wp:positionV>
              <wp:extent cx="6479540" cy="9144"/>
              <wp:effectExtent l="0" t="0" r="0" b="0"/>
              <wp:wrapSquare wrapText="bothSides"/>
              <wp:docPr id="6190" name="Group 6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302" name="Shape 6302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0" style="width:510.2pt;height:0.720001pt;position:absolute;mso-position-horizontal-relative:page;mso-position-horizontal:absolute;margin-left:42.55pt;mso-position-vertical-relative:page;margin-top:58.95pt;" coordsize="64795,91">
              <v:shape id="Shape 6303" style="position:absolute;width:64795;height:91;left:0;top:0;" coordsize="6479540,9144" path="m0,0l6479540,0l647954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>陈兴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500-1</w:t>
    </w:r>
    <w:r>
      <w:rPr>
        <w:rFonts w:ascii="SimSun" w:eastAsia="SimSun" w:hAnsi="SimSun" w:cs="SimSun"/>
        <w:sz w:val="18"/>
      </w:rPr>
      <w:t>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96088" w14:textId="2CF9E87B" w:rsidR="00B953B7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48EA51" wp14:editId="7A0ADDDE">
              <wp:simplePos x="0" y="0"/>
              <wp:positionH relativeFrom="margin">
                <wp:align>right</wp:align>
              </wp:positionH>
              <wp:positionV relativeFrom="page">
                <wp:posOffset>765448</wp:posOffset>
              </wp:positionV>
              <wp:extent cx="6479540" cy="9144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300" name="Shape 6300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4DCBDF" id="Group 6157" o:spid="_x0000_s1026" style="position:absolute;left:0;text-align:left;margin-left:459pt;margin-top:60.25pt;width:510.2pt;height:.7pt;z-index:251659264;mso-position-horizontal:right;mso-position-horizontal-relative:margin;mso-position-vertical-relative:page" coordsize="6479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">
              <v:shape id="Shape 6300" o:spid="_x0000_s1027" style="position:absolute;width:64795;height:91;visibility:visible;mso-wrap-style:square;v-text-anchor:top" coordsize="6479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" path="m,l6479540,r,9144l,9144,,e" fillcolor="black" stroked="f" strokeweight="0">
                <v:stroke joinstyle="bevel" endcap="square"/>
                <v:path arrowok="t" textboxrect="0,0,6479540,9144"/>
              </v:shape>
              <w10:wrap type="square" anchorx="margin" anchory="page"/>
            </v:group>
          </w:pict>
        </mc:Fallback>
      </mc:AlternateContent>
    </w:r>
    <w:r w:rsidR="00825AB7">
      <w:rPr>
        <w:rFonts w:ascii="Microsoft YaHei UI" w:eastAsia="Microsoft YaHei UI" w:hAnsi="Microsoft YaHei UI" w:cs="Microsoft YaHei UI" w:hint="eastAsia"/>
        <w:sz w:val="18"/>
        <w:lang w:eastAsia="zh-CN"/>
      </w:rPr>
      <w:t>叶焕发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</w:t>
    </w:r>
    <w:r w:rsidR="009A03DF">
      <w:rPr>
        <w:rFonts w:ascii="Arial" w:eastAsia="DengXian" w:hAnsi="Arial" w:cs="Arial" w:hint="eastAsia"/>
        <w:b/>
        <w:sz w:val="18"/>
        <w:lang w:eastAsia="zh-CN"/>
      </w:rPr>
      <w:t>1</w:t>
    </w:r>
    <w:r>
      <w:rPr>
        <w:rFonts w:ascii="Arial" w:eastAsia="Arial" w:hAnsi="Arial" w:cs="Arial"/>
        <w:b/>
        <w:sz w:val="18"/>
      </w:rPr>
      <w:t>-</w:t>
    </w:r>
    <w:r w:rsidR="0050740B">
      <w:rPr>
        <w:rFonts w:ascii="DengXian" w:eastAsia="DengXian" w:hAnsi="DengXian" w:cs="Arial" w:hint="eastAsia"/>
        <w:b/>
        <w:sz w:val="18"/>
        <w:lang w:eastAsia="zh-CN"/>
      </w:rPr>
      <w:t>5</w:t>
    </w:r>
    <w:r>
      <w:rPr>
        <w:rFonts w:ascii="SimSun" w:eastAsia="SimSun" w:hAnsi="SimSun" w:cs="SimSun"/>
        <w:sz w:val="18"/>
      </w:rPr>
      <w:t>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758EE" w14:textId="77777777" w:rsidR="00B953B7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6879B1" wp14:editId="2E117C8E">
              <wp:simplePos x="0" y="0"/>
              <wp:positionH relativeFrom="page">
                <wp:posOffset>540385</wp:posOffset>
              </wp:positionH>
              <wp:positionV relativeFrom="page">
                <wp:posOffset>748665</wp:posOffset>
              </wp:positionV>
              <wp:extent cx="6479540" cy="9144"/>
              <wp:effectExtent l="0" t="0" r="0" b="0"/>
              <wp:wrapSquare wrapText="bothSides"/>
              <wp:docPr id="6124" name="Group 6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298" name="Shape 6298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4" style="width:510.2pt;height:0.720001pt;position:absolute;mso-position-horizontal-relative:page;mso-position-horizontal:absolute;margin-left:42.55pt;mso-position-vertical-relative:page;margin-top:58.95pt;" coordsize="64795,91">
              <v:shape id="Shape 6299" style="position:absolute;width:64795;height:91;left:0;top:0;" coordsize="6479540,9144" path="m0,0l6479540,0l647954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>陈兴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500-1</w:t>
    </w:r>
    <w:r>
      <w:rPr>
        <w:rFonts w:ascii="SimSun" w:eastAsia="SimSun" w:hAnsi="SimSun" w:cs="SimSun"/>
        <w:sz w:val="18"/>
      </w:rPr>
      <w:t>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1551"/>
    <w:multiLevelType w:val="hybridMultilevel"/>
    <w:tmpl w:val="034818DE"/>
    <w:lvl w:ilvl="0" w:tplc="811ED890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DADDAE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8C3690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C8575E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F6EE1A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9868CE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9618CA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DC825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46CECC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DD455D"/>
    <w:multiLevelType w:val="hybridMultilevel"/>
    <w:tmpl w:val="6406B94A"/>
    <w:lvl w:ilvl="0" w:tplc="EB1420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18064A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6851B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BAEC0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9091D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706A7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1CD36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08690E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509C30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4E44E4"/>
    <w:multiLevelType w:val="hybridMultilevel"/>
    <w:tmpl w:val="5A0CEE38"/>
    <w:lvl w:ilvl="0" w:tplc="655AC718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A8DE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8A61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EAD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ACC9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72BC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CEB6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F44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5655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BE172C"/>
    <w:multiLevelType w:val="multilevel"/>
    <w:tmpl w:val="37F63B30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318592">
    <w:abstractNumId w:val="1"/>
  </w:num>
  <w:num w:numId="2" w16cid:durableId="437069118">
    <w:abstractNumId w:val="0"/>
  </w:num>
  <w:num w:numId="3" w16cid:durableId="990406769">
    <w:abstractNumId w:val="2"/>
  </w:num>
  <w:num w:numId="4" w16cid:durableId="1651666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B7"/>
    <w:rsid w:val="00073736"/>
    <w:rsid w:val="000A2035"/>
    <w:rsid w:val="000E23D2"/>
    <w:rsid w:val="000E4B29"/>
    <w:rsid w:val="001861A5"/>
    <w:rsid w:val="001A52EC"/>
    <w:rsid w:val="001B0DCC"/>
    <w:rsid w:val="002739D5"/>
    <w:rsid w:val="00396FCF"/>
    <w:rsid w:val="003B6638"/>
    <w:rsid w:val="003E5977"/>
    <w:rsid w:val="003F377D"/>
    <w:rsid w:val="004750FF"/>
    <w:rsid w:val="0050740B"/>
    <w:rsid w:val="00556C72"/>
    <w:rsid w:val="00615BB0"/>
    <w:rsid w:val="00642E48"/>
    <w:rsid w:val="00653263"/>
    <w:rsid w:val="007362BA"/>
    <w:rsid w:val="007644C5"/>
    <w:rsid w:val="007737DA"/>
    <w:rsid w:val="00774781"/>
    <w:rsid w:val="007A76DA"/>
    <w:rsid w:val="007B7992"/>
    <w:rsid w:val="00825AB7"/>
    <w:rsid w:val="0084272D"/>
    <w:rsid w:val="008B291B"/>
    <w:rsid w:val="009337E1"/>
    <w:rsid w:val="009448D4"/>
    <w:rsid w:val="00965320"/>
    <w:rsid w:val="009A03DF"/>
    <w:rsid w:val="00A46EC0"/>
    <w:rsid w:val="00A772F6"/>
    <w:rsid w:val="00AA7CA6"/>
    <w:rsid w:val="00B71B11"/>
    <w:rsid w:val="00B953B7"/>
    <w:rsid w:val="00BA66D9"/>
    <w:rsid w:val="00BB5716"/>
    <w:rsid w:val="00BD366A"/>
    <w:rsid w:val="00C24387"/>
    <w:rsid w:val="00C3045F"/>
    <w:rsid w:val="00C32687"/>
    <w:rsid w:val="00C54506"/>
    <w:rsid w:val="00C6630B"/>
    <w:rsid w:val="00C76DDE"/>
    <w:rsid w:val="00C94B5F"/>
    <w:rsid w:val="00D07CB1"/>
    <w:rsid w:val="00D12112"/>
    <w:rsid w:val="00D36D09"/>
    <w:rsid w:val="00D43F6E"/>
    <w:rsid w:val="00D6065E"/>
    <w:rsid w:val="00D74067"/>
    <w:rsid w:val="00DA33C5"/>
    <w:rsid w:val="00EA73E2"/>
    <w:rsid w:val="00EB18D5"/>
    <w:rsid w:val="00EC1DF0"/>
    <w:rsid w:val="00EE7FE3"/>
    <w:rsid w:val="00F124D6"/>
    <w:rsid w:val="00F209AE"/>
    <w:rsid w:val="00F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D58CA1"/>
  <w15:docId w15:val="{270642AA-9AF1-4897-B00A-7DFC04D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687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92" w:line="259" w:lineRule="auto"/>
      <w:ind w:left="10" w:hanging="10"/>
      <w:outlineLvl w:val="0"/>
    </w:pPr>
    <w:rPr>
      <w:rFonts w:ascii="SimHei" w:eastAsia="SimHei" w:hAnsi="SimHei" w:cs="SimHei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143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after="150" w:line="259" w:lineRule="auto"/>
      <w:ind w:left="10" w:hanging="10"/>
      <w:outlineLvl w:val="2"/>
    </w:pPr>
    <w:rPr>
      <w:rFonts w:ascii="SimHei" w:eastAsia="SimHei" w:hAnsi="SimHei" w:cs="SimHe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見出し 3 (文字)"/>
    <w:link w:val="3"/>
    <w:rPr>
      <w:rFonts w:ascii="SimHei" w:eastAsia="SimHei" w:hAnsi="SimHei" w:cs="SimHei"/>
      <w:color w:val="000000"/>
      <w:sz w:val="24"/>
    </w:rPr>
  </w:style>
  <w:style w:type="character" w:customStyle="1" w:styleId="10">
    <w:name w:val="見出し 1 (文字)"/>
    <w:link w:val="1"/>
    <w:rPr>
      <w:rFonts w:ascii="SimHei" w:eastAsia="SimHei" w:hAnsi="SimHei" w:cs="SimHe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叶煥発</cp:lastModifiedBy>
  <cp:revision>23</cp:revision>
  <cp:lastPrinted>2024-07-02T05:19:00Z</cp:lastPrinted>
  <dcterms:created xsi:type="dcterms:W3CDTF">2024-06-18T15:31:00Z</dcterms:created>
  <dcterms:modified xsi:type="dcterms:W3CDTF">2024-07-02T05:27:00Z</dcterms:modified>
</cp:coreProperties>
</file>