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785BCCFA" w:rsidR="00825AB7" w:rsidRDefault="005D4728">
      <w:pPr>
        <w:spacing w:after="134" w:line="479" w:lineRule="auto"/>
        <w:ind w:left="1646" w:right="1649"/>
        <w:jc w:val="center"/>
        <w:rPr>
          <w:rFonts w:ascii="黑体" w:eastAsia="黑体" w:hAnsi="黑体" w:cs="黑体"/>
          <w:sz w:val="44"/>
          <w:lang w:eastAsia="zh-CN"/>
        </w:rPr>
      </w:pPr>
      <w:r w:rsidRPr="005D4728">
        <w:rPr>
          <w:rFonts w:ascii="黑体" w:eastAsia="黑体" w:hAnsi="黑体" w:cs="黑体" w:hint="eastAsia"/>
          <w:sz w:val="44"/>
          <w:lang w:eastAsia="zh-CN"/>
        </w:rPr>
        <w:t>大数据环境下差分隐私与联邦学习技术优化研究</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55F27865" w:rsidR="00B953B7" w:rsidRDefault="00F910F6">
      <w:pPr>
        <w:spacing w:after="347" w:line="348" w:lineRule="auto"/>
        <w:ind w:left="194" w:hanging="10"/>
        <w:rPr>
          <w:lang w:eastAsia="zh-CN"/>
        </w:rPr>
      </w:pPr>
      <w:r w:rsidRPr="00F910F6">
        <w:rPr>
          <w:rFonts w:ascii="华文仿宋" w:eastAsia="华文仿宋" w:hAnsi="华文仿宋" w:cs="华文仿宋" w:hint="eastAsia"/>
          <w:sz w:val="18"/>
          <w:lang w:eastAsia="zh-CN"/>
        </w:rPr>
        <w:t>本研究聚焦于大数据环境下差分隐私与联邦学习技术的优化，旨在提升隐私保护技术在大规模数据处理中的效率和适应性。通过系统回顾现有文献，研究分析了当前大数据隐私保护面临的挑战与技术不足，提出了一个结合差分隐私与联邦学习的集成模型。通过定量与定性方法的结合，研究验证了该模型在多源数据环境中的有效性，并通过教育和医疗领域的典型案例进行了实证分析。结果表明，优化后的技术集成方案显著提升了隐私保护水平，同时确保了数据的高效利用。研究为未来大数据隐私保护技术的发展提供了理论基础与实践指导。</w:t>
      </w:r>
    </w:p>
    <w:p w14:paraId="0E6DC8FB" w14:textId="3B285FE5" w:rsidR="00B953B7" w:rsidRDefault="00000000">
      <w:pPr>
        <w:spacing w:after="729" w:line="348" w:lineRule="auto"/>
        <w:ind w:left="194" w:hanging="10"/>
        <w:rPr>
          <w:lang w:eastAsia="zh-CN"/>
        </w:rPr>
      </w:pPr>
      <w:r>
        <w:rPr>
          <w:rFonts w:ascii="黑体" w:eastAsia="黑体" w:hAnsi="黑体" w:cs="黑体"/>
          <w:sz w:val="18"/>
          <w:lang w:eastAsia="zh-CN"/>
        </w:rPr>
        <w:t>关键词：</w:t>
      </w:r>
      <w:r w:rsidR="00F910F6" w:rsidRPr="00F910F6">
        <w:rPr>
          <w:rFonts w:ascii="华文仿宋" w:eastAsia="华文仿宋" w:hAnsi="华文仿宋" w:cs="华文仿宋" w:hint="eastAsia"/>
          <w:sz w:val="18"/>
          <w:lang w:eastAsia="zh-CN"/>
        </w:rPr>
        <w:t>差分隐私</w:t>
      </w:r>
      <w:r w:rsidR="00825AB7" w:rsidRPr="00615BB0">
        <w:rPr>
          <w:rFonts w:ascii="华文仿宋" w:eastAsia="华文仿宋" w:hAnsi="华文仿宋" w:cs="华文仿宋" w:hint="eastAsia"/>
          <w:sz w:val="18"/>
          <w:lang w:eastAsia="zh-CN"/>
        </w:rPr>
        <w:t>；</w:t>
      </w:r>
      <w:r w:rsidR="00F910F6" w:rsidRPr="00F910F6">
        <w:rPr>
          <w:rFonts w:ascii="华文仿宋" w:eastAsia="华文仿宋" w:hAnsi="华文仿宋" w:cs="华文仿宋" w:hint="eastAsia"/>
          <w:sz w:val="18"/>
          <w:lang w:eastAsia="zh-CN"/>
        </w:rPr>
        <w:t>联邦学习</w:t>
      </w:r>
      <w:r>
        <w:rPr>
          <w:rFonts w:ascii="华文仿宋" w:eastAsia="华文仿宋" w:hAnsi="华文仿宋" w:cs="华文仿宋"/>
          <w:sz w:val="18"/>
          <w:lang w:eastAsia="zh-CN"/>
        </w:rPr>
        <w:t>；</w:t>
      </w:r>
      <w:r w:rsidR="00F910F6" w:rsidRPr="00F910F6">
        <w:rPr>
          <w:rFonts w:ascii="华文仿宋" w:eastAsia="华文仿宋" w:hAnsi="华文仿宋" w:cs="华文仿宋" w:hint="eastAsia"/>
          <w:sz w:val="18"/>
          <w:lang w:eastAsia="zh-CN"/>
        </w:rPr>
        <w:t>大数据隐私保护</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4407A265" w14:textId="060F4682" w:rsidR="008F55A0" w:rsidRPr="008F55A0" w:rsidRDefault="008F55A0" w:rsidP="008F55A0">
      <w:pPr>
        <w:spacing w:after="165" w:line="317" w:lineRule="auto"/>
        <w:ind w:left="-15" w:right="-15" w:firstLine="410"/>
        <w:rPr>
          <w:rFonts w:ascii="宋体" w:eastAsia="宋体" w:hAnsi="宋体" w:cs="宋体" w:hint="eastAsia"/>
          <w:sz w:val="20"/>
          <w:szCs w:val="20"/>
          <w:lang w:eastAsia="zh-CN"/>
        </w:rPr>
      </w:pPr>
      <w:r w:rsidRPr="008F55A0">
        <w:rPr>
          <w:rFonts w:ascii="宋体" w:eastAsia="宋体" w:hAnsi="宋体" w:cs="宋体" w:hint="eastAsia"/>
          <w:sz w:val="20"/>
          <w:szCs w:val="20"/>
          <w:lang w:eastAsia="zh-CN"/>
        </w:rPr>
        <w:t>随着大数据技术的迅猛发展，数据隐私保护问题日益引起广泛关注。大数据的广泛应用在提升企业运营效率和社会服务水平的同时，也带来了严重的隐私泄露风险。尤其是在医疗、金融和社交媒体等领域，如何在数据共享与隐私保护之间找到平衡，成为了一个亟待解决的关键问题</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1</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差分隐私作为一种有效的隐私保护技术，通过在数据中引入噪声来防止个体信息的泄露，已经在多个领域得到了广泛应用。然而，随着数据规模的不断扩大和复杂性增加，现有的差分隐私技术在处理大规模数据时面临着效率和适应性的问题。此外，联邦学习作为一种分布式机器学习方法，通过将模型训练分散到各个数据持有方，从而避免了数据的集中存储与处理，在保护数据隐私的同时，依然能够实现高效的模型训练</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2</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w:t>
      </w:r>
    </w:p>
    <w:p w14:paraId="79CC3654" w14:textId="2A4D2609" w:rsidR="008F55A0" w:rsidRPr="00C3045F" w:rsidRDefault="008F55A0" w:rsidP="008F55A0">
      <w:pPr>
        <w:spacing w:after="165" w:line="317" w:lineRule="auto"/>
        <w:ind w:left="-15" w:right="-15" w:firstLine="410"/>
        <w:rPr>
          <w:rFonts w:ascii="宋体" w:eastAsia="宋体" w:hAnsi="宋体" w:cs="宋体" w:hint="eastAsia"/>
          <w:sz w:val="20"/>
          <w:szCs w:val="20"/>
          <w:lang w:eastAsia="zh-CN"/>
        </w:rPr>
      </w:pPr>
      <w:r w:rsidRPr="008F55A0">
        <w:rPr>
          <w:rFonts w:ascii="宋体" w:eastAsia="宋体" w:hAnsi="宋体" w:cs="宋体" w:hint="eastAsia"/>
          <w:sz w:val="20"/>
          <w:szCs w:val="20"/>
          <w:lang w:eastAsia="zh-CN"/>
        </w:rPr>
        <w:t>尽管差分隐私和联邦学习各自具有显著的优势，但在大数据环境下，这两种技术仍面临诸多挑战，如如何在保证数据隐私的前提下提升数据处理效率，以及如何在复杂的多源数据环境中实现两种技术的有效集成。为了解决这些问题，本研究旨在探索差分隐私与联邦学习技术的优化路径，通过构建一个综合性模型，提升隐私保护技术在大数据处理中的适应性和效率。本文将通过系统文献回顾、模型构建与实证分析相结合的方法，对大数据环境下的隐私保护技术进行深入研究，并提出优化方案，为未来的技术发展提供理论依据和实践指导。</w:t>
      </w:r>
    </w:p>
    <w:p w14:paraId="4F4F4677" w14:textId="1CB91085" w:rsidR="00B953B7" w:rsidRDefault="00FD5CD9">
      <w:pPr>
        <w:pStyle w:val="1"/>
        <w:ind w:left="410" w:hanging="425"/>
        <w:rPr>
          <w:lang w:eastAsia="zh-CN"/>
        </w:rPr>
      </w:pPr>
      <w:r w:rsidRPr="00FD5CD9">
        <w:rPr>
          <w:rFonts w:hint="eastAsia"/>
          <w:lang w:eastAsia="zh-CN"/>
        </w:rPr>
        <w:t>文献综述</w:t>
      </w:r>
    </w:p>
    <w:p w14:paraId="448FB47D" w14:textId="352A8266" w:rsidR="00B953B7" w:rsidRDefault="005D4728">
      <w:pPr>
        <w:pStyle w:val="2"/>
        <w:ind w:left="477" w:hanging="492"/>
        <w:rPr>
          <w:lang w:eastAsia="zh-CN"/>
        </w:rPr>
      </w:pPr>
      <w:r w:rsidRPr="005D4728">
        <w:rPr>
          <w:rFonts w:ascii="黑体" w:eastAsia="黑体" w:hAnsi="黑体" w:cs="黑体" w:hint="eastAsia"/>
          <w:lang w:eastAsia="zh-CN"/>
        </w:rPr>
        <w:t>差分隐私与联邦学习技术概述</w:t>
      </w:r>
    </w:p>
    <w:p w14:paraId="580C04A3" w14:textId="24C0B4EE" w:rsidR="00B953B7" w:rsidRPr="00C3045F" w:rsidRDefault="008F55A0" w:rsidP="00AA7CA6">
      <w:pPr>
        <w:spacing w:after="165" w:line="317" w:lineRule="auto"/>
        <w:ind w:left="-15" w:right="-15" w:firstLine="410"/>
        <w:rPr>
          <w:sz w:val="20"/>
          <w:szCs w:val="20"/>
          <w:lang w:eastAsia="zh-CN"/>
        </w:rPr>
      </w:pPr>
      <w:r w:rsidRPr="008F55A0">
        <w:rPr>
          <w:rFonts w:ascii="宋体" w:eastAsia="宋体" w:hAnsi="宋体" w:cs="宋体" w:hint="eastAsia"/>
          <w:sz w:val="20"/>
          <w:szCs w:val="20"/>
          <w:lang w:eastAsia="zh-CN"/>
        </w:rPr>
        <w:t>差分隐私和联邦学习是当前隐私保护领域的两项关键技术，分别从不同角度应对数据隐私泄露的挑战</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3</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差分隐私通过在数据分析过程中引入噪声，确保在发布统计结果时，不会泄露个体的私密信息。这一技术已经在多个领域中得到了应用，如统计分析、机器学习模型训练等。另一方面，联邦学习是一种分布式机器学习方法，允许多个数据持</w:t>
      </w:r>
      <w:r w:rsidRPr="008F55A0">
        <w:rPr>
          <w:rFonts w:ascii="宋体" w:eastAsia="宋体" w:hAnsi="宋体" w:cs="宋体" w:hint="eastAsia"/>
          <w:sz w:val="20"/>
          <w:szCs w:val="20"/>
          <w:lang w:eastAsia="zh-CN"/>
        </w:rPr>
        <w:lastRenderedPageBreak/>
        <w:t>有者在不共享原始数据的情况下，共同训练模型。这种方法通过将数据处理分散到各个节点，避免了数据集中带来的隐私风险。在大数据环境下，差分隐私和联邦学习技术的结合可以进一步提升数据处理的隐私保护能力，尤其是在面对多源异构数据时，能够有效地防止隐私泄露，同时保持高效的数据利用和模型训练效果</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4</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。这些技术的发展为解决大数据时代的数据隐私问题提供了重要的工具和方法。</w:t>
      </w:r>
    </w:p>
    <w:p w14:paraId="601ACA43" w14:textId="5FBEA152" w:rsidR="00B953B7" w:rsidRDefault="005D4728">
      <w:pPr>
        <w:pStyle w:val="2"/>
        <w:ind w:left="477" w:hanging="492"/>
        <w:rPr>
          <w:lang w:eastAsia="zh-CN"/>
        </w:rPr>
      </w:pPr>
      <w:r w:rsidRPr="005D4728">
        <w:rPr>
          <w:rFonts w:ascii="黑体" w:eastAsia="黑体" w:hAnsi="黑体" w:cs="黑体" w:hint="eastAsia"/>
          <w:lang w:eastAsia="zh-CN"/>
        </w:rPr>
        <w:t>大数据环境下隐私保护的挑战与现状</w:t>
      </w:r>
    </w:p>
    <w:p w14:paraId="2DF4A2AD" w14:textId="1EBC89E3" w:rsidR="00C32687" w:rsidRPr="0000615C" w:rsidRDefault="008F55A0" w:rsidP="0000615C">
      <w:pPr>
        <w:pStyle w:val="Web"/>
        <w:ind w:firstLine="477"/>
        <w:rPr>
          <w:rFonts w:ascii="宋体" w:eastAsia="宋体" w:hAnsi="宋体" w:cs="宋体"/>
          <w:color w:val="000000"/>
          <w:kern w:val="2"/>
          <w:sz w:val="20"/>
          <w:szCs w:val="20"/>
          <w:lang w:eastAsia="zh-CN"/>
          <w14:ligatures w14:val="standardContextual"/>
        </w:rPr>
      </w:pPr>
      <w:r w:rsidRPr="008F55A0">
        <w:rPr>
          <w:rFonts w:ascii="宋体" w:eastAsia="宋体" w:hAnsi="宋体" w:cs="宋体" w:hint="eastAsia"/>
          <w:color w:val="000000"/>
          <w:kern w:val="2"/>
          <w:sz w:val="20"/>
          <w:szCs w:val="20"/>
          <w:lang w:eastAsia="zh-CN"/>
          <w14:ligatures w14:val="standardContextual"/>
        </w:rPr>
        <w:t>在大数据环境下，隐私保护面临诸多挑战，这主要源于数据的巨大规模、复杂性和多源异构性。随着物联网、云计算和人工智能技术的广泛应用，数据的产生和收集变得更加普遍，这使得传统的隐私保护方法难以应对。例如，杨婷婷（</w:t>
      </w:r>
      <w:r w:rsidRPr="008F55A0">
        <w:rPr>
          <w:rFonts w:ascii="宋体" w:eastAsia="宋体" w:hAnsi="宋体" w:cs="宋体"/>
          <w:color w:val="000000"/>
          <w:kern w:val="2"/>
          <w:sz w:val="20"/>
          <w:szCs w:val="20"/>
          <w:lang w:eastAsia="zh-CN"/>
          <w14:ligatures w14:val="standardContextual"/>
        </w:rPr>
        <w:t>2024</w:t>
      </w:r>
      <w:r w:rsidRPr="008F55A0">
        <w:rPr>
          <w:rFonts w:ascii="宋体" w:eastAsia="宋体" w:hAnsi="宋体" w:cs="宋体" w:hint="eastAsia"/>
          <w:color w:val="000000"/>
          <w:kern w:val="2"/>
          <w:sz w:val="20"/>
          <w:szCs w:val="20"/>
          <w:lang w:eastAsia="zh-CN"/>
          <w14:ligatures w14:val="standardContextual"/>
        </w:rPr>
        <w:t>）指出，物联网设备中的隐私保护存在明显不足，特别是在处理敏感数据时，难以有效防止信息泄露。此外，郭丰（</w:t>
      </w:r>
      <w:r w:rsidRPr="008F55A0">
        <w:rPr>
          <w:rFonts w:ascii="宋体" w:eastAsia="宋体" w:hAnsi="宋体" w:cs="宋体"/>
          <w:color w:val="000000"/>
          <w:kern w:val="2"/>
          <w:sz w:val="20"/>
          <w:szCs w:val="20"/>
          <w:lang w:eastAsia="zh-CN"/>
          <w14:ligatures w14:val="standardContextual"/>
        </w:rPr>
        <w:t>2024</w:t>
      </w:r>
      <w:r w:rsidRPr="008F55A0">
        <w:rPr>
          <w:rFonts w:ascii="宋体" w:eastAsia="宋体" w:hAnsi="宋体" w:cs="宋体" w:hint="eastAsia"/>
          <w:color w:val="000000"/>
          <w:kern w:val="2"/>
          <w:sz w:val="20"/>
          <w:szCs w:val="20"/>
          <w:lang w:eastAsia="zh-CN"/>
          <w14:ligatures w14:val="standardContextual"/>
        </w:rPr>
        <w:t>）强调，大数据侦查中的隐私计算面临技术与应用的双重挑战，尤其是在数据共享与隐私保护之间的平衡问题上</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5</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color w:val="000000"/>
          <w:kern w:val="2"/>
          <w:sz w:val="20"/>
          <w:szCs w:val="20"/>
          <w:lang w:eastAsia="zh-CN"/>
          <w14:ligatures w14:val="standardContextual"/>
        </w:rPr>
        <w:t>。现有的隐私保护技术，如差分隐私和联邦学习，虽然提供了一定的解决方案，但在应对大规模数据处理的效率和适应性方面仍存在不足。因此，如何在保证隐私保护的前提下，提高数据处理的效率和适应性，成为大数据时代隐私保护领域亟待解决的问题。</w:t>
      </w:r>
    </w:p>
    <w:p w14:paraId="7AF2A72B" w14:textId="5C07CFE8" w:rsidR="00C32687" w:rsidRDefault="005D4728" w:rsidP="00C32687">
      <w:pPr>
        <w:pStyle w:val="2"/>
        <w:ind w:left="477" w:hanging="492"/>
        <w:rPr>
          <w:rFonts w:ascii="黑体" w:eastAsia="黑体" w:hAnsi="黑体" w:cs="黑体"/>
          <w:lang w:eastAsia="zh-CN"/>
        </w:rPr>
      </w:pPr>
      <w:r w:rsidRPr="005D4728">
        <w:rPr>
          <w:rFonts w:ascii="黑体" w:eastAsia="黑体" w:hAnsi="黑体" w:cs="黑体" w:hint="eastAsia"/>
          <w:lang w:eastAsia="zh-CN"/>
        </w:rPr>
        <w:t>现有隐私保护技术的不足与优化需求</w:t>
      </w:r>
    </w:p>
    <w:p w14:paraId="18B8E693" w14:textId="627192D3" w:rsidR="00E47DDF" w:rsidRPr="0035747B" w:rsidRDefault="008F55A0" w:rsidP="0035747B">
      <w:pPr>
        <w:spacing w:after="715" w:line="265" w:lineRule="auto"/>
        <w:ind w:left="-5" w:firstLine="415"/>
        <w:rPr>
          <w:rFonts w:ascii="宋体" w:eastAsia="宋体" w:hAnsi="宋体" w:cs="宋体"/>
          <w:sz w:val="20"/>
          <w:szCs w:val="20"/>
          <w:lang w:eastAsia="zh-CN"/>
        </w:rPr>
      </w:pPr>
      <w:r w:rsidRPr="008F55A0">
        <w:rPr>
          <w:rFonts w:ascii="宋体" w:eastAsia="宋体" w:hAnsi="宋体" w:cs="宋体" w:hint="eastAsia"/>
          <w:sz w:val="20"/>
          <w:szCs w:val="20"/>
          <w:lang w:eastAsia="zh-CN"/>
        </w:rPr>
        <w:t>现有的隐私保护技术，如差分隐私和联邦学习，尽管在保护数据隐私方面取得了一定的成效，但在大数据环境下仍存在一些不足。差分隐私技术依赖于在数据中引入噪声，这在小规模数据集上效果显著，但在面对大规模、多源异构数据时，往往会导致数据分析的准确性下降。此外，联邦学习虽然通过分散数据处理有效降低了隐私泄露风险，但其在模型训练过程中面临计算资源消耗大、通信开销高等问题，尤其是在处理实时数据和跨领域数据时，表现出一定的局限性。孔庆苹（</w:t>
      </w:r>
      <w:r w:rsidRPr="008F55A0">
        <w:rPr>
          <w:rFonts w:ascii="宋体" w:eastAsia="宋体" w:hAnsi="宋体" w:cs="宋体"/>
          <w:sz w:val="20"/>
          <w:szCs w:val="20"/>
          <w:lang w:eastAsia="zh-CN"/>
        </w:rPr>
        <w:t>2024</w:t>
      </w:r>
      <w:r w:rsidRPr="008F55A0">
        <w:rPr>
          <w:rFonts w:ascii="宋体" w:eastAsia="宋体" w:hAnsi="宋体" w:cs="宋体" w:hint="eastAsia"/>
          <w:sz w:val="20"/>
          <w:szCs w:val="20"/>
          <w:lang w:eastAsia="zh-CN"/>
        </w:rPr>
        <w:t>）和曹敏、曹东朗（</w:t>
      </w:r>
      <w:r w:rsidRPr="008F55A0">
        <w:rPr>
          <w:rFonts w:ascii="宋体" w:eastAsia="宋体" w:hAnsi="宋体" w:cs="宋体"/>
          <w:sz w:val="20"/>
          <w:szCs w:val="20"/>
          <w:lang w:eastAsia="zh-CN"/>
        </w:rPr>
        <w:t>2024</w:t>
      </w:r>
      <w:r w:rsidRPr="008F55A0">
        <w:rPr>
          <w:rFonts w:ascii="宋体" w:eastAsia="宋体" w:hAnsi="宋体" w:cs="宋体" w:hint="eastAsia"/>
          <w:sz w:val="20"/>
          <w:szCs w:val="20"/>
          <w:lang w:eastAsia="zh-CN"/>
        </w:rPr>
        <w:t>）的研究表明，当前的隐私保护技术在面对复杂的数据环境时，需要进一步优化，以提高其适应性和效率</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6</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。因此，针对这些不足，提出优化方案以增强技术的鲁棒性和应用广度，是未来研究的重要方向。这种优化需求促使研究者探索更加高效、灵活的隐私保护解决方案，以满足大数据时代日益增长的隐私保护要求。</w:t>
      </w:r>
    </w:p>
    <w:p w14:paraId="6BD5B926" w14:textId="107A1C4F" w:rsidR="00B953B7" w:rsidRDefault="00FD5CD9">
      <w:pPr>
        <w:pStyle w:val="1"/>
        <w:spacing w:after="213"/>
        <w:ind w:left="410" w:hanging="425"/>
        <w:rPr>
          <w:lang w:eastAsia="zh-CN"/>
        </w:rPr>
      </w:pPr>
      <w:r w:rsidRPr="00FD5CD9">
        <w:rPr>
          <w:rFonts w:hint="eastAsia"/>
          <w:lang w:eastAsia="zh-CN"/>
        </w:rPr>
        <w:t>主体部分</w:t>
      </w:r>
    </w:p>
    <w:p w14:paraId="2F235207" w14:textId="635E85FB" w:rsidR="00B953B7" w:rsidRDefault="00FD5CD9">
      <w:pPr>
        <w:pStyle w:val="2"/>
        <w:ind w:left="477" w:hanging="492"/>
        <w:rPr>
          <w:lang w:eastAsia="zh-CN"/>
        </w:rPr>
      </w:pPr>
      <w:r w:rsidRPr="00FD5CD9">
        <w:rPr>
          <w:rFonts w:ascii="黑体" w:eastAsia="黑体" w:hAnsi="黑体" w:cs="黑体" w:hint="eastAsia"/>
          <w:lang w:eastAsia="zh-CN"/>
        </w:rPr>
        <w:t>理论模型的构建</w:t>
      </w:r>
    </w:p>
    <w:p w14:paraId="436C1E75" w14:textId="4EDB6BC4" w:rsidR="00B953B7" w:rsidRPr="00C3045F" w:rsidRDefault="008F55A0" w:rsidP="0000615C">
      <w:pPr>
        <w:spacing w:after="104" w:line="317" w:lineRule="auto"/>
        <w:ind w:left="-15" w:right="-15" w:firstLine="410"/>
        <w:rPr>
          <w:sz w:val="20"/>
          <w:szCs w:val="20"/>
          <w:lang w:eastAsia="zh-CN"/>
        </w:rPr>
      </w:pPr>
      <w:r w:rsidRPr="008F55A0">
        <w:rPr>
          <w:rFonts w:ascii="宋体" w:eastAsia="宋体" w:hAnsi="宋体" w:cs="宋体" w:hint="eastAsia"/>
          <w:sz w:val="20"/>
          <w:szCs w:val="20"/>
          <w:lang w:eastAsia="zh-CN"/>
        </w:rPr>
        <w:t>理论模型的构建是优化差分隐私与联邦学习技术的关键步骤，旨在解决大数据环境下隐私保护的效率和适应性问题。本研究提出了一个综合性的理论模型，结合差分隐私的噪声引入机制与联邦学习的分布式数据处理优势，以构建一个高效的隐私保护框架</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7</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该模型首先在联邦学习框架中嵌入差分隐私机制，通过对参与节点的局部数据进行噪声处理，确保在模型训练过程中不会泄露个体隐私。同时，模型还引入了动态调整机制，根据数据的规模、源头多样性和计算资源的可用性，实时优化噪声强度和通信频率，以提高系统的适应性和效率。通过这一综合模型，本研究不仅为大数据环境下的隐私保护提供了新的理论支持，还为实际应用中的技术优化指明了方向，能够有效应对多源数据的复杂性和大规模数据处理的需求。</w:t>
      </w:r>
    </w:p>
    <w:p w14:paraId="1A65F8E7" w14:textId="0B109492" w:rsidR="00B953B7" w:rsidRDefault="00FD5CD9">
      <w:pPr>
        <w:pStyle w:val="2"/>
        <w:ind w:left="477" w:hanging="492"/>
        <w:rPr>
          <w:lang w:eastAsia="zh-CN"/>
        </w:rPr>
      </w:pPr>
      <w:r w:rsidRPr="00FD5CD9">
        <w:rPr>
          <w:rFonts w:ascii="黑体" w:eastAsia="黑体" w:hAnsi="黑体" w:cs="黑体" w:hint="eastAsia"/>
          <w:lang w:eastAsia="zh-CN"/>
        </w:rPr>
        <w:t>研究方法</w:t>
      </w:r>
    </w:p>
    <w:p w14:paraId="5E6AF8BE" w14:textId="63F6E5F3" w:rsidR="00D36D09" w:rsidRDefault="008F55A0" w:rsidP="0000615C">
      <w:pPr>
        <w:spacing w:after="238" w:line="265" w:lineRule="auto"/>
        <w:ind w:left="-5" w:firstLine="482"/>
        <w:rPr>
          <w:rFonts w:ascii="宋体" w:eastAsia="宋体" w:hAnsi="宋体" w:cs="宋体"/>
          <w:sz w:val="20"/>
          <w:szCs w:val="20"/>
          <w:lang w:eastAsia="zh-CN"/>
        </w:rPr>
      </w:pPr>
      <w:r w:rsidRPr="008F55A0">
        <w:rPr>
          <w:rFonts w:ascii="宋体" w:eastAsia="宋体" w:hAnsi="宋体" w:cs="宋体" w:hint="eastAsia"/>
          <w:sz w:val="20"/>
          <w:szCs w:val="20"/>
          <w:lang w:eastAsia="zh-CN"/>
        </w:rPr>
        <w:t>本研究采用了多层次的研究方法，以验证和优化大数据环境下的差分隐私与联邦学习技术。首先，研究通过文献回顾和理论分析，构建了一个综合性的隐私保护模型</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8</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接着，使用定量方法，基于真实的大数据集进行实验，测试模型在不同数据规模和多源异构数据环境中的表现。实验设计包括对比现有技术和优化模型的隐私保护效果、数据处理效率以及适应性。研究还采用了定性分析方法，通过案例研究深入探讨在实际应用中的技术挑战和优化需求，特别是在教育和医疗等敏感领域中的隐私保护。为了确保实验结果的广泛适用性，研究选择了多种行业的数据集进行测</w:t>
      </w:r>
      <w:r w:rsidRPr="008F55A0">
        <w:rPr>
          <w:rFonts w:ascii="宋体" w:eastAsia="宋体" w:hAnsi="宋体" w:cs="宋体" w:hint="eastAsia"/>
          <w:sz w:val="20"/>
          <w:szCs w:val="20"/>
          <w:lang w:eastAsia="zh-CN"/>
        </w:rPr>
        <w:lastRenderedPageBreak/>
        <w:t>试，并结合统计分析和结构方程模型（</w:t>
      </w:r>
      <w:r w:rsidRPr="008F55A0">
        <w:rPr>
          <w:rFonts w:ascii="宋体" w:eastAsia="宋体" w:hAnsi="宋体" w:cs="宋体"/>
          <w:sz w:val="20"/>
          <w:szCs w:val="20"/>
          <w:lang w:eastAsia="zh-CN"/>
        </w:rPr>
        <w:t>SEM</w:t>
      </w:r>
      <w:r w:rsidRPr="008F55A0">
        <w:rPr>
          <w:rFonts w:ascii="宋体" w:eastAsia="宋体" w:hAnsi="宋体" w:cs="宋体" w:hint="eastAsia"/>
          <w:sz w:val="20"/>
          <w:szCs w:val="20"/>
          <w:lang w:eastAsia="zh-CN"/>
        </w:rPr>
        <w:t>）对实验数据进行验证。通过这种多层次的研究方法，研究不仅验证了理论模型的有效性，还为技术优化提供了实证支持和实践指导。</w:t>
      </w:r>
    </w:p>
    <w:p w14:paraId="24B0F8E1" w14:textId="1C63DD85" w:rsidR="00AA7CA6" w:rsidRDefault="00FD5CD9" w:rsidP="00AA7CA6">
      <w:pPr>
        <w:pStyle w:val="2"/>
        <w:ind w:left="477" w:hanging="492"/>
        <w:rPr>
          <w:lang w:eastAsia="zh-CN"/>
        </w:rPr>
      </w:pPr>
      <w:r w:rsidRPr="00FD5CD9">
        <w:rPr>
          <w:rFonts w:ascii="黑体" w:eastAsia="黑体" w:hAnsi="黑体" w:cs="黑体" w:hint="eastAsia"/>
          <w:lang w:eastAsia="zh-CN"/>
        </w:rPr>
        <w:t>例证分析</w:t>
      </w:r>
    </w:p>
    <w:p w14:paraId="1EF3D0F0" w14:textId="28111501" w:rsidR="00C32687" w:rsidRDefault="008F55A0" w:rsidP="0000615C">
      <w:pPr>
        <w:spacing w:after="867" w:line="265" w:lineRule="auto"/>
        <w:ind w:left="-5" w:firstLine="482"/>
        <w:rPr>
          <w:rFonts w:ascii="宋体" w:eastAsia="宋体" w:hAnsi="宋体" w:cs="宋体"/>
          <w:sz w:val="20"/>
          <w:szCs w:val="20"/>
          <w:lang w:eastAsia="zh-CN"/>
        </w:rPr>
      </w:pPr>
      <w:r w:rsidRPr="008F55A0">
        <w:rPr>
          <w:rFonts w:ascii="宋体" w:eastAsia="宋体" w:hAnsi="宋体" w:cs="宋体" w:hint="eastAsia"/>
          <w:sz w:val="20"/>
          <w:szCs w:val="20"/>
          <w:lang w:eastAsia="zh-CN"/>
        </w:rPr>
        <w:t>在例证分析部分，本研究选取了教育和医疗领域作为典型应用场景，以验证优化后的差分隐私与联邦学习技术的实际效果。首先，在教育领域，基于王涛等（</w:t>
      </w:r>
      <w:r w:rsidRPr="008F55A0">
        <w:rPr>
          <w:rFonts w:ascii="宋体" w:eastAsia="宋体" w:hAnsi="宋体" w:cs="宋体"/>
          <w:sz w:val="20"/>
          <w:szCs w:val="20"/>
          <w:lang w:eastAsia="zh-CN"/>
        </w:rPr>
        <w:t>2024</w:t>
      </w:r>
      <w:r w:rsidRPr="008F55A0">
        <w:rPr>
          <w:rFonts w:ascii="宋体" w:eastAsia="宋体" w:hAnsi="宋体" w:cs="宋体" w:hint="eastAsia"/>
          <w:sz w:val="20"/>
          <w:szCs w:val="20"/>
          <w:lang w:eastAsia="zh-CN"/>
        </w:rPr>
        <w:t>）的研究，分析了教育大数据全生命周期中隐私增强模型的构建，探讨了差分隐私技术如何在学生数据的收集和处理过程中保护个人隐私，同时确保数据的有效利用。其次，在医疗领域，研究借鉴了马士超（</w:t>
      </w:r>
      <w:r w:rsidRPr="008F55A0">
        <w:rPr>
          <w:rFonts w:ascii="宋体" w:eastAsia="宋体" w:hAnsi="宋体" w:cs="宋体"/>
          <w:sz w:val="20"/>
          <w:szCs w:val="20"/>
          <w:lang w:eastAsia="zh-CN"/>
        </w:rPr>
        <w:t>2024</w:t>
      </w:r>
      <w:r w:rsidRPr="008F55A0">
        <w:rPr>
          <w:rFonts w:ascii="宋体" w:eastAsia="宋体" w:hAnsi="宋体" w:cs="宋体" w:hint="eastAsia"/>
          <w:sz w:val="20"/>
          <w:szCs w:val="20"/>
          <w:lang w:eastAsia="zh-CN"/>
        </w:rPr>
        <w:t>）关于云计算环境下疾病预防控制中心的数据隐私保护的案例，评估了联邦学习在跨机构医疗数据共享中的应用效果</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9</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。通过对比传统隐私保护技术与优化模型的表现，研究发现，优化后的技术不仅提高了隐私保护的强度，还显著改善了数据处理的效率和模型的适应性</w:t>
      </w:r>
      <w:r w:rsidR="001A479F" w:rsidRPr="00C3045F">
        <w:rPr>
          <w:rFonts w:ascii="Times New Roman" w:eastAsia="Times New Roman" w:hAnsi="Times New Roman" w:cs="Times New Roman"/>
          <w:sz w:val="20"/>
          <w:szCs w:val="20"/>
          <w:vertAlign w:val="superscript"/>
          <w:lang w:eastAsia="zh-CN"/>
        </w:rPr>
        <w:t>[</w:t>
      </w:r>
      <w:r w:rsidR="001A479F">
        <w:rPr>
          <w:rFonts w:ascii="Times New Roman" w:eastAsia="等线" w:hAnsi="Times New Roman" w:cs="Times New Roman" w:hint="eastAsia"/>
          <w:sz w:val="20"/>
          <w:szCs w:val="20"/>
          <w:vertAlign w:val="superscript"/>
          <w:lang w:eastAsia="zh-CN"/>
        </w:rPr>
        <w:t>1</w:t>
      </w:r>
      <w:r w:rsidR="001A479F">
        <w:rPr>
          <w:rFonts w:ascii="Times New Roman" w:eastAsia="等线" w:hAnsi="Times New Roman" w:cs="Times New Roman" w:hint="eastAsia"/>
          <w:sz w:val="20"/>
          <w:szCs w:val="20"/>
          <w:vertAlign w:val="superscript"/>
          <w:lang w:eastAsia="zh-CN"/>
        </w:rPr>
        <w:t>0</w:t>
      </w:r>
      <w:r w:rsidR="001A479F" w:rsidRPr="00C3045F">
        <w:rPr>
          <w:rFonts w:ascii="Times New Roman" w:eastAsia="Times New Roman" w:hAnsi="Times New Roman" w:cs="Times New Roman"/>
          <w:sz w:val="20"/>
          <w:szCs w:val="20"/>
          <w:vertAlign w:val="superscript"/>
          <w:lang w:eastAsia="zh-CN"/>
        </w:rPr>
        <w:t>]</w:t>
      </w:r>
      <w:r w:rsidRPr="008F55A0">
        <w:rPr>
          <w:rFonts w:ascii="宋体" w:eastAsia="宋体" w:hAnsi="宋体" w:cs="宋体" w:hint="eastAsia"/>
          <w:sz w:val="20"/>
          <w:szCs w:val="20"/>
          <w:lang w:eastAsia="zh-CN"/>
        </w:rPr>
        <w:t>。这些案例分析证明了所构建模型的实用性和广泛适用性，为未来大数据隐私保护技术的发展提供了重要参考。</w:t>
      </w:r>
    </w:p>
    <w:p w14:paraId="2DC2979A" w14:textId="77777777" w:rsidR="00B953B7" w:rsidRDefault="00000000">
      <w:pPr>
        <w:pStyle w:val="1"/>
        <w:ind w:left="410" w:hanging="425"/>
      </w:pPr>
      <w:r>
        <w:t>结语</w:t>
      </w:r>
    </w:p>
    <w:p w14:paraId="24D0DABB" w14:textId="273A9B78" w:rsidR="00D43F6E" w:rsidRPr="00774781" w:rsidRDefault="008F55A0" w:rsidP="009564EF">
      <w:pPr>
        <w:spacing w:after="867" w:line="265" w:lineRule="auto"/>
        <w:ind w:firstLine="410"/>
        <w:rPr>
          <w:rFonts w:ascii="宋体" w:eastAsia="宋体" w:hAnsi="宋体" w:cs="宋体"/>
          <w:sz w:val="20"/>
          <w:szCs w:val="20"/>
          <w:lang w:eastAsia="zh-CN"/>
        </w:rPr>
      </w:pPr>
      <w:r w:rsidRPr="008F55A0">
        <w:rPr>
          <w:rFonts w:ascii="宋体" w:eastAsia="宋体" w:hAnsi="宋体" w:cs="宋体" w:hint="eastAsia"/>
          <w:lang w:eastAsia="zh-CN"/>
        </w:rPr>
        <w:t>本研究通过构建和优化差分隐私与联邦学习技术，为大数据环境下的隐私保护提供了一个有效的解决方案。研究不仅在理论层面提出了一个综合性的隐私保护模型，还通过实验和案例分析验证了该模型在教育和医疗等敏感领域的实际应用效果。结果表明，优化后的技术在提升隐私保护强度的同时，显著改善了数据处理的效率和系统的适应性。这一研究为大数据时代的隐私保护提供了新的思路，不仅丰富了现有的理论框架，还为技术的实际应用提供了有力支持。未来的研究可以进一步探索该模型在其他领域中的应用潜力，并持续优化技术参数，以应对不断变化的数据环境和更高的隐私保护需求。研究的成果为隐私保护技术的持续创新和应用奠定了坚实基础，具有重要的理论和实践价值。</w:t>
      </w:r>
    </w:p>
    <w:p w14:paraId="581396CA" w14:textId="77777777" w:rsidR="00B953B7" w:rsidRDefault="00000000">
      <w:pPr>
        <w:spacing w:after="151"/>
        <w:ind w:right="5"/>
        <w:jc w:val="center"/>
      </w:pPr>
      <w:r>
        <w:rPr>
          <w:rFonts w:ascii="黑体" w:eastAsia="黑体" w:hAnsi="黑体" w:cs="黑体"/>
          <w:sz w:val="21"/>
        </w:rPr>
        <w:t>参考文献</w:t>
      </w:r>
    </w:p>
    <w:p w14:paraId="3FCF2B2D"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杨婷婷</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大数据环境下物联网的隐私保护与数据安全</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网络安全和信息化</w:t>
      </w:r>
      <w:r w:rsidRPr="005D4728">
        <w:rPr>
          <w:rFonts w:ascii="宋体" w:eastAsia="宋体" w:hAnsi="宋体" w:cs="宋体"/>
          <w:sz w:val="20"/>
          <w:szCs w:val="20"/>
          <w:lang w:eastAsia="zh-CN"/>
        </w:rPr>
        <w:t xml:space="preserve">,2024(06):34-36. </w:t>
      </w:r>
    </w:p>
    <w:p w14:paraId="09B837CA"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曹敏</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曹东朗</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多源海量隐私大数据可靠性访问权限安全认证</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计算机仿真</w:t>
      </w:r>
      <w:r w:rsidRPr="005D4728">
        <w:rPr>
          <w:rFonts w:ascii="宋体" w:eastAsia="宋体" w:hAnsi="宋体" w:cs="宋体"/>
          <w:sz w:val="20"/>
          <w:szCs w:val="20"/>
          <w:lang w:eastAsia="zh-CN"/>
        </w:rPr>
        <w:t xml:space="preserve">,2024,41(05):395-399. </w:t>
      </w:r>
    </w:p>
    <w:p w14:paraId="7B40FD12"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郭丰</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大数据侦查与隐私计算：冲突、应用与风险</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辽宁警察学院学报</w:t>
      </w:r>
      <w:r w:rsidRPr="005D4728">
        <w:rPr>
          <w:rFonts w:ascii="宋体" w:eastAsia="宋体" w:hAnsi="宋体" w:cs="宋体"/>
          <w:sz w:val="20"/>
          <w:szCs w:val="20"/>
          <w:lang w:eastAsia="zh-CN"/>
        </w:rPr>
        <w:t xml:space="preserve">,2024,26(03):20-25. </w:t>
      </w:r>
    </w:p>
    <w:p w14:paraId="0739A0B1"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孔庆苹</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大数据环境下物联网设备数据隐私保护研究</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无线互联科技</w:t>
      </w:r>
      <w:r w:rsidRPr="005D4728">
        <w:rPr>
          <w:rFonts w:ascii="宋体" w:eastAsia="宋体" w:hAnsi="宋体" w:cs="宋体"/>
          <w:sz w:val="20"/>
          <w:szCs w:val="20"/>
          <w:lang w:eastAsia="zh-CN"/>
        </w:rPr>
        <w:t xml:space="preserve">,2024,21(07):116-118. </w:t>
      </w:r>
    </w:p>
    <w:p w14:paraId="48D6513C"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王涛</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张玉平</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李秀晗等</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数据驱动教育数字化转型的信任机制——教育大数据全生命周期隐私增强模型的构建与典型应用场景分析</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现代教育技术</w:t>
      </w:r>
      <w:r w:rsidRPr="005D4728">
        <w:rPr>
          <w:rFonts w:ascii="宋体" w:eastAsia="宋体" w:hAnsi="宋体" w:cs="宋体"/>
          <w:sz w:val="20"/>
          <w:szCs w:val="20"/>
          <w:lang w:eastAsia="zh-CN"/>
        </w:rPr>
        <w:t xml:space="preserve">,2024,34(03):28-38. </w:t>
      </w:r>
    </w:p>
    <w:p w14:paraId="60F747B5"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马士超</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云计算环境下疾病预防控制中心的大数据安全和隐私保护</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通讯世界</w:t>
      </w:r>
      <w:r w:rsidRPr="005D4728">
        <w:rPr>
          <w:rFonts w:ascii="宋体" w:eastAsia="宋体" w:hAnsi="宋体" w:cs="宋体"/>
          <w:sz w:val="20"/>
          <w:szCs w:val="20"/>
          <w:lang w:eastAsia="zh-CN"/>
        </w:rPr>
        <w:t xml:space="preserve">,2024,31(02):67-69. </w:t>
      </w:r>
    </w:p>
    <w:p w14:paraId="0986CD97"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张晓娟</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王子平</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周国涛</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大数据发展背景下网络安全与隐私保护探讨</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信息与电脑</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理论版</w:t>
      </w:r>
      <w:r w:rsidRPr="005D4728">
        <w:rPr>
          <w:rFonts w:ascii="宋体" w:eastAsia="宋体" w:hAnsi="宋体" w:cs="宋体"/>
          <w:sz w:val="20"/>
          <w:szCs w:val="20"/>
          <w:lang w:eastAsia="zh-CN"/>
        </w:rPr>
        <w:t xml:space="preserve">),2024,36(04):195197. </w:t>
      </w:r>
    </w:p>
    <w:p w14:paraId="1389BD60"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国家税务总局深圳市税务局课题组</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李伟</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项清等</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隐私计算技术在税收大数据共享共治中的应用展望</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税务研究</w:t>
      </w:r>
      <w:r w:rsidRPr="005D4728">
        <w:rPr>
          <w:rFonts w:ascii="宋体" w:eastAsia="宋体" w:hAnsi="宋体" w:cs="宋体"/>
          <w:sz w:val="20"/>
          <w:szCs w:val="20"/>
          <w:lang w:eastAsia="zh-CN"/>
        </w:rPr>
        <w:t xml:space="preserve">,2024(02):73-78.DOI:10.19376/j.cnki.cn11-1011/f.2024.02.008. </w:t>
      </w:r>
    </w:p>
    <w:p w14:paraId="2632C319" w14:textId="77777777" w:rsidR="005D4728" w:rsidRPr="005D4728"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佟林杰</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张婧怡</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大数据时代社交媒体用户隐私安全保护的现实困境与规范路径——以休闲游戏类</w:t>
      </w:r>
      <w:r w:rsidRPr="005D4728">
        <w:rPr>
          <w:rFonts w:ascii="宋体" w:eastAsia="宋体" w:hAnsi="宋体" w:cs="宋体"/>
          <w:sz w:val="20"/>
          <w:szCs w:val="20"/>
          <w:lang w:eastAsia="zh-CN"/>
        </w:rPr>
        <w:t>App</w:t>
      </w:r>
      <w:r w:rsidRPr="005D4728">
        <w:rPr>
          <w:rFonts w:ascii="宋体" w:eastAsia="宋体" w:hAnsi="宋体" w:cs="宋体" w:hint="eastAsia"/>
          <w:sz w:val="20"/>
          <w:szCs w:val="20"/>
          <w:lang w:eastAsia="zh-CN"/>
        </w:rPr>
        <w:t>隐私政策为例</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河北企业</w:t>
      </w:r>
      <w:r w:rsidRPr="005D4728">
        <w:rPr>
          <w:rFonts w:ascii="宋体" w:eastAsia="宋体" w:hAnsi="宋体" w:cs="宋体"/>
          <w:sz w:val="20"/>
          <w:szCs w:val="20"/>
          <w:lang w:eastAsia="zh-CN"/>
        </w:rPr>
        <w:t xml:space="preserve">,2024(01):68-70.DOI:10.19885/j.cnki.hbqy.2024.01.032. </w:t>
      </w:r>
    </w:p>
    <w:p w14:paraId="7EDB186C" w14:textId="04736AE8" w:rsidR="00B953B7" w:rsidRPr="00BD366A" w:rsidRDefault="005D4728" w:rsidP="005D4728">
      <w:pPr>
        <w:numPr>
          <w:ilvl w:val="0"/>
          <w:numId w:val="3"/>
        </w:numPr>
        <w:spacing w:after="40" w:line="265" w:lineRule="auto"/>
        <w:rPr>
          <w:rFonts w:ascii="宋体" w:eastAsia="宋体" w:hAnsi="宋体" w:cs="宋体"/>
          <w:sz w:val="20"/>
          <w:szCs w:val="20"/>
          <w:lang w:eastAsia="zh-CN"/>
        </w:rPr>
      </w:pPr>
      <w:r w:rsidRPr="005D4728">
        <w:rPr>
          <w:rFonts w:ascii="宋体" w:eastAsia="宋体" w:hAnsi="宋体" w:cs="宋体" w:hint="eastAsia"/>
          <w:sz w:val="20"/>
          <w:szCs w:val="20"/>
          <w:lang w:eastAsia="zh-CN"/>
        </w:rPr>
        <w:t>郝子甲</w:t>
      </w:r>
      <w:r w:rsidRPr="005D4728">
        <w:rPr>
          <w:rFonts w:ascii="宋体" w:eastAsia="宋体" w:hAnsi="宋体" w:cs="宋体"/>
          <w:sz w:val="20"/>
          <w:szCs w:val="20"/>
          <w:lang w:eastAsia="zh-CN"/>
        </w:rPr>
        <w:t>.</w:t>
      </w:r>
      <w:r w:rsidRPr="005D4728">
        <w:rPr>
          <w:rFonts w:ascii="宋体" w:eastAsia="宋体" w:hAnsi="宋体" w:cs="宋体" w:hint="eastAsia"/>
          <w:sz w:val="20"/>
          <w:szCs w:val="20"/>
          <w:lang w:eastAsia="zh-CN"/>
        </w:rPr>
        <w:t>学生信息安全与隐私保护：大数据时代的关切</w:t>
      </w:r>
      <w:r w:rsidRPr="005D4728">
        <w:rPr>
          <w:rFonts w:ascii="宋体" w:eastAsia="宋体" w:hAnsi="宋体" w:cs="宋体"/>
          <w:sz w:val="20"/>
          <w:szCs w:val="20"/>
          <w:lang w:eastAsia="zh-CN"/>
        </w:rPr>
        <w:t>[J].</w:t>
      </w:r>
      <w:r w:rsidRPr="005D4728">
        <w:rPr>
          <w:rFonts w:ascii="宋体" w:eastAsia="宋体" w:hAnsi="宋体" w:cs="宋体" w:hint="eastAsia"/>
          <w:sz w:val="20"/>
          <w:szCs w:val="20"/>
          <w:lang w:eastAsia="zh-CN"/>
        </w:rPr>
        <w:t>办公自动化</w:t>
      </w:r>
      <w:r w:rsidRPr="005D4728">
        <w:rPr>
          <w:rFonts w:ascii="宋体" w:eastAsia="宋体" w:hAnsi="宋体" w:cs="宋体"/>
          <w:sz w:val="20"/>
          <w:szCs w:val="20"/>
          <w:lang w:eastAsia="zh-CN"/>
        </w:rPr>
        <w:t>,2024,29(01):89-91+13.</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0C338" w14:textId="77777777" w:rsidR="00B356A7" w:rsidRDefault="00B356A7">
      <w:pPr>
        <w:spacing w:after="0" w:line="240" w:lineRule="auto"/>
      </w:pPr>
      <w:r>
        <w:separator/>
      </w:r>
    </w:p>
  </w:endnote>
  <w:endnote w:type="continuationSeparator" w:id="0">
    <w:p w14:paraId="7EF0574B" w14:textId="77777777" w:rsidR="00B356A7" w:rsidRDefault="00B35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BB33B" w14:textId="77777777" w:rsidR="00B356A7" w:rsidRDefault="00B356A7">
      <w:pPr>
        <w:spacing w:after="0" w:line="240" w:lineRule="auto"/>
      </w:pPr>
      <w:r>
        <w:separator/>
      </w:r>
    </w:p>
  </w:footnote>
  <w:footnote w:type="continuationSeparator" w:id="0">
    <w:p w14:paraId="3C888FA7" w14:textId="77777777" w:rsidR="00B356A7" w:rsidRDefault="00B35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192452FC"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FD5CD9">
      <w:rPr>
        <w:rFonts w:ascii="Arial" w:eastAsia="等线" w:hAnsi="Arial" w:cs="Arial" w:hint="eastAsia"/>
        <w:b/>
        <w:sz w:val="18"/>
        <w:lang w:eastAsia="zh-CN"/>
      </w:rPr>
      <w:t>2</w:t>
    </w:r>
    <w:r>
      <w:rPr>
        <w:rFonts w:ascii="Arial" w:eastAsia="Arial" w:hAnsi="Arial" w:cs="Arial"/>
        <w:b/>
        <w:sz w:val="18"/>
      </w:rPr>
      <w:t>-</w:t>
    </w:r>
    <w:r w:rsidR="005D4728">
      <w:rPr>
        <w:rFonts w:ascii="等线" w:eastAsia="等线" w:hAnsi="等线" w:cs="Arial" w:hint="eastAsia"/>
        <w:b/>
        <w:sz w:val="18"/>
        <w:lang w:eastAsia="zh-CN"/>
      </w:rPr>
      <w:t>3</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0615C"/>
    <w:rsid w:val="000239F7"/>
    <w:rsid w:val="00073736"/>
    <w:rsid w:val="000A2035"/>
    <w:rsid w:val="000E23D2"/>
    <w:rsid w:val="000E4B29"/>
    <w:rsid w:val="001861A5"/>
    <w:rsid w:val="001A479F"/>
    <w:rsid w:val="001A52EC"/>
    <w:rsid w:val="001B0DCC"/>
    <w:rsid w:val="002532C6"/>
    <w:rsid w:val="002739D5"/>
    <w:rsid w:val="00281E6C"/>
    <w:rsid w:val="003070BD"/>
    <w:rsid w:val="0035747B"/>
    <w:rsid w:val="00396FCF"/>
    <w:rsid w:val="003B6638"/>
    <w:rsid w:val="003E5977"/>
    <w:rsid w:val="003F377D"/>
    <w:rsid w:val="00436F3B"/>
    <w:rsid w:val="004750FF"/>
    <w:rsid w:val="0050740B"/>
    <w:rsid w:val="00556C72"/>
    <w:rsid w:val="00562214"/>
    <w:rsid w:val="005D4728"/>
    <w:rsid w:val="00615BB0"/>
    <w:rsid w:val="00642E48"/>
    <w:rsid w:val="00650608"/>
    <w:rsid w:val="00653263"/>
    <w:rsid w:val="007362BA"/>
    <w:rsid w:val="007644C5"/>
    <w:rsid w:val="007737DA"/>
    <w:rsid w:val="00774781"/>
    <w:rsid w:val="007A76DA"/>
    <w:rsid w:val="007B7992"/>
    <w:rsid w:val="007D2BCA"/>
    <w:rsid w:val="00825AB7"/>
    <w:rsid w:val="00837713"/>
    <w:rsid w:val="0084272D"/>
    <w:rsid w:val="008B291B"/>
    <w:rsid w:val="008C15FA"/>
    <w:rsid w:val="008F55A0"/>
    <w:rsid w:val="009337E1"/>
    <w:rsid w:val="009448D4"/>
    <w:rsid w:val="00954D90"/>
    <w:rsid w:val="009564EF"/>
    <w:rsid w:val="00965320"/>
    <w:rsid w:val="009A03DF"/>
    <w:rsid w:val="009C332D"/>
    <w:rsid w:val="009E3E9F"/>
    <w:rsid w:val="00A46EC0"/>
    <w:rsid w:val="00A772F6"/>
    <w:rsid w:val="00AA7CA6"/>
    <w:rsid w:val="00B356A7"/>
    <w:rsid w:val="00B47914"/>
    <w:rsid w:val="00B71B11"/>
    <w:rsid w:val="00B953B7"/>
    <w:rsid w:val="00BA66D9"/>
    <w:rsid w:val="00BB5716"/>
    <w:rsid w:val="00BC3BA0"/>
    <w:rsid w:val="00BD366A"/>
    <w:rsid w:val="00C24387"/>
    <w:rsid w:val="00C3045F"/>
    <w:rsid w:val="00C32687"/>
    <w:rsid w:val="00C54506"/>
    <w:rsid w:val="00C5654F"/>
    <w:rsid w:val="00C6630B"/>
    <w:rsid w:val="00C76DDE"/>
    <w:rsid w:val="00C94B5F"/>
    <w:rsid w:val="00C96101"/>
    <w:rsid w:val="00D07CB1"/>
    <w:rsid w:val="00D12112"/>
    <w:rsid w:val="00D36D09"/>
    <w:rsid w:val="00D43F6E"/>
    <w:rsid w:val="00D6065E"/>
    <w:rsid w:val="00D74067"/>
    <w:rsid w:val="00D77619"/>
    <w:rsid w:val="00DA33C5"/>
    <w:rsid w:val="00E47DDF"/>
    <w:rsid w:val="00EA73E2"/>
    <w:rsid w:val="00EB18D5"/>
    <w:rsid w:val="00EC1DF0"/>
    <w:rsid w:val="00EC57FD"/>
    <w:rsid w:val="00EE7FE3"/>
    <w:rsid w:val="00F124D6"/>
    <w:rsid w:val="00F209AE"/>
    <w:rsid w:val="00F910F6"/>
    <w:rsid w:val="00F91A5F"/>
    <w:rsid w:val="00FD5171"/>
    <w:rsid w:val="00FD5CD9"/>
    <w:rsid w:val="00FE4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4EF"/>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 w:type="paragraph" w:styleId="Web">
    <w:name w:val="Normal (Web)"/>
    <w:basedOn w:val="a"/>
    <w:uiPriority w:val="99"/>
    <w:unhideWhenUsed/>
    <w:rsid w:val="0035747B"/>
    <w:pPr>
      <w:spacing w:before="100" w:beforeAutospacing="1" w:after="100" w:afterAutospacing="1" w:line="240" w:lineRule="auto"/>
    </w:pPr>
    <w:rPr>
      <w:rFonts w:ascii="MS PGothic" w:eastAsia="MS PGothic" w:hAnsi="MS PGothic" w:cs="MS PGothic"/>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1127">
      <w:bodyDiv w:val="1"/>
      <w:marLeft w:val="0"/>
      <w:marRight w:val="0"/>
      <w:marTop w:val="0"/>
      <w:marBottom w:val="0"/>
      <w:divBdr>
        <w:top w:val="none" w:sz="0" w:space="0" w:color="auto"/>
        <w:left w:val="none" w:sz="0" w:space="0" w:color="auto"/>
        <w:bottom w:val="none" w:sz="0" w:space="0" w:color="auto"/>
        <w:right w:val="none" w:sz="0" w:space="0" w:color="auto"/>
      </w:divBdr>
    </w:div>
    <w:div w:id="219023020">
      <w:bodyDiv w:val="1"/>
      <w:marLeft w:val="0"/>
      <w:marRight w:val="0"/>
      <w:marTop w:val="0"/>
      <w:marBottom w:val="0"/>
      <w:divBdr>
        <w:top w:val="none" w:sz="0" w:space="0" w:color="auto"/>
        <w:left w:val="none" w:sz="0" w:space="0" w:color="auto"/>
        <w:bottom w:val="none" w:sz="0" w:space="0" w:color="auto"/>
        <w:right w:val="none" w:sz="0" w:space="0" w:color="auto"/>
      </w:divBdr>
      <w:divsChild>
        <w:div w:id="1576627732">
          <w:marLeft w:val="0"/>
          <w:marRight w:val="0"/>
          <w:marTop w:val="0"/>
          <w:marBottom w:val="0"/>
          <w:divBdr>
            <w:top w:val="none" w:sz="0" w:space="0" w:color="auto"/>
            <w:left w:val="none" w:sz="0" w:space="0" w:color="auto"/>
            <w:bottom w:val="none" w:sz="0" w:space="0" w:color="auto"/>
            <w:right w:val="none" w:sz="0" w:space="0" w:color="auto"/>
          </w:divBdr>
          <w:divsChild>
            <w:div w:id="2124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73">
      <w:bodyDiv w:val="1"/>
      <w:marLeft w:val="0"/>
      <w:marRight w:val="0"/>
      <w:marTop w:val="0"/>
      <w:marBottom w:val="0"/>
      <w:divBdr>
        <w:top w:val="none" w:sz="0" w:space="0" w:color="auto"/>
        <w:left w:val="none" w:sz="0" w:space="0" w:color="auto"/>
        <w:bottom w:val="none" w:sz="0" w:space="0" w:color="auto"/>
        <w:right w:val="none" w:sz="0" w:space="0" w:color="auto"/>
      </w:divBdr>
      <w:divsChild>
        <w:div w:id="740098245">
          <w:marLeft w:val="0"/>
          <w:marRight w:val="0"/>
          <w:marTop w:val="0"/>
          <w:marBottom w:val="0"/>
          <w:divBdr>
            <w:top w:val="none" w:sz="0" w:space="0" w:color="auto"/>
            <w:left w:val="none" w:sz="0" w:space="0" w:color="auto"/>
            <w:bottom w:val="none" w:sz="0" w:space="0" w:color="auto"/>
            <w:right w:val="none" w:sz="0" w:space="0" w:color="auto"/>
          </w:divBdr>
          <w:divsChild>
            <w:div w:id="2021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16">
      <w:bodyDiv w:val="1"/>
      <w:marLeft w:val="0"/>
      <w:marRight w:val="0"/>
      <w:marTop w:val="0"/>
      <w:marBottom w:val="0"/>
      <w:divBdr>
        <w:top w:val="none" w:sz="0" w:space="0" w:color="auto"/>
        <w:left w:val="none" w:sz="0" w:space="0" w:color="auto"/>
        <w:bottom w:val="none" w:sz="0" w:space="0" w:color="auto"/>
        <w:right w:val="none" w:sz="0" w:space="0" w:color="auto"/>
      </w:divBdr>
      <w:divsChild>
        <w:div w:id="1369912711">
          <w:marLeft w:val="0"/>
          <w:marRight w:val="0"/>
          <w:marTop w:val="0"/>
          <w:marBottom w:val="0"/>
          <w:divBdr>
            <w:top w:val="none" w:sz="0" w:space="0" w:color="auto"/>
            <w:left w:val="none" w:sz="0" w:space="0" w:color="auto"/>
            <w:bottom w:val="none" w:sz="0" w:space="0" w:color="auto"/>
            <w:right w:val="none" w:sz="0" w:space="0" w:color="auto"/>
          </w:divBdr>
          <w:divsChild>
            <w:div w:id="1573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224">
      <w:bodyDiv w:val="1"/>
      <w:marLeft w:val="0"/>
      <w:marRight w:val="0"/>
      <w:marTop w:val="0"/>
      <w:marBottom w:val="0"/>
      <w:divBdr>
        <w:top w:val="none" w:sz="0" w:space="0" w:color="auto"/>
        <w:left w:val="none" w:sz="0" w:space="0" w:color="auto"/>
        <w:bottom w:val="none" w:sz="0" w:space="0" w:color="auto"/>
        <w:right w:val="none" w:sz="0" w:space="0" w:color="auto"/>
      </w:divBdr>
    </w:div>
    <w:div w:id="367725935">
      <w:bodyDiv w:val="1"/>
      <w:marLeft w:val="0"/>
      <w:marRight w:val="0"/>
      <w:marTop w:val="0"/>
      <w:marBottom w:val="0"/>
      <w:divBdr>
        <w:top w:val="none" w:sz="0" w:space="0" w:color="auto"/>
        <w:left w:val="none" w:sz="0" w:space="0" w:color="auto"/>
        <w:bottom w:val="none" w:sz="0" w:space="0" w:color="auto"/>
        <w:right w:val="none" w:sz="0" w:space="0" w:color="auto"/>
      </w:divBdr>
    </w:div>
    <w:div w:id="403339944">
      <w:bodyDiv w:val="1"/>
      <w:marLeft w:val="0"/>
      <w:marRight w:val="0"/>
      <w:marTop w:val="0"/>
      <w:marBottom w:val="0"/>
      <w:divBdr>
        <w:top w:val="none" w:sz="0" w:space="0" w:color="auto"/>
        <w:left w:val="none" w:sz="0" w:space="0" w:color="auto"/>
        <w:bottom w:val="none" w:sz="0" w:space="0" w:color="auto"/>
        <w:right w:val="none" w:sz="0" w:space="0" w:color="auto"/>
      </w:divBdr>
    </w:div>
    <w:div w:id="432239142">
      <w:bodyDiv w:val="1"/>
      <w:marLeft w:val="0"/>
      <w:marRight w:val="0"/>
      <w:marTop w:val="0"/>
      <w:marBottom w:val="0"/>
      <w:divBdr>
        <w:top w:val="none" w:sz="0" w:space="0" w:color="auto"/>
        <w:left w:val="none" w:sz="0" w:space="0" w:color="auto"/>
        <w:bottom w:val="none" w:sz="0" w:space="0" w:color="auto"/>
        <w:right w:val="none" w:sz="0" w:space="0" w:color="auto"/>
      </w:divBdr>
      <w:divsChild>
        <w:div w:id="1304853003">
          <w:marLeft w:val="0"/>
          <w:marRight w:val="0"/>
          <w:marTop w:val="0"/>
          <w:marBottom w:val="0"/>
          <w:divBdr>
            <w:top w:val="none" w:sz="0" w:space="0" w:color="auto"/>
            <w:left w:val="none" w:sz="0" w:space="0" w:color="auto"/>
            <w:bottom w:val="none" w:sz="0" w:space="0" w:color="auto"/>
            <w:right w:val="none" w:sz="0" w:space="0" w:color="auto"/>
          </w:divBdr>
          <w:divsChild>
            <w:div w:id="2018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674">
      <w:bodyDiv w:val="1"/>
      <w:marLeft w:val="0"/>
      <w:marRight w:val="0"/>
      <w:marTop w:val="0"/>
      <w:marBottom w:val="0"/>
      <w:divBdr>
        <w:top w:val="none" w:sz="0" w:space="0" w:color="auto"/>
        <w:left w:val="none" w:sz="0" w:space="0" w:color="auto"/>
        <w:bottom w:val="none" w:sz="0" w:space="0" w:color="auto"/>
        <w:right w:val="none" w:sz="0" w:space="0" w:color="auto"/>
      </w:divBdr>
      <w:divsChild>
        <w:div w:id="2102413097">
          <w:marLeft w:val="0"/>
          <w:marRight w:val="0"/>
          <w:marTop w:val="0"/>
          <w:marBottom w:val="0"/>
          <w:divBdr>
            <w:top w:val="none" w:sz="0" w:space="0" w:color="auto"/>
            <w:left w:val="none" w:sz="0" w:space="0" w:color="auto"/>
            <w:bottom w:val="none" w:sz="0" w:space="0" w:color="auto"/>
            <w:right w:val="none" w:sz="0" w:space="0" w:color="auto"/>
          </w:divBdr>
          <w:divsChild>
            <w:div w:id="258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024">
      <w:bodyDiv w:val="1"/>
      <w:marLeft w:val="0"/>
      <w:marRight w:val="0"/>
      <w:marTop w:val="0"/>
      <w:marBottom w:val="0"/>
      <w:divBdr>
        <w:top w:val="none" w:sz="0" w:space="0" w:color="auto"/>
        <w:left w:val="none" w:sz="0" w:space="0" w:color="auto"/>
        <w:bottom w:val="none" w:sz="0" w:space="0" w:color="auto"/>
        <w:right w:val="none" w:sz="0" w:space="0" w:color="auto"/>
      </w:divBdr>
    </w:div>
    <w:div w:id="713774051">
      <w:bodyDiv w:val="1"/>
      <w:marLeft w:val="0"/>
      <w:marRight w:val="0"/>
      <w:marTop w:val="0"/>
      <w:marBottom w:val="0"/>
      <w:divBdr>
        <w:top w:val="none" w:sz="0" w:space="0" w:color="auto"/>
        <w:left w:val="none" w:sz="0" w:space="0" w:color="auto"/>
        <w:bottom w:val="none" w:sz="0" w:space="0" w:color="auto"/>
        <w:right w:val="none" w:sz="0" w:space="0" w:color="auto"/>
      </w:divBdr>
      <w:divsChild>
        <w:div w:id="761418649">
          <w:marLeft w:val="0"/>
          <w:marRight w:val="0"/>
          <w:marTop w:val="0"/>
          <w:marBottom w:val="0"/>
          <w:divBdr>
            <w:top w:val="none" w:sz="0" w:space="0" w:color="auto"/>
            <w:left w:val="none" w:sz="0" w:space="0" w:color="auto"/>
            <w:bottom w:val="none" w:sz="0" w:space="0" w:color="auto"/>
            <w:right w:val="none" w:sz="0" w:space="0" w:color="auto"/>
          </w:divBdr>
          <w:divsChild>
            <w:div w:id="1167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40">
      <w:bodyDiv w:val="1"/>
      <w:marLeft w:val="0"/>
      <w:marRight w:val="0"/>
      <w:marTop w:val="0"/>
      <w:marBottom w:val="0"/>
      <w:divBdr>
        <w:top w:val="none" w:sz="0" w:space="0" w:color="auto"/>
        <w:left w:val="none" w:sz="0" w:space="0" w:color="auto"/>
        <w:bottom w:val="none" w:sz="0" w:space="0" w:color="auto"/>
        <w:right w:val="none" w:sz="0" w:space="0" w:color="auto"/>
      </w:divBdr>
      <w:divsChild>
        <w:div w:id="788282487">
          <w:marLeft w:val="0"/>
          <w:marRight w:val="0"/>
          <w:marTop w:val="0"/>
          <w:marBottom w:val="0"/>
          <w:divBdr>
            <w:top w:val="none" w:sz="0" w:space="0" w:color="auto"/>
            <w:left w:val="none" w:sz="0" w:space="0" w:color="auto"/>
            <w:bottom w:val="none" w:sz="0" w:space="0" w:color="auto"/>
            <w:right w:val="none" w:sz="0" w:space="0" w:color="auto"/>
          </w:divBdr>
          <w:divsChild>
            <w:div w:id="88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502">
      <w:bodyDiv w:val="1"/>
      <w:marLeft w:val="0"/>
      <w:marRight w:val="0"/>
      <w:marTop w:val="0"/>
      <w:marBottom w:val="0"/>
      <w:divBdr>
        <w:top w:val="none" w:sz="0" w:space="0" w:color="auto"/>
        <w:left w:val="none" w:sz="0" w:space="0" w:color="auto"/>
        <w:bottom w:val="none" w:sz="0" w:space="0" w:color="auto"/>
        <w:right w:val="none" w:sz="0" w:space="0" w:color="auto"/>
      </w:divBdr>
    </w:div>
    <w:div w:id="967201723">
      <w:bodyDiv w:val="1"/>
      <w:marLeft w:val="0"/>
      <w:marRight w:val="0"/>
      <w:marTop w:val="0"/>
      <w:marBottom w:val="0"/>
      <w:divBdr>
        <w:top w:val="none" w:sz="0" w:space="0" w:color="auto"/>
        <w:left w:val="none" w:sz="0" w:space="0" w:color="auto"/>
        <w:bottom w:val="none" w:sz="0" w:space="0" w:color="auto"/>
        <w:right w:val="none" w:sz="0" w:space="0" w:color="auto"/>
      </w:divBdr>
    </w:div>
    <w:div w:id="1193109215">
      <w:bodyDiv w:val="1"/>
      <w:marLeft w:val="0"/>
      <w:marRight w:val="0"/>
      <w:marTop w:val="0"/>
      <w:marBottom w:val="0"/>
      <w:divBdr>
        <w:top w:val="none" w:sz="0" w:space="0" w:color="auto"/>
        <w:left w:val="none" w:sz="0" w:space="0" w:color="auto"/>
        <w:bottom w:val="none" w:sz="0" w:space="0" w:color="auto"/>
        <w:right w:val="none" w:sz="0" w:space="0" w:color="auto"/>
      </w:divBdr>
    </w:div>
    <w:div w:id="1256786889">
      <w:bodyDiv w:val="1"/>
      <w:marLeft w:val="0"/>
      <w:marRight w:val="0"/>
      <w:marTop w:val="0"/>
      <w:marBottom w:val="0"/>
      <w:divBdr>
        <w:top w:val="none" w:sz="0" w:space="0" w:color="auto"/>
        <w:left w:val="none" w:sz="0" w:space="0" w:color="auto"/>
        <w:bottom w:val="none" w:sz="0" w:space="0" w:color="auto"/>
        <w:right w:val="none" w:sz="0" w:space="0" w:color="auto"/>
      </w:divBdr>
    </w:div>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0988">
      <w:bodyDiv w:val="1"/>
      <w:marLeft w:val="0"/>
      <w:marRight w:val="0"/>
      <w:marTop w:val="0"/>
      <w:marBottom w:val="0"/>
      <w:divBdr>
        <w:top w:val="none" w:sz="0" w:space="0" w:color="auto"/>
        <w:left w:val="none" w:sz="0" w:space="0" w:color="auto"/>
        <w:bottom w:val="none" w:sz="0" w:space="0" w:color="auto"/>
        <w:right w:val="none" w:sz="0" w:space="0" w:color="auto"/>
      </w:divBdr>
    </w:div>
    <w:div w:id="1442382296">
      <w:bodyDiv w:val="1"/>
      <w:marLeft w:val="0"/>
      <w:marRight w:val="0"/>
      <w:marTop w:val="0"/>
      <w:marBottom w:val="0"/>
      <w:divBdr>
        <w:top w:val="none" w:sz="0" w:space="0" w:color="auto"/>
        <w:left w:val="none" w:sz="0" w:space="0" w:color="auto"/>
        <w:bottom w:val="none" w:sz="0" w:space="0" w:color="auto"/>
        <w:right w:val="none" w:sz="0" w:space="0" w:color="auto"/>
      </w:divBdr>
    </w:div>
    <w:div w:id="1461222190">
      <w:bodyDiv w:val="1"/>
      <w:marLeft w:val="0"/>
      <w:marRight w:val="0"/>
      <w:marTop w:val="0"/>
      <w:marBottom w:val="0"/>
      <w:divBdr>
        <w:top w:val="none" w:sz="0" w:space="0" w:color="auto"/>
        <w:left w:val="none" w:sz="0" w:space="0" w:color="auto"/>
        <w:bottom w:val="none" w:sz="0" w:space="0" w:color="auto"/>
        <w:right w:val="none" w:sz="0" w:space="0" w:color="auto"/>
      </w:divBdr>
    </w:div>
    <w:div w:id="1473206626">
      <w:bodyDiv w:val="1"/>
      <w:marLeft w:val="0"/>
      <w:marRight w:val="0"/>
      <w:marTop w:val="0"/>
      <w:marBottom w:val="0"/>
      <w:divBdr>
        <w:top w:val="none" w:sz="0" w:space="0" w:color="auto"/>
        <w:left w:val="none" w:sz="0" w:space="0" w:color="auto"/>
        <w:bottom w:val="none" w:sz="0" w:space="0" w:color="auto"/>
        <w:right w:val="none" w:sz="0" w:space="0" w:color="auto"/>
      </w:divBdr>
    </w:div>
    <w:div w:id="1598246824">
      <w:bodyDiv w:val="1"/>
      <w:marLeft w:val="0"/>
      <w:marRight w:val="0"/>
      <w:marTop w:val="0"/>
      <w:marBottom w:val="0"/>
      <w:divBdr>
        <w:top w:val="none" w:sz="0" w:space="0" w:color="auto"/>
        <w:left w:val="none" w:sz="0" w:space="0" w:color="auto"/>
        <w:bottom w:val="none" w:sz="0" w:space="0" w:color="auto"/>
        <w:right w:val="none" w:sz="0" w:space="0" w:color="auto"/>
      </w:divBdr>
      <w:divsChild>
        <w:div w:id="1767845850">
          <w:marLeft w:val="0"/>
          <w:marRight w:val="0"/>
          <w:marTop w:val="0"/>
          <w:marBottom w:val="0"/>
          <w:divBdr>
            <w:top w:val="none" w:sz="0" w:space="0" w:color="auto"/>
            <w:left w:val="none" w:sz="0" w:space="0" w:color="auto"/>
            <w:bottom w:val="none" w:sz="0" w:space="0" w:color="auto"/>
            <w:right w:val="none" w:sz="0" w:space="0" w:color="auto"/>
          </w:divBdr>
          <w:divsChild>
            <w:div w:id="1730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411">
      <w:bodyDiv w:val="1"/>
      <w:marLeft w:val="0"/>
      <w:marRight w:val="0"/>
      <w:marTop w:val="0"/>
      <w:marBottom w:val="0"/>
      <w:divBdr>
        <w:top w:val="none" w:sz="0" w:space="0" w:color="auto"/>
        <w:left w:val="none" w:sz="0" w:space="0" w:color="auto"/>
        <w:bottom w:val="none" w:sz="0" w:space="0" w:color="auto"/>
        <w:right w:val="none" w:sz="0" w:space="0" w:color="auto"/>
      </w:divBdr>
    </w:div>
    <w:div w:id="1619945161">
      <w:bodyDiv w:val="1"/>
      <w:marLeft w:val="0"/>
      <w:marRight w:val="0"/>
      <w:marTop w:val="0"/>
      <w:marBottom w:val="0"/>
      <w:divBdr>
        <w:top w:val="none" w:sz="0" w:space="0" w:color="auto"/>
        <w:left w:val="none" w:sz="0" w:space="0" w:color="auto"/>
        <w:bottom w:val="none" w:sz="0" w:space="0" w:color="auto"/>
        <w:right w:val="none" w:sz="0" w:space="0" w:color="auto"/>
      </w:divBdr>
    </w:div>
    <w:div w:id="1694451974">
      <w:bodyDiv w:val="1"/>
      <w:marLeft w:val="0"/>
      <w:marRight w:val="0"/>
      <w:marTop w:val="0"/>
      <w:marBottom w:val="0"/>
      <w:divBdr>
        <w:top w:val="none" w:sz="0" w:space="0" w:color="auto"/>
        <w:left w:val="none" w:sz="0" w:space="0" w:color="auto"/>
        <w:bottom w:val="none" w:sz="0" w:space="0" w:color="auto"/>
        <w:right w:val="none" w:sz="0" w:space="0" w:color="auto"/>
      </w:divBdr>
      <w:divsChild>
        <w:div w:id="2010711940">
          <w:marLeft w:val="0"/>
          <w:marRight w:val="0"/>
          <w:marTop w:val="0"/>
          <w:marBottom w:val="0"/>
          <w:divBdr>
            <w:top w:val="none" w:sz="0" w:space="0" w:color="auto"/>
            <w:left w:val="none" w:sz="0" w:space="0" w:color="auto"/>
            <w:bottom w:val="none" w:sz="0" w:space="0" w:color="auto"/>
            <w:right w:val="none" w:sz="0" w:space="0" w:color="auto"/>
          </w:divBdr>
          <w:divsChild>
            <w:div w:id="384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831">
      <w:bodyDiv w:val="1"/>
      <w:marLeft w:val="0"/>
      <w:marRight w:val="0"/>
      <w:marTop w:val="0"/>
      <w:marBottom w:val="0"/>
      <w:divBdr>
        <w:top w:val="none" w:sz="0" w:space="0" w:color="auto"/>
        <w:left w:val="none" w:sz="0" w:space="0" w:color="auto"/>
        <w:bottom w:val="none" w:sz="0" w:space="0" w:color="auto"/>
        <w:right w:val="none" w:sz="0" w:space="0" w:color="auto"/>
      </w:divBdr>
      <w:divsChild>
        <w:div w:id="1743676823">
          <w:marLeft w:val="0"/>
          <w:marRight w:val="0"/>
          <w:marTop w:val="0"/>
          <w:marBottom w:val="0"/>
          <w:divBdr>
            <w:top w:val="none" w:sz="0" w:space="0" w:color="auto"/>
            <w:left w:val="none" w:sz="0" w:space="0" w:color="auto"/>
            <w:bottom w:val="none" w:sz="0" w:space="0" w:color="auto"/>
            <w:right w:val="none" w:sz="0" w:space="0" w:color="auto"/>
          </w:divBdr>
          <w:divsChild>
            <w:div w:id="179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101">
      <w:bodyDiv w:val="1"/>
      <w:marLeft w:val="0"/>
      <w:marRight w:val="0"/>
      <w:marTop w:val="0"/>
      <w:marBottom w:val="0"/>
      <w:divBdr>
        <w:top w:val="none" w:sz="0" w:space="0" w:color="auto"/>
        <w:left w:val="none" w:sz="0" w:space="0" w:color="auto"/>
        <w:bottom w:val="none" w:sz="0" w:space="0" w:color="auto"/>
        <w:right w:val="none" w:sz="0" w:space="0" w:color="auto"/>
      </w:divBdr>
    </w:div>
    <w:div w:id="2050491795">
      <w:bodyDiv w:val="1"/>
      <w:marLeft w:val="0"/>
      <w:marRight w:val="0"/>
      <w:marTop w:val="0"/>
      <w:marBottom w:val="0"/>
      <w:divBdr>
        <w:top w:val="none" w:sz="0" w:space="0" w:color="auto"/>
        <w:left w:val="none" w:sz="0" w:space="0" w:color="auto"/>
        <w:bottom w:val="none" w:sz="0" w:space="0" w:color="auto"/>
        <w:right w:val="none" w:sz="0" w:space="0" w:color="auto"/>
      </w:divBdr>
    </w:div>
    <w:div w:id="2089879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3</Pages>
  <Words>596</Words>
  <Characters>3400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34</cp:revision>
  <cp:lastPrinted>2024-08-24T12:53:00Z</cp:lastPrinted>
  <dcterms:created xsi:type="dcterms:W3CDTF">2024-06-18T15:31:00Z</dcterms:created>
  <dcterms:modified xsi:type="dcterms:W3CDTF">2024-08-24T12:53:00Z</dcterms:modified>
</cp:coreProperties>
</file>