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D995D4" w14:textId="41F1F6B7" w:rsidR="004829EA" w:rsidRDefault="00F832AB">
      <w:pPr>
        <w:spacing w:after="134" w:line="240" w:lineRule="auto"/>
        <w:ind w:left="1646" w:right="1649"/>
        <w:jc w:val="center"/>
        <w:rPr>
          <w:rFonts w:ascii="黑体" w:eastAsia="黑体" w:hAnsi="黑体" w:cs="黑体"/>
          <w:sz w:val="44"/>
          <w:lang w:eastAsia="zh-CN"/>
        </w:rPr>
      </w:pPr>
      <w:r w:rsidRPr="00F832AB">
        <w:rPr>
          <w:rFonts w:ascii="黑体" w:eastAsia="黑体" w:hAnsi="黑体" w:cs="黑体" w:hint="eastAsia"/>
          <w:sz w:val="44"/>
          <w:lang w:eastAsia="zh-CN"/>
        </w:rPr>
        <w:t>数字取证过程中面临的关键挑战分析与讨论</w:t>
      </w:r>
    </w:p>
    <w:p w14:paraId="1955C3FA" w14:textId="77777777" w:rsidR="004829EA" w:rsidRDefault="00000000">
      <w:pPr>
        <w:spacing w:after="134" w:line="240" w:lineRule="auto"/>
        <w:ind w:left="1646" w:right="1649"/>
        <w:jc w:val="center"/>
        <w:rPr>
          <w:lang w:eastAsia="zh-CN"/>
        </w:rPr>
      </w:pPr>
      <w:r>
        <w:rPr>
          <w:rFonts w:ascii="华文仿宋" w:eastAsia="华文仿宋" w:hAnsi="华文仿宋" w:cs="华文仿宋" w:hint="eastAsia"/>
          <w:sz w:val="21"/>
          <w:lang w:eastAsia="zh-CN"/>
        </w:rPr>
        <w:t>叶焕发</w:t>
      </w:r>
    </w:p>
    <w:p w14:paraId="0A4C1F1F" w14:textId="77777777" w:rsidR="004829EA" w:rsidRDefault="00000000">
      <w:pPr>
        <w:spacing w:after="106" w:line="240" w:lineRule="auto"/>
        <w:ind w:left="199"/>
        <w:rPr>
          <w:lang w:eastAsia="zh-CN"/>
        </w:rPr>
      </w:pPr>
      <w:r>
        <w:rPr>
          <w:rFonts w:ascii="黑体" w:eastAsia="黑体" w:hAnsi="黑体" w:cs="黑体"/>
          <w:sz w:val="18"/>
          <w:lang w:eastAsia="zh-CN"/>
        </w:rPr>
        <w:t>摘 要：</w:t>
      </w:r>
    </w:p>
    <w:p w14:paraId="25529ED0" w14:textId="67C30253" w:rsidR="004829EA" w:rsidRDefault="00F832AB">
      <w:pPr>
        <w:spacing w:after="347" w:line="240" w:lineRule="auto"/>
        <w:ind w:left="194" w:hanging="10"/>
        <w:rPr>
          <w:lang w:eastAsia="zh-CN"/>
        </w:rPr>
      </w:pPr>
      <w:r w:rsidRPr="00F832AB">
        <w:rPr>
          <w:rFonts w:ascii="华文仿宋" w:eastAsia="华文仿宋" w:hAnsi="华文仿宋" w:cs="华文仿宋" w:hint="eastAsia"/>
          <w:sz w:val="18"/>
          <w:lang w:eastAsia="zh-CN"/>
        </w:rPr>
        <w:t>数字取证作为信息安全与司法实践的重要组成部分，面临着技术、法律、操作和伦理等多方面的挑战。本论文从五个关键角度对数字取证的挑战进行了分析与讨论。首先，技术复杂性日益增加，随着数据加密和云计算技术的普及，获取和分析数据的难度显著提升；其次，数据的完整性和可用性在取证过程中面临威胁，取证手段可能对原始数据造成破坏，进而影响其法律效力；第三，不同国家和地区在隐私保护和取证法律上的差异性可能导致跨国案件处理中的障碍；第四，取证设备和技术的高昂成本限制了小型机构的取证能力；最后，取证过程中潜在的伦理问题，包括个人隐私的侵犯和数据误用风险，也对取证活动的规范性提出了更高要求。本研究通过分析这些挑战，提出了解决方案的初步思路，包括加强国际法律协调、推动技术创新、制定更加明确的伦理规范等，以期为数字取证领域的发展提供参考。</w:t>
      </w:r>
    </w:p>
    <w:p w14:paraId="6DA34E07" w14:textId="288E00CE" w:rsidR="004829EA" w:rsidRDefault="00000000">
      <w:pPr>
        <w:spacing w:after="729" w:line="240" w:lineRule="auto"/>
        <w:ind w:left="194" w:hanging="10"/>
        <w:rPr>
          <w:lang w:eastAsia="zh-CN"/>
        </w:rPr>
      </w:pPr>
      <w:r>
        <w:rPr>
          <w:rFonts w:ascii="黑体" w:eastAsia="黑体" w:hAnsi="黑体" w:cs="黑体"/>
          <w:sz w:val="18"/>
          <w:lang w:eastAsia="zh-CN"/>
        </w:rPr>
        <w:t>关键词：</w:t>
      </w:r>
      <w:r w:rsidR="00F832AB" w:rsidRPr="00F832AB">
        <w:rPr>
          <w:rFonts w:ascii="华文仿宋" w:eastAsia="华文仿宋" w:hAnsi="华文仿宋" w:cs="华文仿宋" w:hint="eastAsia"/>
          <w:sz w:val="18"/>
          <w:lang w:eastAsia="zh-CN"/>
        </w:rPr>
        <w:t>数字取证</w:t>
      </w:r>
      <w:r>
        <w:rPr>
          <w:rFonts w:ascii="华文仿宋" w:eastAsia="华文仿宋" w:hAnsi="华文仿宋" w:cs="华文仿宋" w:hint="eastAsia"/>
          <w:sz w:val="18"/>
          <w:lang w:eastAsia="zh-CN"/>
        </w:rPr>
        <w:t>；</w:t>
      </w:r>
      <w:r w:rsidR="00F832AB" w:rsidRPr="00F832AB">
        <w:rPr>
          <w:rFonts w:ascii="华文仿宋" w:eastAsia="华文仿宋" w:hAnsi="华文仿宋" w:cs="华文仿宋" w:hint="eastAsia"/>
          <w:sz w:val="18"/>
          <w:lang w:eastAsia="zh-CN"/>
        </w:rPr>
        <w:t>数据隐私</w:t>
      </w:r>
      <w:r>
        <w:rPr>
          <w:rFonts w:ascii="华文仿宋" w:eastAsia="华文仿宋" w:hAnsi="华文仿宋" w:cs="华文仿宋"/>
          <w:sz w:val="18"/>
          <w:lang w:eastAsia="zh-CN"/>
        </w:rPr>
        <w:t>；</w:t>
      </w:r>
      <w:r w:rsidR="00F832AB" w:rsidRPr="00F832AB">
        <w:rPr>
          <w:rFonts w:ascii="华文仿宋" w:eastAsia="华文仿宋" w:hAnsi="华文仿宋" w:cs="华文仿宋" w:hint="eastAsia"/>
          <w:sz w:val="18"/>
          <w:lang w:eastAsia="zh-CN"/>
        </w:rPr>
        <w:t>跨国法律</w:t>
      </w:r>
      <w:r>
        <w:rPr>
          <w:rFonts w:ascii="华文仿宋" w:eastAsia="华文仿宋" w:hAnsi="华文仿宋" w:cs="华文仿宋" w:hint="eastAsia"/>
          <w:sz w:val="18"/>
          <w:lang w:eastAsia="zh-CN"/>
        </w:rPr>
        <w:t>；</w:t>
      </w:r>
    </w:p>
    <w:p w14:paraId="2CF552C9" w14:textId="77777777" w:rsidR="004829EA" w:rsidRDefault="00000000">
      <w:pPr>
        <w:pStyle w:val="1"/>
        <w:numPr>
          <w:ilvl w:val="0"/>
          <w:numId w:val="0"/>
        </w:numPr>
        <w:spacing w:after="64" w:line="240" w:lineRule="auto"/>
        <w:ind w:left="-5"/>
        <w:rPr>
          <w:lang w:eastAsia="zh-CN"/>
        </w:rPr>
      </w:pPr>
      <w:r>
        <w:rPr>
          <w:lang w:eastAsia="zh-CN"/>
        </w:rPr>
        <w:t>引言</w:t>
      </w:r>
    </w:p>
    <w:p w14:paraId="0D549482" w14:textId="334B44C4" w:rsidR="00F832AB" w:rsidRDefault="00F832AB" w:rsidP="00F832AB">
      <w:pPr>
        <w:spacing w:after="238" w:line="240" w:lineRule="auto"/>
        <w:ind w:left="-5" w:firstLine="482"/>
        <w:rPr>
          <w:rFonts w:ascii="宋体" w:eastAsia="宋体" w:hAnsi="宋体" w:cs="宋体"/>
          <w:sz w:val="20"/>
          <w:szCs w:val="20"/>
          <w:lang w:eastAsia="zh-CN"/>
        </w:rPr>
      </w:pPr>
      <w:r w:rsidRPr="00F832AB">
        <w:rPr>
          <w:rFonts w:ascii="宋体" w:eastAsia="宋体" w:hAnsi="宋体" w:cs="宋体" w:hint="eastAsia"/>
          <w:sz w:val="20"/>
          <w:szCs w:val="20"/>
          <w:lang w:eastAsia="zh-CN"/>
        </w:rPr>
        <w:t>随着信息技术的飞速发展，数字取证作为信息安全、刑事侦查以及法律诉讼的重要组成部分，正变得越来越重要。在当今社会，网络犯罪、数据泄露和其他涉及数字化信息的犯罪活动日益增多，对数字取证技术和能力的需求也在不断增加。数字取证不仅需要从计算机、移动设备、云存储和其他数字环境中提取和分析证据，还需要确保所获取数据的完整性、可靠性和法律效力。然而，数字取证的过程远非简单，其复杂性和挑战性正随着技术的进步和社会环境的变化而不断加剧</w:t>
      </w:r>
      <w:r w:rsidR="008E3319">
        <w:rPr>
          <w:rFonts w:ascii="Times New Roman" w:eastAsia="Times New Roman" w:hAnsi="Times New Roman" w:cs="Times New Roman"/>
          <w:sz w:val="20"/>
          <w:szCs w:val="20"/>
          <w:vertAlign w:val="superscript"/>
          <w:lang w:eastAsia="zh-CN"/>
        </w:rPr>
        <w:t>[</w:t>
      </w:r>
      <w:r w:rsidR="008E3319">
        <w:rPr>
          <w:rFonts w:ascii="Times New Roman" w:eastAsia="等线" w:hAnsi="Times New Roman" w:cs="Times New Roman" w:hint="eastAsia"/>
          <w:sz w:val="20"/>
          <w:szCs w:val="20"/>
          <w:vertAlign w:val="superscript"/>
          <w:lang w:eastAsia="zh-CN"/>
        </w:rPr>
        <w:t>1</w:t>
      </w:r>
      <w:r w:rsidR="008E3319">
        <w:rPr>
          <w:rFonts w:ascii="Times New Roman" w:eastAsia="Times New Roman" w:hAnsi="Times New Roman" w:cs="Times New Roman"/>
          <w:sz w:val="20"/>
          <w:szCs w:val="20"/>
          <w:vertAlign w:val="superscript"/>
          <w:lang w:eastAsia="zh-CN"/>
        </w:rPr>
        <w:t>]</w:t>
      </w:r>
      <w:r w:rsidRPr="00F832AB">
        <w:rPr>
          <w:rFonts w:ascii="宋体" w:eastAsia="宋体" w:hAnsi="宋体" w:cs="宋体" w:hint="eastAsia"/>
          <w:sz w:val="20"/>
          <w:szCs w:val="20"/>
          <w:lang w:eastAsia="zh-CN"/>
        </w:rPr>
        <w:t>。</w:t>
      </w:r>
    </w:p>
    <w:p w14:paraId="77155A74" w14:textId="636C5FE1" w:rsidR="00F832AB" w:rsidRDefault="00F832AB" w:rsidP="00F832AB">
      <w:pPr>
        <w:spacing w:after="238" w:line="240" w:lineRule="auto"/>
        <w:ind w:left="-5" w:firstLine="482"/>
        <w:rPr>
          <w:rFonts w:ascii="宋体" w:eastAsia="宋体" w:hAnsi="宋体" w:cs="宋体"/>
          <w:sz w:val="20"/>
          <w:szCs w:val="20"/>
          <w:lang w:eastAsia="zh-CN"/>
        </w:rPr>
      </w:pPr>
      <w:r w:rsidRPr="00F832AB">
        <w:rPr>
          <w:rFonts w:ascii="宋体" w:eastAsia="宋体" w:hAnsi="宋体" w:cs="宋体" w:hint="eastAsia"/>
          <w:sz w:val="20"/>
          <w:szCs w:val="20"/>
          <w:lang w:eastAsia="zh-CN"/>
        </w:rPr>
        <w:t>首先，技术的快速演进使数字取证工作变得更加困难。加密技术、隐私保护机制以及数据存储和传输技术的日新月异，给证据的提取和分析带来了诸多障碍</w:t>
      </w:r>
      <w:r w:rsidR="008E3319">
        <w:rPr>
          <w:rFonts w:ascii="Times New Roman" w:eastAsia="Times New Roman" w:hAnsi="Times New Roman" w:cs="Times New Roman"/>
          <w:sz w:val="20"/>
          <w:szCs w:val="20"/>
          <w:vertAlign w:val="superscript"/>
          <w:lang w:eastAsia="zh-CN"/>
        </w:rPr>
        <w:t>[</w:t>
      </w:r>
      <w:r w:rsidR="008E3319">
        <w:rPr>
          <w:rFonts w:ascii="Times New Roman" w:eastAsia="等线" w:hAnsi="Times New Roman" w:cs="Times New Roman" w:hint="eastAsia"/>
          <w:sz w:val="20"/>
          <w:szCs w:val="20"/>
          <w:vertAlign w:val="superscript"/>
          <w:lang w:eastAsia="zh-CN"/>
        </w:rPr>
        <w:t>2</w:t>
      </w:r>
      <w:r w:rsidR="008E3319">
        <w:rPr>
          <w:rFonts w:ascii="Times New Roman" w:eastAsia="Times New Roman" w:hAnsi="Times New Roman" w:cs="Times New Roman"/>
          <w:sz w:val="20"/>
          <w:szCs w:val="20"/>
          <w:vertAlign w:val="superscript"/>
          <w:lang w:eastAsia="zh-CN"/>
        </w:rPr>
        <w:t>]</w:t>
      </w:r>
      <w:r w:rsidRPr="00F832AB">
        <w:rPr>
          <w:rFonts w:ascii="宋体" w:eastAsia="宋体" w:hAnsi="宋体" w:cs="宋体" w:hint="eastAsia"/>
          <w:sz w:val="20"/>
          <w:szCs w:val="20"/>
          <w:lang w:eastAsia="zh-CN"/>
        </w:rPr>
        <w:t>。例如，强加密算法的广泛应用在保护用户数据隐私的同时，也增加了犯罪证据获取的难度。此外，云计算和物联网的普及使得数据的分布性更强，传统的取证方法难以满足新时代的需求。其次，数字取证的法律和伦理问题引发了广泛关注。不同国家和地区对隐私保护和取证程序的法律规定存在显著差异，这种法律不统一性可能导致跨境案件中取证结果无法获得认可。与此同时，取证活动中对个人隐私的潜在侵害也带来了伦理争议，尤其是在不明确的法律框架下进行的数据收集可能引发信任危机和公众质疑。</w:t>
      </w:r>
    </w:p>
    <w:p w14:paraId="6783FA86" w14:textId="4A6BF29E" w:rsidR="00974091" w:rsidRDefault="00F832AB" w:rsidP="00F832AB">
      <w:pPr>
        <w:spacing w:after="715" w:line="240" w:lineRule="auto"/>
        <w:ind w:left="-5" w:firstLine="415"/>
        <w:rPr>
          <w:rFonts w:ascii="宋体" w:eastAsia="宋体" w:hAnsi="宋体" w:cs="宋体"/>
          <w:sz w:val="20"/>
          <w:szCs w:val="20"/>
          <w:lang w:eastAsia="zh-CN"/>
        </w:rPr>
      </w:pPr>
      <w:r w:rsidRPr="00F832AB">
        <w:rPr>
          <w:rFonts w:ascii="宋体" w:eastAsia="宋体" w:hAnsi="宋体" w:cs="宋体" w:hint="eastAsia"/>
          <w:sz w:val="20"/>
          <w:szCs w:val="20"/>
          <w:lang w:eastAsia="zh-CN"/>
        </w:rPr>
        <w:t>综上所述，数字取证在技术、法律、伦理、成本和操作等方面面临着诸多挑战。这些挑战不仅限制了数字取证的效率和效果，也对其规范化发展提出了迫切需求。本论文旨在系统分析这些挑战，揭示其背后的深层次原因，并探讨可能的解决方案，为数字取证领域的持续进步提供理论依据和实践指导。</w:t>
      </w:r>
      <w:r w:rsidR="00974091" w:rsidRPr="00974091">
        <w:rPr>
          <w:rFonts w:ascii="宋体" w:eastAsia="宋体" w:hAnsi="宋体" w:cs="宋体" w:hint="eastAsia"/>
          <w:sz w:val="20"/>
          <w:szCs w:val="20"/>
          <w:lang w:eastAsia="zh-CN"/>
        </w:rPr>
        <w:t>本文的研究还将展望物联网未来的发展趋势，探讨其与其他前沿技术的融合应用。通过与这些技术的结合，物联网有望在智能化、自动化和安全性方面实现新的突破，推动其在更多行业中的深度应用。最后，本文将为物联网技术的未来发展方向提出建议，旨在为行业提供更多的启示与参考。</w:t>
      </w:r>
    </w:p>
    <w:p w14:paraId="619879EC" w14:textId="4F4D61E9" w:rsidR="004829EA" w:rsidRDefault="00F832AB" w:rsidP="00974091">
      <w:pPr>
        <w:pStyle w:val="1"/>
        <w:spacing w:after="213" w:line="240" w:lineRule="auto"/>
        <w:ind w:left="410" w:hanging="425"/>
        <w:rPr>
          <w:lang w:eastAsia="zh-CN"/>
        </w:rPr>
      </w:pPr>
      <w:r w:rsidRPr="00F832AB">
        <w:rPr>
          <w:rFonts w:hint="eastAsia"/>
          <w:lang w:eastAsia="zh-CN"/>
        </w:rPr>
        <w:t>数字取证的基本概念和框架</w:t>
      </w:r>
    </w:p>
    <w:p w14:paraId="318A3484" w14:textId="09ECD1B4" w:rsidR="004829EA" w:rsidRDefault="00F832AB">
      <w:pPr>
        <w:pStyle w:val="2"/>
        <w:spacing w:line="240" w:lineRule="auto"/>
        <w:ind w:left="477" w:hanging="492"/>
        <w:rPr>
          <w:lang w:eastAsia="zh-CN"/>
        </w:rPr>
      </w:pPr>
      <w:r w:rsidRPr="00F832AB">
        <w:rPr>
          <w:rFonts w:ascii="黑体" w:eastAsia="黑体" w:hAnsi="黑体" w:cs="黑体" w:hint="eastAsia"/>
          <w:lang w:eastAsia="zh-CN"/>
        </w:rPr>
        <w:t>数字取证的主要过程和方法</w:t>
      </w:r>
    </w:p>
    <w:p w14:paraId="080EEBB5" w14:textId="2F861EAD" w:rsidR="004829EA" w:rsidRDefault="00717D63" w:rsidP="00B03763">
      <w:pPr>
        <w:spacing w:after="165" w:line="240" w:lineRule="auto"/>
        <w:ind w:left="-15" w:right="-15" w:firstLine="410"/>
        <w:rPr>
          <w:sz w:val="20"/>
          <w:szCs w:val="20"/>
          <w:lang w:eastAsia="zh-CN"/>
        </w:rPr>
      </w:pPr>
      <w:r w:rsidRPr="00717D63">
        <w:rPr>
          <w:rFonts w:ascii="宋体" w:eastAsia="宋体" w:hAnsi="宋体" w:cs="宋体" w:hint="eastAsia"/>
          <w:sz w:val="20"/>
          <w:szCs w:val="20"/>
          <w:lang w:eastAsia="zh-CN"/>
        </w:rPr>
        <w:t>数字取证是一个复杂的技术与法律结合的过程，主要包括数据获取、数据分析和报告生成三个核心环节</w:t>
      </w:r>
      <w:r w:rsidR="008E3319">
        <w:rPr>
          <w:rFonts w:ascii="Times New Roman" w:eastAsia="Times New Roman" w:hAnsi="Times New Roman" w:cs="Times New Roman"/>
          <w:sz w:val="20"/>
          <w:szCs w:val="20"/>
          <w:vertAlign w:val="superscript"/>
          <w:lang w:eastAsia="zh-CN"/>
        </w:rPr>
        <w:t>[</w:t>
      </w:r>
      <w:r w:rsidR="008E3319">
        <w:rPr>
          <w:rFonts w:ascii="Times New Roman" w:eastAsia="等线" w:hAnsi="Times New Roman" w:cs="Times New Roman" w:hint="eastAsia"/>
          <w:sz w:val="20"/>
          <w:szCs w:val="20"/>
          <w:vertAlign w:val="superscript"/>
          <w:lang w:eastAsia="zh-CN"/>
        </w:rPr>
        <w:t>3</w:t>
      </w:r>
      <w:r w:rsidR="008E3319">
        <w:rPr>
          <w:rFonts w:ascii="Times New Roman" w:eastAsia="Times New Roman" w:hAnsi="Times New Roman" w:cs="Times New Roman"/>
          <w:sz w:val="20"/>
          <w:szCs w:val="20"/>
          <w:vertAlign w:val="superscript"/>
          <w:lang w:eastAsia="zh-CN"/>
        </w:rPr>
        <w:t>]</w:t>
      </w:r>
      <w:r w:rsidRPr="00717D63">
        <w:rPr>
          <w:rFonts w:ascii="宋体" w:eastAsia="宋体" w:hAnsi="宋体" w:cs="宋体" w:hint="eastAsia"/>
          <w:sz w:val="20"/>
          <w:szCs w:val="20"/>
          <w:lang w:eastAsia="zh-CN"/>
        </w:rPr>
        <w:t>。在数据获取阶段，取证人员通过合法手段从计算机、移动设备、云存储和其他数字平台中提取相关数据，同时确保数据的完整性和真实性不受破坏。随后，在数据分析阶段，利用专业工具和技术对获取的数据进行分类、解读和还原，以提取有价值的信息。这一阶段不仅要求技术精确性，还需要对数据进行合法合规的处理，以满足司法需求。最后，报告生成阶段将分析结果整理为清晰、客观且具有法律效力的文件，用于法律诉讼或安全审查。整个过程中，数字取证需</w:t>
      </w:r>
      <w:r w:rsidRPr="00717D63">
        <w:rPr>
          <w:rFonts w:ascii="宋体" w:eastAsia="宋体" w:hAnsi="宋体" w:cs="宋体" w:hint="eastAsia"/>
          <w:sz w:val="20"/>
          <w:szCs w:val="20"/>
          <w:lang w:eastAsia="zh-CN"/>
        </w:rPr>
        <w:lastRenderedPageBreak/>
        <w:t>要严格遵循法律和操作规范，确保证据的合法性与可采纳性，同时注重保护涉案人员的隐私权，平衡取证需求与伦理责任。</w:t>
      </w:r>
    </w:p>
    <w:p w14:paraId="3F7527F7" w14:textId="0B110828" w:rsidR="004829EA" w:rsidRDefault="00F832AB">
      <w:pPr>
        <w:pStyle w:val="2"/>
        <w:spacing w:line="240" w:lineRule="auto"/>
        <w:ind w:left="477" w:hanging="492"/>
        <w:rPr>
          <w:lang w:eastAsia="zh-CN"/>
        </w:rPr>
      </w:pPr>
      <w:r w:rsidRPr="00F832AB">
        <w:rPr>
          <w:rFonts w:ascii="黑体" w:eastAsia="黑体" w:hAnsi="黑体" w:cs="黑体" w:hint="eastAsia"/>
          <w:lang w:eastAsia="zh-CN"/>
        </w:rPr>
        <w:t>数字取证的应用领域</w:t>
      </w:r>
    </w:p>
    <w:p w14:paraId="0C8B04D4" w14:textId="1C50019A" w:rsidR="004829EA" w:rsidRDefault="00717D63">
      <w:pPr>
        <w:spacing w:after="238" w:line="240" w:lineRule="auto"/>
        <w:ind w:left="-5" w:firstLine="482"/>
        <w:rPr>
          <w:rFonts w:ascii="宋体" w:eastAsia="宋体" w:hAnsi="宋体" w:cs="宋体"/>
          <w:sz w:val="20"/>
          <w:szCs w:val="20"/>
          <w:lang w:eastAsia="zh-CN"/>
        </w:rPr>
      </w:pPr>
      <w:r w:rsidRPr="00717D63">
        <w:rPr>
          <w:rFonts w:ascii="宋体" w:eastAsia="宋体" w:hAnsi="宋体" w:cs="宋体" w:hint="eastAsia"/>
          <w:sz w:val="20"/>
          <w:szCs w:val="20"/>
          <w:lang w:eastAsia="zh-CN"/>
        </w:rPr>
        <w:t>数字取证的应用领域广泛，涵盖了网络安全、法律诉讼、商业调查和社会治理等多个方面</w:t>
      </w:r>
      <w:r w:rsidR="008E3319">
        <w:rPr>
          <w:rFonts w:ascii="Times New Roman" w:eastAsia="Times New Roman" w:hAnsi="Times New Roman" w:cs="Times New Roman"/>
          <w:sz w:val="20"/>
          <w:szCs w:val="20"/>
          <w:vertAlign w:val="superscript"/>
          <w:lang w:eastAsia="zh-CN"/>
        </w:rPr>
        <w:t>[</w:t>
      </w:r>
      <w:r w:rsidR="008E3319">
        <w:rPr>
          <w:rFonts w:ascii="Times New Roman" w:eastAsia="等线" w:hAnsi="Times New Roman" w:cs="Times New Roman" w:hint="eastAsia"/>
          <w:sz w:val="20"/>
          <w:szCs w:val="20"/>
          <w:vertAlign w:val="superscript"/>
          <w:lang w:eastAsia="zh-CN"/>
        </w:rPr>
        <w:t>4</w:t>
      </w:r>
      <w:r w:rsidR="008E3319">
        <w:rPr>
          <w:rFonts w:ascii="Times New Roman" w:eastAsia="Times New Roman" w:hAnsi="Times New Roman" w:cs="Times New Roman"/>
          <w:sz w:val="20"/>
          <w:szCs w:val="20"/>
          <w:vertAlign w:val="superscript"/>
          <w:lang w:eastAsia="zh-CN"/>
        </w:rPr>
        <w:t>]</w:t>
      </w:r>
      <w:r w:rsidRPr="00717D63">
        <w:rPr>
          <w:rFonts w:ascii="宋体" w:eastAsia="宋体" w:hAnsi="宋体" w:cs="宋体" w:hint="eastAsia"/>
          <w:sz w:val="20"/>
          <w:szCs w:val="20"/>
          <w:lang w:eastAsia="zh-CN"/>
        </w:rPr>
        <w:t>。在网络安全领域，数字取证被广泛用于调查网络攻击、数据泄露和恶意软件传播等事件，通过追踪攻击源头和恢复受损数据，为企业和个人提供重要的安全保障。在法律诉讼中，数字取证是关键证据的获取手段，用于支持刑事案件、民事纠纷和知识产权争议等的审理，为法庭提供真实、可靠的证据支持。商业调查方面，企业利用数字取证技术查明内部欺诈、财务不当行为或商业间谍活动，以保护自身利益。此外，数字取证在社会治理中也发挥着重要作用，政府机构通过分析社交媒体数据、追踪犯罪活动和监控非法交易，提升社会治安和国家安全水平。这些应用领域展示了数字取证在当今信息化社会中的不可替代性。</w:t>
      </w:r>
    </w:p>
    <w:p w14:paraId="4C44E12D" w14:textId="137B12F1" w:rsidR="004829EA" w:rsidRDefault="00F832AB">
      <w:pPr>
        <w:pStyle w:val="2"/>
        <w:spacing w:line="240" w:lineRule="auto"/>
        <w:ind w:left="477" w:hanging="492"/>
        <w:rPr>
          <w:rFonts w:ascii="黑体" w:eastAsia="黑体" w:hAnsi="黑体" w:cs="黑体"/>
          <w:lang w:eastAsia="zh-CN"/>
        </w:rPr>
      </w:pPr>
      <w:r w:rsidRPr="00F832AB">
        <w:rPr>
          <w:rFonts w:ascii="黑体" w:eastAsia="黑体" w:hAnsi="黑体" w:cs="黑体" w:hint="eastAsia"/>
          <w:lang w:eastAsia="zh-CN"/>
        </w:rPr>
        <w:t>关键技术与工具简介</w:t>
      </w:r>
    </w:p>
    <w:p w14:paraId="1E424006" w14:textId="5363F070" w:rsidR="00B708D5" w:rsidRDefault="00717D63" w:rsidP="00974091">
      <w:pPr>
        <w:spacing w:after="715" w:line="240" w:lineRule="auto"/>
        <w:ind w:left="-5" w:firstLine="415"/>
        <w:rPr>
          <w:rFonts w:ascii="宋体" w:eastAsia="宋体" w:hAnsi="宋体" w:cs="宋体"/>
          <w:sz w:val="20"/>
          <w:szCs w:val="20"/>
          <w:lang w:eastAsia="zh-CN"/>
        </w:rPr>
      </w:pPr>
      <w:r w:rsidRPr="00717D63">
        <w:rPr>
          <w:rFonts w:ascii="宋体" w:eastAsia="宋体" w:hAnsi="宋体" w:cs="宋体" w:hint="eastAsia"/>
          <w:sz w:val="20"/>
          <w:szCs w:val="20"/>
          <w:lang w:eastAsia="zh-CN"/>
        </w:rPr>
        <w:t>数字取证的关键技术与工具是实现高效取证的基础，为数据采集、分析和报告生成提供支持。首先，数据采集技术是取证工作的起点，涉及从硬盘、移动设备、云存储等多种介质中提取数据的工具，</w:t>
      </w:r>
      <w:r>
        <w:rPr>
          <w:rFonts w:ascii="宋体" w:eastAsia="宋体" w:hAnsi="宋体" w:cs="宋体" w:hint="eastAsia"/>
          <w:sz w:val="20"/>
          <w:szCs w:val="20"/>
          <w:lang w:eastAsia="zh-CN"/>
        </w:rPr>
        <w:t>比</w:t>
      </w:r>
      <w:r w:rsidRPr="00717D63">
        <w:rPr>
          <w:rFonts w:ascii="宋体" w:eastAsia="宋体" w:hAnsi="宋体" w:cs="宋体" w:hint="eastAsia"/>
          <w:sz w:val="20"/>
          <w:szCs w:val="20"/>
          <w:lang w:eastAsia="zh-CN"/>
        </w:rPr>
        <w:t>如</w:t>
      </w:r>
      <w:r w:rsidRPr="00717D63">
        <w:rPr>
          <w:rFonts w:ascii="宋体" w:eastAsia="宋体" w:hAnsi="宋体" w:cs="宋体"/>
          <w:sz w:val="20"/>
          <w:szCs w:val="20"/>
          <w:lang w:eastAsia="zh-CN"/>
        </w:rPr>
        <w:t>FTK</w:t>
      </w:r>
      <w:r>
        <w:rPr>
          <w:rFonts w:ascii="宋体" w:eastAsia="宋体" w:hAnsi="宋体" w:cs="宋体" w:hint="eastAsia"/>
          <w:sz w:val="20"/>
          <w:szCs w:val="20"/>
          <w:lang w:eastAsia="zh-CN"/>
        </w:rPr>
        <w:t>或</w:t>
      </w:r>
      <w:r w:rsidRPr="00717D63">
        <w:rPr>
          <w:rFonts w:ascii="宋体" w:eastAsia="宋体" w:hAnsi="宋体" w:cs="宋体"/>
          <w:sz w:val="20"/>
          <w:szCs w:val="20"/>
          <w:lang w:eastAsia="zh-CN"/>
        </w:rPr>
        <w:t>EnCase</w:t>
      </w:r>
      <w:r w:rsidRPr="00717D63">
        <w:rPr>
          <w:rFonts w:ascii="宋体" w:eastAsia="宋体" w:hAnsi="宋体" w:cs="宋体" w:hint="eastAsia"/>
          <w:sz w:val="20"/>
          <w:szCs w:val="20"/>
          <w:lang w:eastAsia="zh-CN"/>
        </w:rPr>
        <w:t>等，能够确保数据的完整性和可用性</w:t>
      </w:r>
      <w:r w:rsidR="008E3319">
        <w:rPr>
          <w:rFonts w:ascii="Times New Roman" w:eastAsia="Times New Roman" w:hAnsi="Times New Roman" w:cs="Times New Roman"/>
          <w:sz w:val="20"/>
          <w:szCs w:val="20"/>
          <w:vertAlign w:val="superscript"/>
          <w:lang w:eastAsia="zh-CN"/>
        </w:rPr>
        <w:t>[</w:t>
      </w:r>
      <w:r w:rsidR="008E3319">
        <w:rPr>
          <w:rFonts w:ascii="Times New Roman" w:eastAsia="等线" w:hAnsi="Times New Roman" w:cs="Times New Roman" w:hint="eastAsia"/>
          <w:sz w:val="20"/>
          <w:szCs w:val="20"/>
          <w:vertAlign w:val="superscript"/>
          <w:lang w:eastAsia="zh-CN"/>
        </w:rPr>
        <w:t>5</w:t>
      </w:r>
      <w:r w:rsidR="008E3319">
        <w:rPr>
          <w:rFonts w:ascii="Times New Roman" w:eastAsia="Times New Roman" w:hAnsi="Times New Roman" w:cs="Times New Roman"/>
          <w:sz w:val="20"/>
          <w:szCs w:val="20"/>
          <w:vertAlign w:val="superscript"/>
          <w:lang w:eastAsia="zh-CN"/>
        </w:rPr>
        <w:t>]</w:t>
      </w:r>
      <w:r w:rsidRPr="00717D63">
        <w:rPr>
          <w:rFonts w:ascii="宋体" w:eastAsia="宋体" w:hAnsi="宋体" w:cs="宋体" w:hint="eastAsia"/>
          <w:sz w:val="20"/>
          <w:szCs w:val="20"/>
          <w:lang w:eastAsia="zh-CN"/>
        </w:rPr>
        <w:t>。其次，数据分析技术通过对提取数据的深入处理和解读，发现案件相关线索和隐藏信息，包括关键词搜索、日志分析和数据复原等技术。分析工具如</w:t>
      </w:r>
      <w:r w:rsidRPr="00717D63">
        <w:rPr>
          <w:rFonts w:ascii="宋体" w:eastAsia="宋体" w:hAnsi="宋体" w:cs="宋体"/>
          <w:sz w:val="20"/>
          <w:szCs w:val="20"/>
          <w:lang w:eastAsia="zh-CN"/>
        </w:rPr>
        <w:t>X-Ways</w:t>
      </w:r>
      <w:r w:rsidRPr="00717D63">
        <w:rPr>
          <w:rFonts w:ascii="宋体" w:eastAsia="宋体" w:hAnsi="宋体" w:cs="宋体" w:hint="eastAsia"/>
          <w:sz w:val="20"/>
          <w:szCs w:val="20"/>
          <w:lang w:eastAsia="zh-CN"/>
        </w:rPr>
        <w:t>能够快速定位关键证据。此外，加密破解技术在应对强加密文件和受保护数据时起到关键作用，工具</w:t>
      </w:r>
      <w:r w:rsidRPr="00717D63">
        <w:rPr>
          <w:rFonts w:ascii="宋体" w:eastAsia="宋体" w:hAnsi="宋体" w:cs="宋体"/>
          <w:sz w:val="20"/>
          <w:szCs w:val="20"/>
          <w:lang w:eastAsia="zh-CN"/>
        </w:rPr>
        <w:t>Ophcrack</w:t>
      </w:r>
      <w:r w:rsidRPr="00717D63">
        <w:rPr>
          <w:rFonts w:ascii="宋体" w:eastAsia="宋体" w:hAnsi="宋体" w:cs="宋体" w:hint="eastAsia"/>
          <w:sz w:val="20"/>
          <w:szCs w:val="20"/>
          <w:lang w:eastAsia="zh-CN"/>
        </w:rPr>
        <w:t>能够帮助破解复杂密码。数据可视化工具则用于将分析结果以直观的方式展示，为报告生成提供支持，如</w:t>
      </w:r>
      <w:r w:rsidRPr="00717D63">
        <w:rPr>
          <w:rFonts w:ascii="宋体" w:eastAsia="宋体" w:hAnsi="宋体" w:cs="宋体"/>
          <w:sz w:val="20"/>
          <w:szCs w:val="20"/>
          <w:lang w:eastAsia="zh-CN"/>
        </w:rPr>
        <w:t>Tableau</w:t>
      </w:r>
      <w:r w:rsidRPr="00717D63">
        <w:rPr>
          <w:rFonts w:ascii="宋体" w:eastAsia="宋体" w:hAnsi="宋体" w:cs="宋体" w:hint="eastAsia"/>
          <w:sz w:val="20"/>
          <w:szCs w:val="20"/>
          <w:lang w:eastAsia="zh-CN"/>
        </w:rPr>
        <w:t>等。在这些工具的支持下，数字取证能够应对复杂案件，为取证效率和可靠性提供保障。</w:t>
      </w:r>
    </w:p>
    <w:p w14:paraId="7704CC4F" w14:textId="799386C8" w:rsidR="004829EA" w:rsidRDefault="00F832AB">
      <w:pPr>
        <w:pStyle w:val="1"/>
        <w:spacing w:after="213" w:line="240" w:lineRule="auto"/>
        <w:ind w:left="410" w:hanging="425"/>
        <w:rPr>
          <w:lang w:eastAsia="zh-CN"/>
        </w:rPr>
      </w:pPr>
      <w:r w:rsidRPr="00F832AB">
        <w:rPr>
          <w:rFonts w:hint="eastAsia"/>
          <w:lang w:eastAsia="zh-CN"/>
        </w:rPr>
        <w:t>数字取证的五大主要挑战</w:t>
      </w:r>
    </w:p>
    <w:p w14:paraId="0E1EFB72" w14:textId="2D313B30" w:rsidR="004829EA" w:rsidRDefault="00F832AB">
      <w:pPr>
        <w:pStyle w:val="2"/>
        <w:spacing w:line="240" w:lineRule="auto"/>
        <w:ind w:left="477" w:hanging="492"/>
        <w:rPr>
          <w:lang w:eastAsia="zh-CN"/>
        </w:rPr>
      </w:pPr>
      <w:r w:rsidRPr="00F832AB">
        <w:rPr>
          <w:rFonts w:ascii="黑体" w:eastAsia="黑体" w:hAnsi="黑体" w:cs="黑体" w:hint="eastAsia"/>
          <w:lang w:eastAsia="zh-CN"/>
        </w:rPr>
        <w:t>技术复杂性与快速演进</w:t>
      </w:r>
    </w:p>
    <w:p w14:paraId="55A10AEC" w14:textId="07B044DC" w:rsidR="004829EA" w:rsidRDefault="00717D63" w:rsidP="00974091">
      <w:pPr>
        <w:spacing w:after="104" w:line="240" w:lineRule="auto"/>
        <w:ind w:left="-15" w:right="-15" w:firstLine="410"/>
        <w:rPr>
          <w:sz w:val="20"/>
          <w:szCs w:val="20"/>
          <w:lang w:eastAsia="zh-CN"/>
        </w:rPr>
      </w:pPr>
      <w:r w:rsidRPr="00717D63">
        <w:rPr>
          <w:rFonts w:ascii="宋体" w:eastAsia="宋体" w:hAnsi="宋体" w:cs="宋体" w:hint="eastAsia"/>
          <w:sz w:val="20"/>
          <w:szCs w:val="20"/>
          <w:lang w:eastAsia="zh-CN"/>
        </w:rPr>
        <w:t>技术复杂性与快速演进是数字取证领域面临的首要挑战。随着加密技术和隐私保护机制的不断升级，犯罪分子使用更复杂的技术手段隐藏其活动轨迹，使得数字取证的难度大幅增加。例如，强加密算法的广泛应用导致证据解密过程变得极其耗时且技术难度高。云计算和分布式存储的普及进一步增加了取证的复杂性，证据可能分散存储在多个国家或地区的服务器上，需要跨平台和跨地域的协作</w:t>
      </w:r>
      <w:r w:rsidR="008E3319">
        <w:rPr>
          <w:rFonts w:ascii="Times New Roman" w:eastAsia="Times New Roman" w:hAnsi="Times New Roman" w:cs="Times New Roman"/>
          <w:sz w:val="20"/>
          <w:szCs w:val="20"/>
          <w:vertAlign w:val="superscript"/>
          <w:lang w:eastAsia="zh-CN"/>
        </w:rPr>
        <w:t>[</w:t>
      </w:r>
      <w:r w:rsidR="008E3319">
        <w:rPr>
          <w:rFonts w:ascii="Times New Roman" w:eastAsia="等线" w:hAnsi="Times New Roman" w:cs="Times New Roman" w:hint="eastAsia"/>
          <w:sz w:val="20"/>
          <w:szCs w:val="20"/>
          <w:vertAlign w:val="superscript"/>
          <w:lang w:eastAsia="zh-CN"/>
        </w:rPr>
        <w:t>6</w:t>
      </w:r>
      <w:r w:rsidR="008E3319">
        <w:rPr>
          <w:rFonts w:ascii="Times New Roman" w:eastAsia="Times New Roman" w:hAnsi="Times New Roman" w:cs="Times New Roman"/>
          <w:sz w:val="20"/>
          <w:szCs w:val="20"/>
          <w:vertAlign w:val="superscript"/>
          <w:lang w:eastAsia="zh-CN"/>
        </w:rPr>
        <w:t>]</w:t>
      </w:r>
      <w:r w:rsidRPr="00717D63">
        <w:rPr>
          <w:rFonts w:ascii="宋体" w:eastAsia="宋体" w:hAnsi="宋体" w:cs="宋体" w:hint="eastAsia"/>
          <w:sz w:val="20"/>
          <w:szCs w:val="20"/>
          <w:lang w:eastAsia="zh-CN"/>
        </w:rPr>
        <w:t>。物联网设备的迅速普及也带来了新挑战，这些设备种类繁多、系统封闭且技术标准不一，使得数据提取和分析变得更加困难。此外，新兴技术如区块链因其数据不可篡改性，对取证方法提出了全新要求。在快速演进的技术环境中，数字取证必须不断更新工具和方法，以应对层出不穷的技术挑战，确保取证工作的有效性和合法性。</w:t>
      </w:r>
    </w:p>
    <w:p w14:paraId="1E2CD6A7" w14:textId="0A1B2972" w:rsidR="004829EA" w:rsidRDefault="00F832AB">
      <w:pPr>
        <w:pStyle w:val="2"/>
        <w:spacing w:line="240" w:lineRule="auto"/>
        <w:ind w:left="477" w:hanging="492"/>
        <w:rPr>
          <w:lang w:eastAsia="zh-CN"/>
        </w:rPr>
      </w:pPr>
      <w:r w:rsidRPr="00F832AB">
        <w:rPr>
          <w:rFonts w:ascii="黑体" w:eastAsia="黑体" w:hAnsi="黑体" w:cs="黑体" w:hint="eastAsia"/>
          <w:lang w:eastAsia="zh-CN"/>
        </w:rPr>
        <w:t>法律和跨境问题</w:t>
      </w:r>
    </w:p>
    <w:p w14:paraId="3A33A46A" w14:textId="1E90460B" w:rsidR="00D71B29" w:rsidRPr="00BB45A7" w:rsidRDefault="00717D63" w:rsidP="00D71B29">
      <w:pPr>
        <w:spacing w:after="104" w:line="240" w:lineRule="auto"/>
        <w:ind w:left="-15" w:right="-15" w:firstLine="410"/>
        <w:rPr>
          <w:lang w:eastAsia="zh-CN"/>
        </w:rPr>
      </w:pPr>
      <w:r w:rsidRPr="00717D63">
        <w:rPr>
          <w:rFonts w:ascii="宋体" w:eastAsia="宋体" w:hAnsi="宋体" w:cs="宋体" w:hint="eastAsia"/>
          <w:sz w:val="20"/>
          <w:szCs w:val="20"/>
          <w:lang w:eastAsia="zh-CN"/>
        </w:rPr>
        <w:t>法律和跨境问题是数字取证领域的一大挑战，尤其是在国际案件中，法律差异和管辖权冲突常常阻碍取证工作的顺利进行。不同国家和地区对隐私保护、数据采集和证据合法性的规定存在显著差异，这种法律框架的不统一可能导致取证结果在某些司法体系中无法被采纳。例如，欧盟对数据隐私有严格限制，而某些国家可能要求优先考虑公共安全和司法需求。跨境取证时，取证人员还需面对数据存储在不同国家服务器上的问题，需遵循多个国家的法律，增加了操作复杂性。此外，国际协作的不足也限制了取证工作的效率和范围，尤其是当某些国家对跨境数据共享持消极态度时，这种障碍更加突出。为应对这些问题，建立统一的国际法律框架和加强国家间的合作显得尤为重要，从而促进数字取证在全球范围内的合法性和有效性</w:t>
      </w:r>
      <w:r w:rsidR="008E3319">
        <w:rPr>
          <w:rFonts w:ascii="Times New Roman" w:eastAsia="Times New Roman" w:hAnsi="Times New Roman" w:cs="Times New Roman"/>
          <w:sz w:val="20"/>
          <w:szCs w:val="20"/>
          <w:vertAlign w:val="superscript"/>
          <w:lang w:eastAsia="zh-CN"/>
        </w:rPr>
        <w:t>[</w:t>
      </w:r>
      <w:r w:rsidR="008E3319">
        <w:rPr>
          <w:rFonts w:ascii="Times New Roman" w:eastAsia="等线" w:hAnsi="Times New Roman" w:cs="Times New Roman" w:hint="eastAsia"/>
          <w:sz w:val="20"/>
          <w:szCs w:val="20"/>
          <w:vertAlign w:val="superscript"/>
          <w:lang w:eastAsia="zh-CN"/>
        </w:rPr>
        <w:t>7</w:t>
      </w:r>
      <w:r w:rsidR="008E3319">
        <w:rPr>
          <w:rFonts w:ascii="Times New Roman" w:eastAsia="Times New Roman" w:hAnsi="Times New Roman" w:cs="Times New Roman"/>
          <w:sz w:val="20"/>
          <w:szCs w:val="20"/>
          <w:vertAlign w:val="superscript"/>
          <w:lang w:eastAsia="zh-CN"/>
        </w:rPr>
        <w:t>]</w:t>
      </w:r>
      <w:r w:rsidRPr="00717D63">
        <w:rPr>
          <w:rFonts w:ascii="宋体" w:eastAsia="宋体" w:hAnsi="宋体" w:cs="宋体" w:hint="eastAsia"/>
          <w:sz w:val="20"/>
          <w:szCs w:val="20"/>
          <w:lang w:eastAsia="zh-CN"/>
        </w:rPr>
        <w:t>。</w:t>
      </w:r>
    </w:p>
    <w:p w14:paraId="09C4482E" w14:textId="19F1CFF2" w:rsidR="003C7B1C" w:rsidRDefault="00F832AB" w:rsidP="003C7B1C">
      <w:pPr>
        <w:pStyle w:val="2"/>
        <w:spacing w:line="240" w:lineRule="auto"/>
        <w:ind w:left="477" w:hanging="492"/>
        <w:rPr>
          <w:lang w:eastAsia="zh-CN"/>
        </w:rPr>
      </w:pPr>
      <w:r w:rsidRPr="00F832AB">
        <w:rPr>
          <w:rFonts w:ascii="黑体" w:eastAsia="黑体" w:hAnsi="黑体" w:cs="黑体" w:hint="eastAsia"/>
          <w:lang w:eastAsia="zh-CN"/>
        </w:rPr>
        <w:t>数据完整性与真实性保障</w:t>
      </w:r>
    </w:p>
    <w:p w14:paraId="5C8B9906" w14:textId="7E06FF7B" w:rsidR="00D71B29" w:rsidRDefault="00717D63" w:rsidP="00D71B29">
      <w:pPr>
        <w:spacing w:after="715" w:line="240" w:lineRule="auto"/>
        <w:ind w:left="-5" w:firstLine="415"/>
        <w:rPr>
          <w:rFonts w:ascii="宋体" w:eastAsia="宋体" w:hAnsi="宋体" w:cs="宋体"/>
          <w:sz w:val="20"/>
          <w:szCs w:val="20"/>
          <w:lang w:eastAsia="zh-CN"/>
        </w:rPr>
      </w:pPr>
      <w:r w:rsidRPr="00717D63">
        <w:rPr>
          <w:rFonts w:ascii="宋体" w:eastAsia="宋体" w:hAnsi="宋体" w:cs="宋体" w:hint="eastAsia"/>
          <w:sz w:val="20"/>
          <w:szCs w:val="20"/>
          <w:lang w:eastAsia="zh-CN"/>
        </w:rPr>
        <w:t>数据完整性与真实性保障是数字取证中至关重要的环节，直接影响证据的法律效力和案件的审理结果。在取证过程中，确保数据从获取到分析再到呈交法庭的各个环节均不被篡改或丢失，是数字取证的核心目标之一。由于取证过程涉及多种设备和技术，任何疏忽都可能导致数据完整性受损。例如，在数据提取时，如果没有使用只读模式或写保护设备，可能会意外修改原始数据，从而影响其法律可信度</w:t>
      </w:r>
      <w:r w:rsidR="008E3319">
        <w:rPr>
          <w:rFonts w:ascii="Times New Roman" w:eastAsia="Times New Roman" w:hAnsi="Times New Roman" w:cs="Times New Roman"/>
          <w:sz w:val="20"/>
          <w:szCs w:val="20"/>
          <w:vertAlign w:val="superscript"/>
          <w:lang w:eastAsia="zh-CN"/>
        </w:rPr>
        <w:t>[</w:t>
      </w:r>
      <w:r w:rsidR="008E3319">
        <w:rPr>
          <w:rFonts w:ascii="Times New Roman" w:eastAsia="等线" w:hAnsi="Times New Roman" w:cs="Times New Roman" w:hint="eastAsia"/>
          <w:sz w:val="20"/>
          <w:szCs w:val="20"/>
          <w:vertAlign w:val="superscript"/>
          <w:lang w:eastAsia="zh-CN"/>
        </w:rPr>
        <w:t>8</w:t>
      </w:r>
      <w:r w:rsidR="008E3319">
        <w:rPr>
          <w:rFonts w:ascii="Times New Roman" w:eastAsia="Times New Roman" w:hAnsi="Times New Roman" w:cs="Times New Roman"/>
          <w:sz w:val="20"/>
          <w:szCs w:val="20"/>
          <w:vertAlign w:val="superscript"/>
          <w:lang w:eastAsia="zh-CN"/>
        </w:rPr>
        <w:t>]</w:t>
      </w:r>
      <w:r w:rsidRPr="00717D63">
        <w:rPr>
          <w:rFonts w:ascii="宋体" w:eastAsia="宋体" w:hAnsi="宋体" w:cs="宋体" w:hint="eastAsia"/>
          <w:sz w:val="20"/>
          <w:szCs w:val="20"/>
          <w:lang w:eastAsia="zh-CN"/>
        </w:rPr>
        <w:t>。此外，数据存储和传输过程中也需防止篡改和损坏，这通常通过生成和验证数据的哈希值来实现。犯罪分子往往会主动销毁或伪造数据，进一步增加了保障数据真实</w:t>
      </w:r>
      <w:r w:rsidRPr="00717D63">
        <w:rPr>
          <w:rFonts w:ascii="宋体" w:eastAsia="宋体" w:hAnsi="宋体" w:cs="宋体" w:hint="eastAsia"/>
          <w:sz w:val="20"/>
          <w:szCs w:val="20"/>
          <w:lang w:eastAsia="zh-CN"/>
        </w:rPr>
        <w:lastRenderedPageBreak/>
        <w:t>性的难度。为应对这些挑战，取证人员必须严格遵守标准化操作流程，使用可靠的工具和技术，并记录取证过程的每个步骤，以确保取证结果的公正性和可采纳性。</w:t>
      </w:r>
    </w:p>
    <w:p w14:paraId="7A6C984E" w14:textId="129B0562" w:rsidR="00F832AB" w:rsidRDefault="00F832AB" w:rsidP="00F832AB">
      <w:pPr>
        <w:pStyle w:val="2"/>
        <w:spacing w:line="240" w:lineRule="auto"/>
        <w:ind w:left="477" w:hanging="492"/>
        <w:rPr>
          <w:lang w:eastAsia="zh-CN"/>
        </w:rPr>
      </w:pPr>
      <w:r w:rsidRPr="00F832AB">
        <w:rPr>
          <w:rFonts w:ascii="黑体" w:eastAsia="黑体" w:hAnsi="黑体" w:cs="黑体" w:hint="eastAsia"/>
          <w:lang w:eastAsia="zh-CN"/>
        </w:rPr>
        <w:t>高昂的成本与资源需求</w:t>
      </w:r>
    </w:p>
    <w:p w14:paraId="3679D1A6" w14:textId="293911A1" w:rsidR="00F832AB" w:rsidRDefault="00717D63" w:rsidP="00D71B29">
      <w:pPr>
        <w:spacing w:after="715" w:line="240" w:lineRule="auto"/>
        <w:ind w:left="-5" w:firstLine="415"/>
        <w:rPr>
          <w:rFonts w:ascii="宋体" w:eastAsia="宋体" w:hAnsi="宋体" w:cs="宋体"/>
          <w:sz w:val="20"/>
          <w:szCs w:val="20"/>
          <w:lang w:eastAsia="zh-CN"/>
        </w:rPr>
      </w:pPr>
      <w:r w:rsidRPr="00717D63">
        <w:rPr>
          <w:rFonts w:ascii="宋体" w:eastAsia="宋体" w:hAnsi="宋体" w:cs="宋体" w:hint="eastAsia"/>
          <w:sz w:val="20"/>
          <w:szCs w:val="20"/>
          <w:lang w:eastAsia="zh-CN"/>
        </w:rPr>
        <w:t>高昂的成本与资源需求是数字取证面临的现实挑战之一。数字取证需要专业的硬件设备、先进的软件工具以及高素质的技术团队，而这些都意味着巨大的资金投入。例如，像</w:t>
      </w:r>
      <w:r w:rsidRPr="00717D63">
        <w:rPr>
          <w:rFonts w:ascii="宋体" w:eastAsia="宋体" w:hAnsi="宋体" w:cs="宋体"/>
          <w:sz w:val="20"/>
          <w:szCs w:val="20"/>
          <w:lang w:eastAsia="zh-CN"/>
        </w:rPr>
        <w:t>FTK</w:t>
      </w:r>
      <w:r>
        <w:rPr>
          <w:rFonts w:ascii="宋体" w:eastAsia="宋体" w:hAnsi="宋体" w:cs="宋体" w:hint="eastAsia"/>
          <w:sz w:val="20"/>
          <w:szCs w:val="20"/>
          <w:lang w:eastAsia="zh-CN"/>
        </w:rPr>
        <w:t>或者</w:t>
      </w:r>
      <w:r w:rsidRPr="00717D63">
        <w:rPr>
          <w:rFonts w:ascii="宋体" w:eastAsia="宋体" w:hAnsi="宋体" w:cs="宋体"/>
          <w:sz w:val="20"/>
          <w:szCs w:val="20"/>
          <w:lang w:eastAsia="zh-CN"/>
        </w:rPr>
        <w:t>EnCase</w:t>
      </w:r>
      <w:r w:rsidRPr="00717D63">
        <w:rPr>
          <w:rFonts w:ascii="宋体" w:eastAsia="宋体" w:hAnsi="宋体" w:cs="宋体" w:hint="eastAsia"/>
          <w:sz w:val="20"/>
          <w:szCs w:val="20"/>
          <w:lang w:eastAsia="zh-CN"/>
        </w:rPr>
        <w:t>等专业取证工具价格昂贵，且需要定期更新以应对快速变化的技术环境。此外，为保障取证的准确性和合法性，取证人员必须接受长期的培训和技能提升，这也增加了人员成本。中小型机构尤其面临资源不足的问题，难以配备足够的设备和技术支持，这可能导致取证效率低下或案件无法有效处理</w:t>
      </w:r>
      <w:r w:rsidR="008E3319">
        <w:rPr>
          <w:rFonts w:ascii="Times New Roman" w:eastAsia="Times New Roman" w:hAnsi="Times New Roman" w:cs="Times New Roman"/>
          <w:sz w:val="20"/>
          <w:szCs w:val="20"/>
          <w:vertAlign w:val="superscript"/>
          <w:lang w:eastAsia="zh-CN"/>
        </w:rPr>
        <w:t>[</w:t>
      </w:r>
      <w:r w:rsidR="008E3319">
        <w:rPr>
          <w:rFonts w:ascii="Times New Roman" w:eastAsia="等线" w:hAnsi="Times New Roman" w:cs="Times New Roman" w:hint="eastAsia"/>
          <w:sz w:val="20"/>
          <w:szCs w:val="20"/>
          <w:vertAlign w:val="superscript"/>
          <w:lang w:eastAsia="zh-CN"/>
        </w:rPr>
        <w:t>9</w:t>
      </w:r>
      <w:r w:rsidR="008E3319">
        <w:rPr>
          <w:rFonts w:ascii="Times New Roman" w:eastAsia="Times New Roman" w:hAnsi="Times New Roman" w:cs="Times New Roman"/>
          <w:sz w:val="20"/>
          <w:szCs w:val="20"/>
          <w:vertAlign w:val="superscript"/>
          <w:lang w:eastAsia="zh-CN"/>
        </w:rPr>
        <w:t>]</w:t>
      </w:r>
      <w:r w:rsidRPr="00717D63">
        <w:rPr>
          <w:rFonts w:ascii="宋体" w:eastAsia="宋体" w:hAnsi="宋体" w:cs="宋体" w:hint="eastAsia"/>
          <w:sz w:val="20"/>
          <w:szCs w:val="20"/>
          <w:lang w:eastAsia="zh-CN"/>
        </w:rPr>
        <w:t>。同时，复杂案件通常需要跨部门合作甚至国际协作，这进一步增加了时间和资源的消耗。在预算有限的情况下，这些成本因素对数字取证能力的提升构成了制约。为解决这一问题，需要通过优化资源分配、推动自动化技术发展以及鼓励公共与私营部门的合作，降低数字取证的成本门槛。</w:t>
      </w:r>
    </w:p>
    <w:p w14:paraId="4D178F34" w14:textId="2B8D3C39" w:rsidR="00F832AB" w:rsidRDefault="00F832AB" w:rsidP="00F832AB">
      <w:pPr>
        <w:pStyle w:val="2"/>
        <w:spacing w:line="240" w:lineRule="auto"/>
        <w:ind w:left="477" w:hanging="492"/>
        <w:rPr>
          <w:lang w:eastAsia="zh-CN"/>
        </w:rPr>
      </w:pPr>
      <w:r w:rsidRPr="00F832AB">
        <w:rPr>
          <w:rFonts w:ascii="黑体" w:eastAsia="黑体" w:hAnsi="黑体" w:cs="黑体" w:hint="eastAsia"/>
          <w:lang w:eastAsia="zh-CN"/>
        </w:rPr>
        <w:t>操作复杂性与时间限制</w:t>
      </w:r>
    </w:p>
    <w:p w14:paraId="615D2314" w14:textId="64FF071C" w:rsidR="00F832AB" w:rsidRPr="00F832AB" w:rsidRDefault="00717D63" w:rsidP="00D71B29">
      <w:pPr>
        <w:spacing w:after="715" w:line="240" w:lineRule="auto"/>
        <w:ind w:left="-5" w:firstLine="415"/>
        <w:rPr>
          <w:rFonts w:ascii="宋体" w:eastAsia="宋体" w:hAnsi="宋体" w:cs="宋体" w:hint="eastAsia"/>
          <w:sz w:val="20"/>
          <w:szCs w:val="20"/>
          <w:lang w:eastAsia="zh-CN"/>
        </w:rPr>
      </w:pPr>
      <w:r w:rsidRPr="00717D63">
        <w:rPr>
          <w:rFonts w:ascii="宋体" w:eastAsia="宋体" w:hAnsi="宋体" w:cs="宋体" w:hint="eastAsia"/>
          <w:sz w:val="20"/>
          <w:szCs w:val="20"/>
          <w:lang w:eastAsia="zh-CN"/>
        </w:rPr>
        <w:t>操作复杂性与时间限制是数字取证领域中的重要挑战，直接影响取证工作的效率和效果。在实际取证过程中，取证人员需要应对多样化的设备和系统，包括计算机、移动设备、物联网设备以及云环境，而这些设备通常具有不同的硬件配置、安全机制和操作系统，增加了操作的复杂性。此外，犯罪分子可能采用反取证技术，如数据擦除、加密和隐藏技术，使得证据的提取和分析更加困难。时间限制是另一个关键问题，特别是在紧急案件中，取证工作必须在极短时间内完成以满足司法或安全需求。然而，数据量的快速增长和分析复杂度的提升往往使得取证任务耗时较长，难以满足快速出结果的要求。为了应对这些挑战，取证人员需要不断更新技术知识，使用自动化工具提升效率，同时制定标准化的操作流程以简化复杂性并缩短处理时间，从而确保取证工作的及时性和有效性。</w:t>
      </w:r>
    </w:p>
    <w:p w14:paraId="0A9FC68F" w14:textId="29B961EF" w:rsidR="004829EA" w:rsidRDefault="00F832AB">
      <w:pPr>
        <w:pStyle w:val="1"/>
        <w:spacing w:line="240" w:lineRule="auto"/>
        <w:ind w:left="410" w:hanging="425"/>
        <w:rPr>
          <w:lang w:eastAsia="zh-CN"/>
        </w:rPr>
      </w:pPr>
      <w:r w:rsidRPr="00F832AB">
        <w:rPr>
          <w:rFonts w:hint="eastAsia"/>
          <w:lang w:eastAsia="zh-CN"/>
        </w:rPr>
        <w:t>结论与展望</w:t>
      </w:r>
    </w:p>
    <w:p w14:paraId="2E911B91" w14:textId="7E8614F3" w:rsidR="004829EA" w:rsidRDefault="00F832AB">
      <w:pPr>
        <w:pStyle w:val="2"/>
        <w:spacing w:after="211" w:line="240" w:lineRule="auto"/>
        <w:ind w:left="477" w:hanging="492"/>
        <w:rPr>
          <w:lang w:eastAsia="zh-CN"/>
        </w:rPr>
      </w:pPr>
      <w:r w:rsidRPr="00F832AB">
        <w:rPr>
          <w:rFonts w:ascii="黑体" w:eastAsia="黑体" w:hAnsi="黑体" w:cs="黑体" w:hint="eastAsia"/>
          <w:lang w:eastAsia="zh-CN"/>
        </w:rPr>
        <w:t>对数字取证当前挑战的总结</w:t>
      </w:r>
    </w:p>
    <w:p w14:paraId="0FDB4552" w14:textId="13BC1A73" w:rsidR="004829EA" w:rsidRDefault="00717D63" w:rsidP="00BB45A7">
      <w:pPr>
        <w:spacing w:after="104" w:line="240" w:lineRule="auto"/>
        <w:ind w:left="-15" w:right="-15" w:firstLine="410"/>
        <w:rPr>
          <w:sz w:val="20"/>
          <w:szCs w:val="20"/>
          <w:lang w:eastAsia="zh-CN"/>
        </w:rPr>
      </w:pPr>
      <w:r w:rsidRPr="00717D63">
        <w:rPr>
          <w:rFonts w:ascii="宋体" w:eastAsia="宋体" w:hAnsi="宋体" w:cs="宋体" w:hint="eastAsia"/>
          <w:sz w:val="20"/>
          <w:szCs w:val="20"/>
          <w:lang w:eastAsia="zh-CN"/>
        </w:rPr>
        <w:t>数字取证领域面临的挑战复杂且多样化，主要集中在技术、法律、资源和操作等方面。技术层面，随着加密技术、云计算和物联网的发展，取证难度不断增加，数据的获取和分析面临更多技术障碍。法律层面，不同国家和地区间的法律差异和隐私保护要求使得跨境取证变得困难，取证结果的合法性和可采纳性也受到影响。资源层面，高昂的设备成本、专业技能需求以及中小机构的资源不足限制了取证能力的发展。而在操作层面，多样化设备的复杂性和紧急案件中的时间压力进一步增加了工作的挑战性。此外，数据完整性与真实性的保障贯穿取证全过程，是确保证据效力的核心要求。这些挑战相互交织，不仅制约了数字取证的效率和效果，也对取证人员的能力和取证工具的性能提出了更高要求。全面应对这些挑战需要技术、法律和管理等多方面的协调发展。</w:t>
      </w:r>
    </w:p>
    <w:p w14:paraId="69FF24BE" w14:textId="0AB3618A" w:rsidR="004829EA" w:rsidRDefault="00717D63">
      <w:pPr>
        <w:pStyle w:val="2"/>
        <w:spacing w:after="150" w:line="240" w:lineRule="auto"/>
        <w:ind w:left="477" w:hanging="492"/>
        <w:rPr>
          <w:lang w:eastAsia="zh-CN"/>
        </w:rPr>
      </w:pPr>
      <w:r w:rsidRPr="00717D63">
        <w:rPr>
          <w:rFonts w:ascii="黑体" w:eastAsia="黑体" w:hAnsi="黑体" w:cs="黑体" w:hint="eastAsia"/>
          <w:lang w:eastAsia="zh-CN"/>
        </w:rPr>
        <w:t>展望未来技术发展和跨领域协作的前景</w:t>
      </w:r>
    </w:p>
    <w:p w14:paraId="6C03A7E8" w14:textId="53E59CDE" w:rsidR="00D71B29" w:rsidRDefault="00717D63" w:rsidP="006A4B77">
      <w:pPr>
        <w:spacing w:after="104" w:line="240" w:lineRule="auto"/>
        <w:ind w:left="-15" w:right="-15" w:firstLine="410"/>
        <w:rPr>
          <w:sz w:val="20"/>
          <w:szCs w:val="20"/>
          <w:lang w:eastAsia="zh-CN"/>
        </w:rPr>
      </w:pPr>
      <w:r w:rsidRPr="00717D63">
        <w:rPr>
          <w:rFonts w:ascii="宋体" w:eastAsia="宋体" w:hAnsi="宋体" w:cs="宋体" w:hint="eastAsia"/>
          <w:sz w:val="20"/>
          <w:szCs w:val="20"/>
          <w:lang w:eastAsia="zh-CN"/>
        </w:rPr>
        <w:t>未来，数字取证技术的发展和跨领域协作将为解决当前面临的挑战带来重要机遇。在技术层面，人工智能和机器学习的引入将极大提升取证效率和精度，通过自动化数据分析、异常检测和证据关联，实现对海量数据的快速处理。区块链技术的应用则有望增强数据的真实性和可追溯性，确保证据链的完整性。同时，随着云取证和物联网取证技术的不断成熟，对分布式存储和多样化设备的取证能力将进一步提升。在法律与协作层面，建立国际统一的法律框架和跨国数据共享机制将有助于解决跨境取证中的障碍，提升国际案件的取证效率和合法性。此外，加强取证机构、科研机构与技术企业之间的合作，促进资源共享与技术创新，也是未来发展的重要方向。展望未来，数字取证将在技术进步与跨领域协作的推动下不断突破局限，为司法和信息安全提供更强大的支持。</w:t>
      </w:r>
    </w:p>
    <w:p w14:paraId="41528743" w14:textId="530881E3" w:rsidR="00D71B29" w:rsidRDefault="00717D63" w:rsidP="00D71B29">
      <w:pPr>
        <w:pStyle w:val="2"/>
        <w:spacing w:after="150" w:line="240" w:lineRule="auto"/>
        <w:ind w:left="477" w:hanging="492"/>
        <w:rPr>
          <w:lang w:eastAsia="zh-CN"/>
        </w:rPr>
      </w:pPr>
      <w:r w:rsidRPr="00717D63">
        <w:rPr>
          <w:rFonts w:ascii="黑体" w:eastAsia="黑体" w:hAnsi="黑体" w:cs="黑体" w:hint="eastAsia"/>
          <w:lang w:eastAsia="zh-CN"/>
        </w:rPr>
        <w:t>呼吁社会对数字取证的重视与支持</w:t>
      </w:r>
    </w:p>
    <w:p w14:paraId="05C713E2" w14:textId="754662F1" w:rsidR="00D71B29" w:rsidRDefault="00717D63" w:rsidP="00D71B29">
      <w:pPr>
        <w:spacing w:after="867" w:line="240" w:lineRule="auto"/>
        <w:ind w:left="-5" w:firstLine="482"/>
        <w:rPr>
          <w:rFonts w:ascii="宋体" w:eastAsia="宋体" w:hAnsi="宋体" w:cs="宋体"/>
          <w:sz w:val="20"/>
          <w:szCs w:val="20"/>
          <w:lang w:eastAsia="zh-CN"/>
        </w:rPr>
      </w:pPr>
      <w:r w:rsidRPr="00717D63">
        <w:rPr>
          <w:rFonts w:ascii="宋体" w:eastAsia="宋体" w:hAnsi="宋体" w:cs="宋体" w:hint="eastAsia"/>
          <w:sz w:val="20"/>
          <w:szCs w:val="20"/>
          <w:lang w:eastAsia="zh-CN"/>
        </w:rPr>
        <w:t>数字取证在打击网络犯罪、维护社会秩序和保障司法公正中扮演着不可或缺的角色。然而，当前技术和资源的限制、法律框架的不完善以及公众认知的不足，制约了其发展的广度与深度。因此，全社会需要进一步认识到数字取</w:t>
      </w:r>
      <w:r w:rsidRPr="00717D63">
        <w:rPr>
          <w:rFonts w:ascii="宋体" w:eastAsia="宋体" w:hAnsi="宋体" w:cs="宋体" w:hint="eastAsia"/>
          <w:sz w:val="20"/>
          <w:szCs w:val="20"/>
          <w:lang w:eastAsia="zh-CN"/>
        </w:rPr>
        <w:lastRenderedPageBreak/>
        <w:t>证的重要性并给予足够的支持。政府应加大政策倾斜和资金投入，支持相关技术研发和人才培养，同时推动国际协作，制定统一的法律规范以促进跨境案件的高效解决。企业需要积极参与，通过提供技术支持和创新解决方案，推动取证工具的自动化与智能化。公众也需提升对数字取证的认知，理解其在保障社会安全和个人权益中的关键作用。只有社会各界共同努力，才能为数字取证创造更加良好的发展环境，从而应对日益复杂的网络安全威胁，维护社会的稳定与公平</w:t>
      </w:r>
      <w:r w:rsidR="00974091" w:rsidRPr="00974091">
        <w:rPr>
          <w:rFonts w:ascii="宋体" w:eastAsia="宋体" w:hAnsi="宋体" w:cs="宋体" w:hint="eastAsia"/>
          <w:sz w:val="20"/>
          <w:szCs w:val="20"/>
          <w:lang w:eastAsia="zh-CN"/>
        </w:rPr>
        <w:t>。</w:t>
      </w:r>
    </w:p>
    <w:p w14:paraId="0FDF0B77" w14:textId="77777777" w:rsidR="004829EA" w:rsidRDefault="00000000">
      <w:pPr>
        <w:pStyle w:val="1"/>
        <w:spacing w:line="240" w:lineRule="auto"/>
        <w:ind w:left="410" w:hanging="425"/>
      </w:pPr>
      <w:r>
        <w:t>结语</w:t>
      </w:r>
    </w:p>
    <w:p w14:paraId="094AEBC9" w14:textId="540779D3" w:rsidR="004829EA" w:rsidRPr="00D71B29" w:rsidRDefault="00717D63" w:rsidP="006A4B77">
      <w:pPr>
        <w:spacing w:after="867" w:line="240" w:lineRule="auto"/>
        <w:ind w:left="-5" w:firstLine="482"/>
        <w:rPr>
          <w:rFonts w:ascii="宋体" w:eastAsia="宋体" w:hAnsi="宋体" w:cs="宋体"/>
          <w:sz w:val="20"/>
          <w:szCs w:val="20"/>
          <w:lang w:eastAsia="zh-CN"/>
        </w:rPr>
      </w:pPr>
      <w:r w:rsidRPr="00717D63">
        <w:rPr>
          <w:rFonts w:ascii="宋体" w:eastAsia="宋体" w:hAnsi="宋体" w:cs="宋体" w:hint="eastAsia"/>
          <w:sz w:val="20"/>
          <w:szCs w:val="20"/>
          <w:lang w:eastAsia="zh-CN"/>
        </w:rPr>
        <w:t>数字取证作为现代社会打击网络犯罪、保障信息安全和维护司法公正的重要手段，其意义已被广泛认可。然而，在技术飞速发展、法律环境复杂多变以及资源有限的背景下，数字取证依然面临诸多挑战</w:t>
      </w:r>
      <w:r w:rsidR="008E3319">
        <w:rPr>
          <w:rFonts w:ascii="Times New Roman" w:eastAsia="Times New Roman" w:hAnsi="Times New Roman" w:cs="Times New Roman"/>
          <w:sz w:val="20"/>
          <w:szCs w:val="20"/>
          <w:vertAlign w:val="superscript"/>
          <w:lang w:eastAsia="zh-CN"/>
        </w:rPr>
        <w:t>[</w:t>
      </w:r>
      <w:r w:rsidR="008E3319">
        <w:rPr>
          <w:rFonts w:ascii="Times New Roman" w:eastAsia="等线" w:hAnsi="Times New Roman" w:cs="Times New Roman" w:hint="eastAsia"/>
          <w:sz w:val="20"/>
          <w:szCs w:val="20"/>
          <w:vertAlign w:val="superscript"/>
          <w:lang w:eastAsia="zh-CN"/>
        </w:rPr>
        <w:t>1</w:t>
      </w:r>
      <w:r w:rsidR="008E3319">
        <w:rPr>
          <w:rFonts w:ascii="Times New Roman" w:eastAsia="等线" w:hAnsi="Times New Roman" w:cs="Times New Roman" w:hint="eastAsia"/>
          <w:sz w:val="20"/>
          <w:szCs w:val="20"/>
          <w:vertAlign w:val="superscript"/>
          <w:lang w:eastAsia="zh-CN"/>
        </w:rPr>
        <w:t>0</w:t>
      </w:r>
      <w:r w:rsidR="008E3319">
        <w:rPr>
          <w:rFonts w:ascii="Times New Roman" w:eastAsia="Times New Roman" w:hAnsi="Times New Roman" w:cs="Times New Roman"/>
          <w:sz w:val="20"/>
          <w:szCs w:val="20"/>
          <w:vertAlign w:val="superscript"/>
          <w:lang w:eastAsia="zh-CN"/>
        </w:rPr>
        <w:t>]</w:t>
      </w:r>
      <w:r w:rsidRPr="00717D63">
        <w:rPr>
          <w:rFonts w:ascii="宋体" w:eastAsia="宋体" w:hAnsi="宋体" w:cs="宋体" w:hint="eastAsia"/>
          <w:sz w:val="20"/>
          <w:szCs w:val="20"/>
          <w:lang w:eastAsia="zh-CN"/>
        </w:rPr>
        <w:t>。通过对技术复杂性、法律与跨境问题、数据完整性保障、高昂成本以及操作复杂性等方面的深入分析，可以发现数字取证的高效性和可靠性需要技术创新、法律完善和多方协作的共同推动。未来，人工智能、区块链等新兴技术的应用以及国际间法律框架的协调有望为数字取证领域带来突破性进展。同时，社会各界对数字取证的重视和支持将为其创造更加广阔的发展空间。展望未来，数字取证将进一步发挥其独特价值，为信息化社会的安全与公正提供更加有力的保障。</w:t>
      </w:r>
    </w:p>
    <w:p w14:paraId="1A442B6E" w14:textId="77777777" w:rsidR="004829EA" w:rsidRDefault="00000000">
      <w:pPr>
        <w:spacing w:after="151" w:line="240" w:lineRule="auto"/>
        <w:ind w:right="5"/>
        <w:jc w:val="center"/>
      </w:pPr>
      <w:r>
        <w:rPr>
          <w:rFonts w:ascii="黑体" w:eastAsia="黑体" w:hAnsi="黑体" w:cs="黑体"/>
          <w:sz w:val="21"/>
        </w:rPr>
        <w:t>参考文献</w:t>
      </w:r>
    </w:p>
    <w:p w14:paraId="77A58ADE" w14:textId="77777777" w:rsidR="00717D63" w:rsidRPr="00717D63" w:rsidRDefault="00717D63" w:rsidP="00717D63">
      <w:pPr>
        <w:numPr>
          <w:ilvl w:val="0"/>
          <w:numId w:val="2"/>
        </w:numPr>
        <w:spacing w:after="40" w:line="240" w:lineRule="auto"/>
        <w:rPr>
          <w:rFonts w:ascii="宋体" w:eastAsia="宋体" w:hAnsi="宋体" w:cs="宋体"/>
          <w:sz w:val="20"/>
          <w:szCs w:val="20"/>
          <w:lang w:eastAsia="zh-CN"/>
        </w:rPr>
      </w:pPr>
      <w:r w:rsidRPr="00717D63">
        <w:rPr>
          <w:rFonts w:ascii="宋体" w:eastAsia="宋体" w:hAnsi="宋体" w:cs="宋体" w:hint="eastAsia"/>
          <w:sz w:val="20"/>
          <w:szCs w:val="20"/>
          <w:lang w:eastAsia="zh-CN"/>
        </w:rPr>
        <w:t>王海涛</w:t>
      </w:r>
      <w:r w:rsidRPr="00717D63">
        <w:rPr>
          <w:rFonts w:ascii="宋体" w:eastAsia="宋体" w:hAnsi="宋体" w:cs="宋体"/>
          <w:sz w:val="20"/>
          <w:szCs w:val="20"/>
          <w:lang w:eastAsia="zh-CN"/>
        </w:rPr>
        <w:t>,</w:t>
      </w:r>
      <w:r w:rsidRPr="00717D63">
        <w:rPr>
          <w:rFonts w:ascii="宋体" w:eastAsia="宋体" w:hAnsi="宋体" w:cs="宋体" w:hint="eastAsia"/>
          <w:sz w:val="20"/>
          <w:szCs w:val="20"/>
          <w:lang w:eastAsia="zh-CN"/>
        </w:rPr>
        <w:t>谢波</w:t>
      </w:r>
      <w:r w:rsidRPr="00717D63">
        <w:rPr>
          <w:rFonts w:ascii="宋体" w:eastAsia="宋体" w:hAnsi="宋体" w:cs="宋体"/>
          <w:sz w:val="20"/>
          <w:szCs w:val="20"/>
          <w:lang w:eastAsia="zh-CN"/>
        </w:rPr>
        <w:t>,</w:t>
      </w:r>
      <w:r w:rsidRPr="00717D63">
        <w:rPr>
          <w:rFonts w:ascii="宋体" w:eastAsia="宋体" w:hAnsi="宋体" w:cs="宋体" w:hint="eastAsia"/>
          <w:sz w:val="20"/>
          <w:szCs w:val="20"/>
          <w:lang w:eastAsia="zh-CN"/>
        </w:rPr>
        <w:t>王丹</w:t>
      </w:r>
      <w:r w:rsidRPr="00717D63">
        <w:rPr>
          <w:rFonts w:ascii="宋体" w:eastAsia="宋体" w:hAnsi="宋体" w:cs="宋体"/>
          <w:sz w:val="20"/>
          <w:szCs w:val="20"/>
          <w:lang w:eastAsia="zh-CN"/>
        </w:rPr>
        <w:t>.</w:t>
      </w:r>
      <w:r w:rsidRPr="00717D63">
        <w:rPr>
          <w:rFonts w:ascii="宋体" w:eastAsia="宋体" w:hAnsi="宋体" w:cs="宋体" w:hint="eastAsia"/>
          <w:sz w:val="20"/>
          <w:szCs w:val="20"/>
          <w:lang w:eastAsia="zh-CN"/>
        </w:rPr>
        <w:t>数字取证——发展历程、存在问题和未来方向</w:t>
      </w:r>
      <w:r w:rsidRPr="00717D63">
        <w:rPr>
          <w:rFonts w:ascii="宋体" w:eastAsia="宋体" w:hAnsi="宋体" w:cs="宋体"/>
          <w:sz w:val="20"/>
          <w:szCs w:val="20"/>
          <w:lang w:eastAsia="zh-CN"/>
        </w:rPr>
        <w:t>[J].</w:t>
      </w:r>
      <w:r w:rsidRPr="00717D63">
        <w:rPr>
          <w:rFonts w:ascii="宋体" w:eastAsia="宋体" w:hAnsi="宋体" w:cs="宋体" w:hint="eastAsia"/>
          <w:sz w:val="20"/>
          <w:szCs w:val="20"/>
          <w:lang w:eastAsia="zh-CN"/>
        </w:rPr>
        <w:t>数据通信</w:t>
      </w:r>
      <w:r w:rsidRPr="00717D63">
        <w:rPr>
          <w:rFonts w:ascii="宋体" w:eastAsia="宋体" w:hAnsi="宋体" w:cs="宋体"/>
          <w:sz w:val="20"/>
          <w:szCs w:val="20"/>
          <w:lang w:eastAsia="zh-CN"/>
        </w:rPr>
        <w:t>,2024(04):36-39.</w:t>
      </w:r>
    </w:p>
    <w:p w14:paraId="24CD4D3A" w14:textId="77777777" w:rsidR="00717D63" w:rsidRPr="00717D63" w:rsidRDefault="00717D63" w:rsidP="00717D63">
      <w:pPr>
        <w:numPr>
          <w:ilvl w:val="0"/>
          <w:numId w:val="2"/>
        </w:numPr>
        <w:spacing w:after="40" w:line="240" w:lineRule="auto"/>
        <w:rPr>
          <w:rFonts w:ascii="宋体" w:eastAsia="宋体" w:hAnsi="宋体" w:cs="宋体"/>
          <w:sz w:val="20"/>
          <w:szCs w:val="20"/>
          <w:lang w:eastAsia="zh-CN"/>
        </w:rPr>
      </w:pPr>
      <w:r w:rsidRPr="00717D63">
        <w:rPr>
          <w:rFonts w:ascii="宋体" w:eastAsia="宋体" w:hAnsi="宋体" w:cs="宋体" w:hint="eastAsia"/>
          <w:sz w:val="20"/>
          <w:szCs w:val="20"/>
          <w:lang w:eastAsia="zh-CN"/>
        </w:rPr>
        <w:t>杨天立</w:t>
      </w:r>
      <w:r w:rsidRPr="00717D63">
        <w:rPr>
          <w:rFonts w:ascii="宋体" w:eastAsia="宋体" w:hAnsi="宋体" w:cs="宋体"/>
          <w:sz w:val="20"/>
          <w:szCs w:val="20"/>
          <w:lang w:eastAsia="zh-CN"/>
        </w:rPr>
        <w:t xml:space="preserve">. </w:t>
      </w:r>
      <w:r w:rsidRPr="00717D63">
        <w:rPr>
          <w:rFonts w:ascii="宋体" w:eastAsia="宋体" w:hAnsi="宋体" w:cs="宋体" w:hint="eastAsia"/>
          <w:sz w:val="20"/>
          <w:szCs w:val="20"/>
          <w:lang w:eastAsia="zh-CN"/>
        </w:rPr>
        <w:t>在线数字取证系统的设计</w:t>
      </w:r>
      <w:r w:rsidRPr="00717D63">
        <w:rPr>
          <w:rFonts w:ascii="宋体" w:eastAsia="宋体" w:hAnsi="宋体" w:cs="宋体"/>
          <w:sz w:val="20"/>
          <w:szCs w:val="20"/>
          <w:lang w:eastAsia="zh-CN"/>
        </w:rPr>
        <w:t>[D].</w:t>
      </w:r>
      <w:r w:rsidRPr="00717D63">
        <w:rPr>
          <w:rFonts w:ascii="宋体" w:eastAsia="宋体" w:hAnsi="宋体" w:cs="宋体" w:hint="eastAsia"/>
          <w:sz w:val="20"/>
          <w:szCs w:val="20"/>
          <w:lang w:eastAsia="zh-CN"/>
        </w:rPr>
        <w:t>电子科技大学</w:t>
      </w:r>
      <w:r w:rsidRPr="00717D63">
        <w:rPr>
          <w:rFonts w:ascii="宋体" w:eastAsia="宋体" w:hAnsi="宋体" w:cs="宋体"/>
          <w:sz w:val="20"/>
          <w:szCs w:val="20"/>
          <w:lang w:eastAsia="zh-CN"/>
        </w:rPr>
        <w:t>,2023.DOI:10.27005/d.cnki.gdzku.2023.004880.</w:t>
      </w:r>
    </w:p>
    <w:p w14:paraId="7318772B" w14:textId="77777777" w:rsidR="00717D63" w:rsidRPr="00717D63" w:rsidRDefault="00717D63" w:rsidP="00717D63">
      <w:pPr>
        <w:numPr>
          <w:ilvl w:val="0"/>
          <w:numId w:val="2"/>
        </w:numPr>
        <w:spacing w:after="40" w:line="240" w:lineRule="auto"/>
        <w:rPr>
          <w:rFonts w:ascii="宋体" w:eastAsia="宋体" w:hAnsi="宋体" w:cs="宋体"/>
          <w:sz w:val="20"/>
          <w:szCs w:val="20"/>
          <w:lang w:eastAsia="zh-CN"/>
        </w:rPr>
      </w:pPr>
      <w:r w:rsidRPr="00717D63">
        <w:rPr>
          <w:rFonts w:ascii="宋体" w:eastAsia="宋体" w:hAnsi="宋体" w:cs="宋体" w:hint="eastAsia"/>
          <w:sz w:val="20"/>
          <w:szCs w:val="20"/>
          <w:lang w:eastAsia="zh-CN"/>
        </w:rPr>
        <w:t>张廷笏</w:t>
      </w:r>
      <w:r w:rsidRPr="00717D63">
        <w:rPr>
          <w:rFonts w:ascii="宋体" w:eastAsia="宋体" w:hAnsi="宋体" w:cs="宋体"/>
          <w:sz w:val="20"/>
          <w:szCs w:val="20"/>
          <w:lang w:eastAsia="zh-CN"/>
        </w:rPr>
        <w:t xml:space="preserve">. </w:t>
      </w:r>
      <w:r w:rsidRPr="00717D63">
        <w:rPr>
          <w:rFonts w:ascii="宋体" w:eastAsia="宋体" w:hAnsi="宋体" w:cs="宋体" w:hint="eastAsia"/>
          <w:sz w:val="20"/>
          <w:szCs w:val="20"/>
          <w:lang w:eastAsia="zh-CN"/>
        </w:rPr>
        <w:t>面向智能家居环境的新型数字取证模型</w:t>
      </w:r>
      <w:r w:rsidRPr="00717D63">
        <w:rPr>
          <w:rFonts w:ascii="宋体" w:eastAsia="宋体" w:hAnsi="宋体" w:cs="宋体"/>
          <w:sz w:val="20"/>
          <w:szCs w:val="20"/>
          <w:lang w:eastAsia="zh-CN"/>
        </w:rPr>
        <w:t>[D].</w:t>
      </w:r>
      <w:r w:rsidRPr="00717D63">
        <w:rPr>
          <w:rFonts w:ascii="宋体" w:eastAsia="宋体" w:hAnsi="宋体" w:cs="宋体" w:hint="eastAsia"/>
          <w:sz w:val="20"/>
          <w:szCs w:val="20"/>
          <w:lang w:eastAsia="zh-CN"/>
        </w:rPr>
        <w:t>东南大学</w:t>
      </w:r>
      <w:r w:rsidRPr="00717D63">
        <w:rPr>
          <w:rFonts w:ascii="宋体" w:eastAsia="宋体" w:hAnsi="宋体" w:cs="宋体"/>
          <w:sz w:val="20"/>
          <w:szCs w:val="20"/>
          <w:lang w:eastAsia="zh-CN"/>
        </w:rPr>
        <w:t>,2022.DOI:10.27014/d.cnki.gdnau.2022.004620.</w:t>
      </w:r>
    </w:p>
    <w:p w14:paraId="0CA0A94E" w14:textId="77777777" w:rsidR="00717D63" w:rsidRPr="00717D63" w:rsidRDefault="00717D63" w:rsidP="00717D63">
      <w:pPr>
        <w:numPr>
          <w:ilvl w:val="0"/>
          <w:numId w:val="2"/>
        </w:numPr>
        <w:spacing w:after="40" w:line="240" w:lineRule="auto"/>
        <w:rPr>
          <w:rFonts w:ascii="宋体" w:eastAsia="宋体" w:hAnsi="宋体" w:cs="宋体"/>
          <w:sz w:val="20"/>
          <w:szCs w:val="20"/>
          <w:lang w:eastAsia="zh-CN"/>
        </w:rPr>
      </w:pPr>
      <w:r w:rsidRPr="00717D63">
        <w:rPr>
          <w:rFonts w:ascii="宋体" w:eastAsia="宋体" w:hAnsi="宋体" w:cs="宋体" w:hint="eastAsia"/>
          <w:sz w:val="20"/>
          <w:szCs w:val="20"/>
          <w:lang w:eastAsia="zh-CN"/>
        </w:rPr>
        <w:t>胡定坤</w:t>
      </w:r>
      <w:r w:rsidRPr="00717D63">
        <w:rPr>
          <w:rFonts w:ascii="宋体" w:eastAsia="宋体" w:hAnsi="宋体" w:cs="宋体"/>
          <w:sz w:val="20"/>
          <w:szCs w:val="20"/>
          <w:lang w:eastAsia="zh-CN"/>
        </w:rPr>
        <w:t>,</w:t>
      </w:r>
      <w:r w:rsidRPr="00717D63">
        <w:rPr>
          <w:rFonts w:ascii="宋体" w:eastAsia="宋体" w:hAnsi="宋体" w:cs="宋体" w:hint="eastAsia"/>
          <w:sz w:val="20"/>
          <w:szCs w:val="20"/>
          <w:lang w:eastAsia="zh-CN"/>
        </w:rPr>
        <w:t>于紫月</w:t>
      </w:r>
      <w:r w:rsidRPr="00717D63">
        <w:rPr>
          <w:rFonts w:ascii="宋体" w:eastAsia="宋体" w:hAnsi="宋体" w:cs="宋体"/>
          <w:sz w:val="20"/>
          <w:szCs w:val="20"/>
          <w:lang w:eastAsia="zh-CN"/>
        </w:rPr>
        <w:t xml:space="preserve">. </w:t>
      </w:r>
      <w:r w:rsidRPr="00717D63">
        <w:rPr>
          <w:rFonts w:ascii="宋体" w:eastAsia="宋体" w:hAnsi="宋体" w:cs="宋体" w:hint="eastAsia"/>
          <w:sz w:val="20"/>
          <w:szCs w:val="20"/>
          <w:lang w:eastAsia="zh-CN"/>
        </w:rPr>
        <w:t>数字取证调查需要怎样的“火眼金睛”</w:t>
      </w:r>
      <w:r w:rsidRPr="00717D63">
        <w:rPr>
          <w:rFonts w:ascii="宋体" w:eastAsia="宋体" w:hAnsi="宋体" w:cs="宋体"/>
          <w:sz w:val="20"/>
          <w:szCs w:val="20"/>
          <w:lang w:eastAsia="zh-CN"/>
        </w:rPr>
        <w:t xml:space="preserve">[N]. </w:t>
      </w:r>
      <w:r w:rsidRPr="00717D63">
        <w:rPr>
          <w:rFonts w:ascii="宋体" w:eastAsia="宋体" w:hAnsi="宋体" w:cs="宋体" w:hint="eastAsia"/>
          <w:sz w:val="20"/>
          <w:szCs w:val="20"/>
          <w:lang w:eastAsia="zh-CN"/>
        </w:rPr>
        <w:t>科技日报</w:t>
      </w:r>
      <w:r w:rsidRPr="00717D63">
        <w:rPr>
          <w:rFonts w:ascii="宋体" w:eastAsia="宋体" w:hAnsi="宋体" w:cs="宋体"/>
          <w:sz w:val="20"/>
          <w:szCs w:val="20"/>
          <w:lang w:eastAsia="zh-CN"/>
        </w:rPr>
        <w:t>,2021-09-02(004).DOI:10.28502/n.cnki.nkjrb.2021.004904.</w:t>
      </w:r>
    </w:p>
    <w:p w14:paraId="0A8BD268" w14:textId="77777777" w:rsidR="00717D63" w:rsidRPr="00717D63" w:rsidRDefault="00717D63" w:rsidP="00717D63">
      <w:pPr>
        <w:numPr>
          <w:ilvl w:val="0"/>
          <w:numId w:val="2"/>
        </w:numPr>
        <w:spacing w:after="40" w:line="240" w:lineRule="auto"/>
        <w:rPr>
          <w:rFonts w:ascii="宋体" w:eastAsia="宋体" w:hAnsi="宋体" w:cs="宋体"/>
          <w:sz w:val="20"/>
          <w:szCs w:val="20"/>
          <w:lang w:eastAsia="zh-CN"/>
        </w:rPr>
      </w:pPr>
      <w:r w:rsidRPr="00717D63">
        <w:rPr>
          <w:rFonts w:ascii="宋体" w:eastAsia="宋体" w:hAnsi="宋体" w:cs="宋体" w:hint="eastAsia"/>
          <w:sz w:val="20"/>
          <w:szCs w:val="20"/>
          <w:lang w:eastAsia="zh-CN"/>
        </w:rPr>
        <w:t>彭玮琪</w:t>
      </w:r>
      <w:r w:rsidRPr="00717D63">
        <w:rPr>
          <w:rFonts w:ascii="宋体" w:eastAsia="宋体" w:hAnsi="宋体" w:cs="宋体"/>
          <w:sz w:val="20"/>
          <w:szCs w:val="20"/>
          <w:lang w:eastAsia="zh-CN"/>
        </w:rPr>
        <w:t xml:space="preserve">. </w:t>
      </w:r>
      <w:r w:rsidRPr="00717D63">
        <w:rPr>
          <w:rFonts w:ascii="宋体" w:eastAsia="宋体" w:hAnsi="宋体" w:cs="宋体" w:hint="eastAsia"/>
          <w:sz w:val="20"/>
          <w:szCs w:val="20"/>
          <w:lang w:eastAsia="zh-CN"/>
        </w:rPr>
        <w:t>数字取证中的中值滤波检测研究</w:t>
      </w:r>
      <w:r w:rsidRPr="00717D63">
        <w:rPr>
          <w:rFonts w:ascii="宋体" w:eastAsia="宋体" w:hAnsi="宋体" w:cs="宋体"/>
          <w:sz w:val="20"/>
          <w:szCs w:val="20"/>
          <w:lang w:eastAsia="zh-CN"/>
        </w:rPr>
        <w:t>[D].</w:t>
      </w:r>
      <w:r w:rsidRPr="00717D63">
        <w:rPr>
          <w:rFonts w:ascii="宋体" w:eastAsia="宋体" w:hAnsi="宋体" w:cs="宋体" w:hint="eastAsia"/>
          <w:sz w:val="20"/>
          <w:szCs w:val="20"/>
          <w:lang w:eastAsia="zh-CN"/>
        </w:rPr>
        <w:t>北京交通大学</w:t>
      </w:r>
      <w:r w:rsidRPr="00717D63">
        <w:rPr>
          <w:rFonts w:ascii="宋体" w:eastAsia="宋体" w:hAnsi="宋体" w:cs="宋体"/>
          <w:sz w:val="20"/>
          <w:szCs w:val="20"/>
          <w:lang w:eastAsia="zh-CN"/>
        </w:rPr>
        <w:t>,2021.DOI:10.26944/d.cnki.gbfju.2021.003232.</w:t>
      </w:r>
    </w:p>
    <w:p w14:paraId="311394AF" w14:textId="77777777" w:rsidR="00717D63" w:rsidRPr="00717D63" w:rsidRDefault="00717D63" w:rsidP="00717D63">
      <w:pPr>
        <w:numPr>
          <w:ilvl w:val="0"/>
          <w:numId w:val="2"/>
        </w:numPr>
        <w:spacing w:after="40" w:line="240" w:lineRule="auto"/>
        <w:rPr>
          <w:rFonts w:ascii="宋体" w:eastAsia="宋体" w:hAnsi="宋体" w:cs="宋体"/>
          <w:sz w:val="20"/>
          <w:szCs w:val="20"/>
          <w:lang w:eastAsia="zh-CN"/>
        </w:rPr>
      </w:pPr>
      <w:r w:rsidRPr="00717D63">
        <w:rPr>
          <w:rFonts w:ascii="宋体" w:eastAsia="宋体" w:hAnsi="宋体" w:cs="宋体" w:hint="eastAsia"/>
          <w:sz w:val="20"/>
          <w:szCs w:val="20"/>
          <w:lang w:eastAsia="zh-CN"/>
        </w:rPr>
        <w:t>孙钰明</w:t>
      </w:r>
      <w:r w:rsidRPr="00717D63">
        <w:rPr>
          <w:rFonts w:ascii="宋体" w:eastAsia="宋体" w:hAnsi="宋体" w:cs="宋体"/>
          <w:sz w:val="20"/>
          <w:szCs w:val="20"/>
          <w:lang w:eastAsia="zh-CN"/>
        </w:rPr>
        <w:t xml:space="preserve">. </w:t>
      </w:r>
      <w:r w:rsidRPr="00717D63">
        <w:rPr>
          <w:rFonts w:ascii="宋体" w:eastAsia="宋体" w:hAnsi="宋体" w:cs="宋体" w:hint="eastAsia"/>
          <w:sz w:val="20"/>
          <w:szCs w:val="20"/>
          <w:lang w:eastAsia="zh-CN"/>
        </w:rPr>
        <w:t>基于自注意力机制的数字取证中文件碎片类型检测算法研究</w:t>
      </w:r>
      <w:r w:rsidRPr="00717D63">
        <w:rPr>
          <w:rFonts w:ascii="宋体" w:eastAsia="宋体" w:hAnsi="宋体" w:cs="宋体"/>
          <w:sz w:val="20"/>
          <w:szCs w:val="20"/>
          <w:lang w:eastAsia="zh-CN"/>
        </w:rPr>
        <w:t>[D].</w:t>
      </w:r>
      <w:r w:rsidRPr="00717D63">
        <w:rPr>
          <w:rFonts w:ascii="宋体" w:eastAsia="宋体" w:hAnsi="宋体" w:cs="宋体" w:hint="eastAsia"/>
          <w:sz w:val="20"/>
          <w:szCs w:val="20"/>
          <w:lang w:eastAsia="zh-CN"/>
        </w:rPr>
        <w:t>吉林大学</w:t>
      </w:r>
      <w:r w:rsidRPr="00717D63">
        <w:rPr>
          <w:rFonts w:ascii="宋体" w:eastAsia="宋体" w:hAnsi="宋体" w:cs="宋体"/>
          <w:sz w:val="20"/>
          <w:szCs w:val="20"/>
          <w:lang w:eastAsia="zh-CN"/>
        </w:rPr>
        <w:t>,2021.DOI:10.27162/d.cnki.gjlin.2021.005452.</w:t>
      </w:r>
    </w:p>
    <w:p w14:paraId="573BBA31" w14:textId="77777777" w:rsidR="00717D63" w:rsidRPr="00717D63" w:rsidRDefault="00717D63" w:rsidP="00717D63">
      <w:pPr>
        <w:numPr>
          <w:ilvl w:val="0"/>
          <w:numId w:val="2"/>
        </w:numPr>
        <w:spacing w:after="40" w:line="240" w:lineRule="auto"/>
        <w:rPr>
          <w:rFonts w:ascii="宋体" w:eastAsia="宋体" w:hAnsi="宋体" w:cs="宋体"/>
          <w:sz w:val="20"/>
          <w:szCs w:val="20"/>
          <w:lang w:eastAsia="zh-CN"/>
        </w:rPr>
      </w:pPr>
      <w:r w:rsidRPr="00717D63">
        <w:rPr>
          <w:rFonts w:ascii="宋体" w:eastAsia="宋体" w:hAnsi="宋体" w:cs="宋体" w:hint="eastAsia"/>
          <w:sz w:val="20"/>
          <w:szCs w:val="20"/>
          <w:lang w:eastAsia="zh-CN"/>
        </w:rPr>
        <w:t>李贵洪</w:t>
      </w:r>
      <w:r w:rsidRPr="00717D63">
        <w:rPr>
          <w:rFonts w:ascii="宋体" w:eastAsia="宋体" w:hAnsi="宋体" w:cs="宋体"/>
          <w:sz w:val="20"/>
          <w:szCs w:val="20"/>
          <w:lang w:eastAsia="zh-CN"/>
        </w:rPr>
        <w:t>.</w:t>
      </w:r>
      <w:r w:rsidRPr="00717D63">
        <w:rPr>
          <w:rFonts w:ascii="宋体" w:eastAsia="宋体" w:hAnsi="宋体" w:cs="宋体" w:hint="eastAsia"/>
          <w:sz w:val="20"/>
          <w:szCs w:val="20"/>
          <w:lang w:eastAsia="zh-CN"/>
        </w:rPr>
        <w:t>基于区块链的云存储数字取证</w:t>
      </w:r>
      <w:r w:rsidRPr="00717D63">
        <w:rPr>
          <w:rFonts w:ascii="宋体" w:eastAsia="宋体" w:hAnsi="宋体" w:cs="宋体"/>
          <w:sz w:val="20"/>
          <w:szCs w:val="20"/>
          <w:lang w:eastAsia="zh-CN"/>
        </w:rPr>
        <w:t>[J].</w:t>
      </w:r>
      <w:r w:rsidRPr="00717D63">
        <w:rPr>
          <w:rFonts w:ascii="宋体" w:eastAsia="宋体" w:hAnsi="宋体" w:cs="宋体" w:hint="eastAsia"/>
          <w:sz w:val="20"/>
          <w:szCs w:val="20"/>
          <w:lang w:eastAsia="zh-CN"/>
        </w:rPr>
        <w:t>网络安全技术与应用</w:t>
      </w:r>
      <w:r w:rsidRPr="00717D63">
        <w:rPr>
          <w:rFonts w:ascii="宋体" w:eastAsia="宋体" w:hAnsi="宋体" w:cs="宋体"/>
          <w:sz w:val="20"/>
          <w:szCs w:val="20"/>
          <w:lang w:eastAsia="zh-CN"/>
        </w:rPr>
        <w:t>,2021(04):155-156.</w:t>
      </w:r>
    </w:p>
    <w:p w14:paraId="2962C19E" w14:textId="77777777" w:rsidR="00717D63" w:rsidRPr="00717D63" w:rsidRDefault="00717D63" w:rsidP="00717D63">
      <w:pPr>
        <w:numPr>
          <w:ilvl w:val="0"/>
          <w:numId w:val="2"/>
        </w:numPr>
        <w:spacing w:after="40" w:line="240" w:lineRule="auto"/>
        <w:rPr>
          <w:rFonts w:ascii="宋体" w:eastAsia="宋体" w:hAnsi="宋体" w:cs="宋体"/>
          <w:sz w:val="20"/>
          <w:szCs w:val="20"/>
          <w:lang w:eastAsia="zh-CN"/>
        </w:rPr>
      </w:pPr>
      <w:r w:rsidRPr="00717D63">
        <w:rPr>
          <w:rFonts w:ascii="宋体" w:eastAsia="宋体" w:hAnsi="宋体" w:cs="宋体" w:hint="eastAsia"/>
          <w:sz w:val="20"/>
          <w:szCs w:val="20"/>
          <w:lang w:eastAsia="zh-CN"/>
        </w:rPr>
        <w:t>刘靖宇</w:t>
      </w:r>
      <w:r w:rsidRPr="00717D63">
        <w:rPr>
          <w:rFonts w:ascii="宋体" w:eastAsia="宋体" w:hAnsi="宋体" w:cs="宋体"/>
          <w:sz w:val="20"/>
          <w:szCs w:val="20"/>
          <w:lang w:eastAsia="zh-CN"/>
        </w:rPr>
        <w:t>,</w:t>
      </w:r>
      <w:r w:rsidRPr="00717D63">
        <w:rPr>
          <w:rFonts w:ascii="宋体" w:eastAsia="宋体" w:hAnsi="宋体" w:cs="宋体" w:hint="eastAsia"/>
          <w:sz w:val="20"/>
          <w:szCs w:val="20"/>
          <w:lang w:eastAsia="zh-CN"/>
        </w:rPr>
        <w:t>徐志超</w:t>
      </w:r>
      <w:r w:rsidRPr="00717D63">
        <w:rPr>
          <w:rFonts w:ascii="宋体" w:eastAsia="宋体" w:hAnsi="宋体" w:cs="宋体"/>
          <w:sz w:val="20"/>
          <w:szCs w:val="20"/>
          <w:lang w:eastAsia="zh-CN"/>
        </w:rPr>
        <w:t>.</w:t>
      </w:r>
      <w:r w:rsidRPr="00717D63">
        <w:rPr>
          <w:rFonts w:ascii="宋体" w:eastAsia="宋体" w:hAnsi="宋体" w:cs="宋体" w:hint="eastAsia"/>
          <w:sz w:val="20"/>
          <w:szCs w:val="20"/>
          <w:lang w:eastAsia="zh-CN"/>
        </w:rPr>
        <w:t>基于云计算的数字取证关键技术分析</w:t>
      </w:r>
      <w:r w:rsidRPr="00717D63">
        <w:rPr>
          <w:rFonts w:ascii="宋体" w:eastAsia="宋体" w:hAnsi="宋体" w:cs="宋体"/>
          <w:sz w:val="20"/>
          <w:szCs w:val="20"/>
          <w:lang w:eastAsia="zh-CN"/>
        </w:rPr>
        <w:t>[J].</w:t>
      </w:r>
      <w:r w:rsidRPr="00717D63">
        <w:rPr>
          <w:rFonts w:ascii="宋体" w:eastAsia="宋体" w:hAnsi="宋体" w:cs="宋体" w:hint="eastAsia"/>
          <w:sz w:val="20"/>
          <w:szCs w:val="20"/>
          <w:lang w:eastAsia="zh-CN"/>
        </w:rPr>
        <w:t>信息系统工程</w:t>
      </w:r>
      <w:r w:rsidRPr="00717D63">
        <w:rPr>
          <w:rFonts w:ascii="宋体" w:eastAsia="宋体" w:hAnsi="宋体" w:cs="宋体"/>
          <w:sz w:val="20"/>
          <w:szCs w:val="20"/>
          <w:lang w:eastAsia="zh-CN"/>
        </w:rPr>
        <w:t>,2021(01):14-15.</w:t>
      </w:r>
    </w:p>
    <w:p w14:paraId="4CAA9FBE" w14:textId="77777777" w:rsidR="00717D63" w:rsidRPr="00717D63" w:rsidRDefault="00717D63" w:rsidP="00717D63">
      <w:pPr>
        <w:numPr>
          <w:ilvl w:val="0"/>
          <w:numId w:val="2"/>
        </w:numPr>
        <w:spacing w:after="40" w:line="240" w:lineRule="auto"/>
        <w:rPr>
          <w:rFonts w:ascii="宋体" w:eastAsia="宋体" w:hAnsi="宋体" w:cs="宋体"/>
          <w:sz w:val="20"/>
          <w:szCs w:val="20"/>
          <w:lang w:eastAsia="zh-CN"/>
        </w:rPr>
      </w:pPr>
      <w:r w:rsidRPr="00717D63">
        <w:rPr>
          <w:rFonts w:ascii="宋体" w:eastAsia="宋体" w:hAnsi="宋体" w:cs="宋体" w:hint="eastAsia"/>
          <w:sz w:val="20"/>
          <w:szCs w:val="20"/>
          <w:lang w:eastAsia="zh-CN"/>
        </w:rPr>
        <w:t>吴文博</w:t>
      </w:r>
      <w:r w:rsidRPr="00717D63">
        <w:rPr>
          <w:rFonts w:ascii="宋体" w:eastAsia="宋体" w:hAnsi="宋体" w:cs="宋体"/>
          <w:sz w:val="20"/>
          <w:szCs w:val="20"/>
          <w:lang w:eastAsia="zh-CN"/>
        </w:rPr>
        <w:t>,</w:t>
      </w:r>
      <w:r w:rsidRPr="00717D63">
        <w:rPr>
          <w:rFonts w:ascii="宋体" w:eastAsia="宋体" w:hAnsi="宋体" w:cs="宋体" w:hint="eastAsia"/>
          <w:sz w:val="20"/>
          <w:szCs w:val="20"/>
          <w:lang w:eastAsia="zh-CN"/>
        </w:rPr>
        <w:t>刘依卓</w:t>
      </w:r>
      <w:r w:rsidRPr="00717D63">
        <w:rPr>
          <w:rFonts w:ascii="宋体" w:eastAsia="宋体" w:hAnsi="宋体" w:cs="宋体"/>
          <w:sz w:val="20"/>
          <w:szCs w:val="20"/>
          <w:lang w:eastAsia="zh-CN"/>
        </w:rPr>
        <w:t>.</w:t>
      </w:r>
      <w:r w:rsidRPr="00717D63">
        <w:rPr>
          <w:rFonts w:ascii="宋体" w:eastAsia="宋体" w:hAnsi="宋体" w:cs="宋体" w:hint="eastAsia"/>
          <w:sz w:val="20"/>
          <w:szCs w:val="20"/>
          <w:lang w:eastAsia="zh-CN"/>
        </w:rPr>
        <w:t>浅谈电子证据与数字取证</w:t>
      </w:r>
      <w:r w:rsidRPr="00717D63">
        <w:rPr>
          <w:rFonts w:ascii="宋体" w:eastAsia="宋体" w:hAnsi="宋体" w:cs="宋体"/>
          <w:sz w:val="20"/>
          <w:szCs w:val="20"/>
          <w:lang w:eastAsia="zh-CN"/>
        </w:rPr>
        <w:t>[J].</w:t>
      </w:r>
      <w:r w:rsidRPr="00717D63">
        <w:rPr>
          <w:rFonts w:ascii="宋体" w:eastAsia="宋体" w:hAnsi="宋体" w:cs="宋体" w:hint="eastAsia"/>
          <w:sz w:val="20"/>
          <w:szCs w:val="20"/>
          <w:lang w:eastAsia="zh-CN"/>
        </w:rPr>
        <w:t>数字通信世界</w:t>
      </w:r>
      <w:r w:rsidRPr="00717D63">
        <w:rPr>
          <w:rFonts w:ascii="宋体" w:eastAsia="宋体" w:hAnsi="宋体" w:cs="宋体"/>
          <w:sz w:val="20"/>
          <w:szCs w:val="20"/>
          <w:lang w:eastAsia="zh-CN"/>
        </w:rPr>
        <w:t>,2022(04):7-8.</w:t>
      </w:r>
    </w:p>
    <w:p w14:paraId="22BFFB6E" w14:textId="48BF1197" w:rsidR="004829EA" w:rsidRDefault="00717D63" w:rsidP="00717D63">
      <w:pPr>
        <w:numPr>
          <w:ilvl w:val="0"/>
          <w:numId w:val="2"/>
        </w:numPr>
        <w:spacing w:after="40" w:line="240" w:lineRule="auto"/>
        <w:rPr>
          <w:rFonts w:ascii="宋体" w:eastAsia="宋体" w:hAnsi="宋体" w:cs="宋体"/>
          <w:sz w:val="20"/>
          <w:szCs w:val="20"/>
          <w:lang w:eastAsia="zh-CN"/>
        </w:rPr>
      </w:pPr>
      <w:r w:rsidRPr="00717D63">
        <w:rPr>
          <w:rFonts w:ascii="宋体" w:eastAsia="宋体" w:hAnsi="宋体" w:cs="宋体" w:hint="eastAsia"/>
          <w:sz w:val="20"/>
          <w:szCs w:val="20"/>
          <w:lang w:eastAsia="zh-CN"/>
        </w:rPr>
        <w:t>郑建文</w:t>
      </w:r>
      <w:r w:rsidRPr="00717D63">
        <w:rPr>
          <w:rFonts w:ascii="宋体" w:eastAsia="宋体" w:hAnsi="宋体" w:cs="宋体"/>
          <w:sz w:val="20"/>
          <w:szCs w:val="20"/>
          <w:lang w:eastAsia="zh-CN"/>
        </w:rPr>
        <w:t>.</w:t>
      </w:r>
      <w:r w:rsidRPr="00717D63">
        <w:rPr>
          <w:rFonts w:ascii="宋体" w:eastAsia="宋体" w:hAnsi="宋体" w:cs="宋体" w:hint="eastAsia"/>
          <w:sz w:val="20"/>
          <w:szCs w:val="20"/>
          <w:lang w:eastAsia="zh-CN"/>
        </w:rPr>
        <w:t>基于区块链的车联网数字取证系统</w:t>
      </w:r>
      <w:r w:rsidRPr="00717D63">
        <w:rPr>
          <w:rFonts w:ascii="宋体" w:eastAsia="宋体" w:hAnsi="宋体" w:cs="宋体"/>
          <w:sz w:val="20"/>
          <w:szCs w:val="20"/>
          <w:lang w:eastAsia="zh-CN"/>
        </w:rPr>
        <w:t>[J].</w:t>
      </w:r>
      <w:r w:rsidRPr="00717D63">
        <w:rPr>
          <w:rFonts w:ascii="宋体" w:eastAsia="宋体" w:hAnsi="宋体" w:cs="宋体" w:hint="eastAsia"/>
          <w:sz w:val="20"/>
          <w:szCs w:val="20"/>
          <w:lang w:eastAsia="zh-CN"/>
        </w:rPr>
        <w:t>信息技术与信息化</w:t>
      </w:r>
      <w:r w:rsidRPr="00717D63">
        <w:rPr>
          <w:rFonts w:ascii="宋体" w:eastAsia="宋体" w:hAnsi="宋体" w:cs="宋体"/>
          <w:sz w:val="20"/>
          <w:szCs w:val="20"/>
          <w:lang w:eastAsia="zh-CN"/>
        </w:rPr>
        <w:t>,2022(12):80-83.</w:t>
      </w:r>
    </w:p>
    <w:sectPr w:rsidR="004829EA">
      <w:headerReference w:type="even" r:id="rId8"/>
      <w:headerReference w:type="default" r:id="rId9"/>
      <w:footerReference w:type="even" r:id="rId10"/>
      <w:footerReference w:type="default" r:id="rId11"/>
      <w:headerReference w:type="first" r:id="rId12"/>
      <w:footerReference w:type="first" r:id="rId13"/>
      <w:pgSz w:w="11906" w:h="16838"/>
      <w:pgMar w:top="1492" w:right="851" w:bottom="1653" w:left="852" w:header="886" w:footer="8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973F68" w14:textId="77777777" w:rsidR="003D7947" w:rsidRDefault="003D7947">
      <w:pPr>
        <w:spacing w:line="240" w:lineRule="auto"/>
      </w:pPr>
      <w:r>
        <w:separator/>
      </w:r>
    </w:p>
  </w:endnote>
  <w:endnote w:type="continuationSeparator" w:id="0">
    <w:p w14:paraId="5C3CDD37" w14:textId="77777777" w:rsidR="003D7947" w:rsidRDefault="003D79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F5FBF"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A2EFC" w14:textId="30B232E6" w:rsidR="004829EA" w:rsidRDefault="008E5F92">
    <w:pPr>
      <w:tabs>
        <w:tab w:val="right" w:pos="10203"/>
      </w:tabs>
      <w:spacing w:after="0"/>
    </w:pPr>
    <w:r>
      <w:rPr>
        <w:rFonts w:ascii="Microsoft YaHei UI" w:eastAsia="Microsoft YaHei UI" w:hAnsi="Microsoft YaHei UI" w:cs="Microsoft YaHei UI"/>
        <w:sz w:val="18"/>
      </w:rPr>
      <w:t xml:space="preserve">CIT </w:t>
    </w:r>
    <w:r>
      <w:rPr>
        <w:rFonts w:ascii="Microsoft YaHei UI" w:eastAsia="Microsoft YaHei UI" w:hAnsi="Microsoft YaHei UI" w:cs="Microsoft YaHei UI" w:hint="eastAsia"/>
        <w:sz w:val="18"/>
        <w:lang w:eastAsia="zh-CN"/>
      </w:rPr>
      <w:t>62</w:t>
    </w:r>
    <w:r w:rsidR="00F832AB">
      <w:rPr>
        <w:rFonts w:ascii="Microsoft YaHei UI" w:eastAsia="Microsoft YaHei UI" w:hAnsi="Microsoft YaHei UI" w:cs="Microsoft YaHei UI" w:hint="eastAsia"/>
        <w:sz w:val="18"/>
        <w:lang w:eastAsia="zh-CN"/>
      </w:rPr>
      <w:t>3</w:t>
    </w:r>
    <w:r>
      <w:rPr>
        <w:rFonts w:ascii="Microsoft YaHei UI" w:eastAsia="Microsoft YaHei UI" w:hAnsi="Microsoft YaHei UI" w:cs="Microsoft YaHei UI"/>
        <w:sz w:val="18"/>
      </w:rPr>
      <w:t>/</w:t>
    </w:r>
    <w:r>
      <w:rPr>
        <w:rFonts w:ascii="Microsoft YaHei UI" w:eastAsia="Microsoft YaHei UI" w:hAnsi="Microsoft YaHei UI" w:cs="Microsoft YaHei UI" w:hint="eastAsia"/>
        <w:sz w:val="18"/>
        <w:lang w:eastAsia="zh-CN"/>
      </w:rPr>
      <w:t>1</w:t>
    </w:r>
    <w:r>
      <w:rPr>
        <w:rFonts w:ascii="Microsoft YaHei UI" w:eastAsia="Microsoft YaHei UI" w:hAnsi="Microsoft YaHei UI" w:cs="Microsoft YaHei UI"/>
        <w:sz w:val="18"/>
      </w:rPr>
      <w:t xml:space="preserve"> </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2E793" w14:textId="77777777" w:rsidR="004829EA" w:rsidRDefault="00000000">
    <w:pPr>
      <w:tabs>
        <w:tab w:val="right" w:pos="10203"/>
      </w:tabs>
      <w:spacing w:after="0"/>
    </w:pPr>
    <w:r>
      <w:rPr>
        <w:rFonts w:ascii="Microsoft YaHei UI" w:eastAsia="Microsoft YaHei UI" w:hAnsi="Microsoft YaHei UI" w:cs="Microsoft YaHei UI"/>
        <w:sz w:val="18"/>
      </w:rPr>
      <w:t>Course : Lesson</w:t>
    </w:r>
    <w:r>
      <w:rPr>
        <w:rFonts w:ascii="Microsoft YaHei UI" w:eastAsia="Microsoft YaHei UI" w:hAnsi="Microsoft YaHei UI" w:cs="Microsoft YaHei UI"/>
        <w:sz w:val="18"/>
      </w:rPr>
      <w:tab/>
    </w:r>
    <w:r>
      <w:rPr>
        <w:rFonts w:ascii="Arial" w:eastAsia="Arial" w:hAnsi="Arial" w:cs="Arial"/>
        <w:sz w:val="18"/>
      </w:rPr>
      <w:t>Northern Arizona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42BF58" w14:textId="77777777" w:rsidR="003D7947" w:rsidRDefault="003D7947">
      <w:pPr>
        <w:spacing w:after="0"/>
      </w:pPr>
      <w:r>
        <w:separator/>
      </w:r>
    </w:p>
  </w:footnote>
  <w:footnote w:type="continuationSeparator" w:id="0">
    <w:p w14:paraId="0908CB60" w14:textId="77777777" w:rsidR="003D7947" w:rsidRDefault="003D794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E73CF"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59264" behindDoc="0" locked="0" layoutInCell="1" allowOverlap="1" wp14:anchorId="7EB2DF4D" wp14:editId="2F2D933F">
              <wp:simplePos x="0" y="0"/>
              <wp:positionH relativeFrom="page">
                <wp:posOffset>540385</wp:posOffset>
              </wp:positionH>
              <wp:positionV relativeFrom="page">
                <wp:posOffset>748665</wp:posOffset>
              </wp:positionV>
              <wp:extent cx="6479540" cy="8890"/>
              <wp:effectExtent l="0" t="0" r="0" b="0"/>
              <wp:wrapSquare wrapText="bothSides"/>
              <wp:docPr id="6190" name="Group 6190"/>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2" name="Shape 6302"/>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90" o:spid="_x0000_s1026" o:spt="203" style="position:absolute;left:0pt;margin-left:42.55pt;margin-top:58.95pt;height:0.7pt;width:510.2pt;mso-position-horizontal-relative:page;mso-position-vertical-relative:page;mso-wrap-distance-bottom:0pt;mso-wrap-distance-left:9pt;mso-wrap-distance-right:9pt;mso-wrap-distance-top:0pt;z-index:251659264;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GnGpTZAAAACwEAAA8AAAAAAAAAAQAgAAAAIgAA&#10;AGRycy9kb3ducmV2LnhtbFBLAQIUABQAAAAIAIdO4kDTaxlrQAIAAM8FAAAOAAAAAAAAAAEAIAAA&#10;ACgBAABkcnMvZTJvRG9jLnhtbFBLBQYAAAAABgAGAFkBAADaBQAAAAA=&#10;">
              <o:lock v:ext="edit" aspectratio="f"/>
              <v:shape id="Shape 6302" o:spid="_x0000_s1026" o:spt="100" style="position:absolute;left:0;top:0;height:9144;width:6479540;" fillcolor="#000000" filled="t" stroked="f" coordsize="6479540,9144" o:gfxdata="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OGCT&#10;wAAAAN0AAAAPAAAAAAAAAAEAIAAAACIAAABkcnMvZG93bnJldi54bWxQSwECFAAUAAAACACHTuJA&#10;My8FnjsAAAA5AAAAEAAAAAAAAAABACAAAAAPAQAAZHJzL3NoYXBleG1sLnhtbFBLBQYAAAAABgAG&#10;AFsBAAC5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752B1" w14:textId="66D08E4C" w:rsidR="004829EA" w:rsidRDefault="00000000">
    <w:pPr>
      <w:tabs>
        <w:tab w:val="center" w:pos="5128"/>
        <w:tab w:val="right" w:pos="10203"/>
      </w:tabs>
      <w:spacing w:after="0"/>
    </w:pPr>
    <w:r>
      <w:rPr>
        <w:noProof/>
      </w:rPr>
      <mc:AlternateContent>
        <mc:Choice Requires="wpg">
          <w:drawing>
            <wp:anchor distT="0" distB="0" distL="114300" distR="114300" simplePos="0" relativeHeight="251660288" behindDoc="0" locked="0" layoutInCell="1" allowOverlap="1" wp14:anchorId="02769E8C" wp14:editId="1BAD1F5A">
              <wp:simplePos x="0" y="0"/>
              <wp:positionH relativeFrom="margin">
                <wp:align>right</wp:align>
              </wp:positionH>
              <wp:positionV relativeFrom="page">
                <wp:posOffset>765175</wp:posOffset>
              </wp:positionV>
              <wp:extent cx="6479540" cy="8890"/>
              <wp:effectExtent l="0" t="0" r="0" b="0"/>
              <wp:wrapSquare wrapText="bothSides"/>
              <wp:docPr id="6157" name="Group 6157"/>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300" name="Shape 6300"/>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57" o:spid="_x0000_s1026" o:spt="203" style="position:absolute;left:0pt;margin-top:60.25pt;height:0.7pt;width:510.2pt;mso-position-horizontal:right;mso-position-horizontal-relative:margin;mso-position-vertical-relative:page;mso-wrap-distance-bottom:0pt;mso-wrap-distance-left:9pt;mso-wrap-distance-right:9pt;mso-wrap-distance-top:0pt;z-index:251660288;mso-width-relative:page;mso-height-relative:page;" coordsize="6479540,9144" o:gfxdata="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laSLLYAAAACQEAAA8AAAAAAAAAAQAgAAAAIgAA&#10;AGRycy9kb3ducmV2LnhtbFBLAQIUABQAAAAIAIdO4kBHkK1YQQIAAM8FAAAOAAAAAAAAAAEAIAAA&#10;ACcBAABkcnMvZTJvRG9jLnhtbFBLBQYAAAAABgAGAFkBAADaBQAAAAA=&#10;">
              <o:lock v:ext="edit" aspectratio="f"/>
              <v:shape id="Shape 6300" o:spid="_x0000_s1026" o:spt="100" style="position:absolute;left:0;top:0;height:9144;width:6479540;" fillcolor="#000000" filled="t" stroked="f" coordsize="6479540,9144" o:gfxdata="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plt/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hint="eastAsia"/>
        <w:sz w:val="18"/>
        <w:lang w:eastAsia="zh-CN"/>
      </w:rPr>
      <w:t>叶焕发</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sidR="000C0E3A">
      <w:rPr>
        <w:rFonts w:ascii="等线" w:eastAsia="等线" w:hAnsi="等线" w:cs="Arial" w:hint="eastAsia"/>
        <w:b/>
        <w:sz w:val="18"/>
        <w:lang w:eastAsia="zh-CN"/>
      </w:rPr>
      <w:t>62</w:t>
    </w:r>
    <w:r w:rsidR="00F832AB">
      <w:rPr>
        <w:rFonts w:ascii="等线" w:eastAsia="等线" w:hAnsi="等线" w:cs="Arial" w:hint="eastAsia"/>
        <w:b/>
        <w:sz w:val="18"/>
        <w:lang w:eastAsia="zh-CN"/>
      </w:rPr>
      <w:t>3</w:t>
    </w:r>
    <w:r>
      <w:rPr>
        <w:rFonts w:ascii="Arial" w:eastAsia="Arial" w:hAnsi="Arial" w:cs="Arial"/>
        <w:b/>
        <w:sz w:val="18"/>
      </w:rPr>
      <w:t>-</w:t>
    </w:r>
    <w:r w:rsidR="00731A83">
      <w:rPr>
        <w:rFonts w:ascii="等线" w:eastAsia="等线" w:hAnsi="等线" w:cs="Arial" w:hint="eastAsia"/>
        <w:b/>
        <w:sz w:val="18"/>
        <w:lang w:eastAsia="zh-CN"/>
      </w:rPr>
      <w:t>1</w:t>
    </w:r>
    <w:r>
      <w:rPr>
        <w:rFonts w:ascii="宋体" w:eastAsia="宋体" w:hAnsi="宋体" w:cs="宋体"/>
        <w:sz w:val="18"/>
      </w:rPr>
      <w:t>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ECB2" w14:textId="77777777" w:rsidR="004829EA" w:rsidRDefault="00000000">
    <w:pPr>
      <w:tabs>
        <w:tab w:val="center" w:pos="5128"/>
        <w:tab w:val="right" w:pos="10203"/>
      </w:tabs>
      <w:spacing w:after="0"/>
    </w:pPr>
    <w:r>
      <w:rPr>
        <w:noProof/>
      </w:rPr>
      <mc:AlternateContent>
        <mc:Choice Requires="wpg">
          <w:drawing>
            <wp:anchor distT="0" distB="0" distL="114300" distR="114300" simplePos="0" relativeHeight="251661312" behindDoc="0" locked="0" layoutInCell="1" allowOverlap="1" wp14:anchorId="5B9885E7" wp14:editId="0555E755">
              <wp:simplePos x="0" y="0"/>
              <wp:positionH relativeFrom="page">
                <wp:posOffset>540385</wp:posOffset>
              </wp:positionH>
              <wp:positionV relativeFrom="page">
                <wp:posOffset>748665</wp:posOffset>
              </wp:positionV>
              <wp:extent cx="6479540" cy="8890"/>
              <wp:effectExtent l="0" t="0" r="0" b="0"/>
              <wp:wrapSquare wrapText="bothSides"/>
              <wp:docPr id="6124" name="Group 6124"/>
              <wp:cNvGraphicFramePr/>
              <a:graphic xmlns:a="http://schemas.openxmlformats.org/drawingml/2006/main">
                <a:graphicData uri="http://schemas.microsoft.com/office/word/2010/wordprocessingGroup">
                  <wpg:wgp>
                    <wpg:cNvGrpSpPr/>
                    <wpg:grpSpPr>
                      <a:xfrm>
                        <a:off x="0" y="0"/>
                        <a:ext cx="6479540" cy="9144"/>
                        <a:chOff x="0" y="0"/>
                        <a:chExt cx="6479540" cy="9144"/>
                      </a:xfrm>
                    </wpg:grpSpPr>
                    <wps:wsp>
                      <wps:cNvPr id="6298" name="Shape 6298"/>
                      <wps:cNvSpPr/>
                      <wps:spPr>
                        <a:xfrm>
                          <a:off x="0" y="0"/>
                          <a:ext cx="6479540" cy="9144"/>
                        </a:xfrm>
                        <a:custGeom>
                          <a:avLst/>
                          <a:gdLst/>
                          <a:ahLst/>
                          <a:cxnLst/>
                          <a:rect l="0" t="0" r="0" b="0"/>
                          <a:pathLst>
                            <a:path w="6479540" h="9144">
                              <a:moveTo>
                                <a:pt x="0" y="0"/>
                              </a:moveTo>
                              <a:lnTo>
                                <a:pt x="6479540" y="0"/>
                              </a:lnTo>
                              <a:lnTo>
                                <a:pt x="6479540" y="9144"/>
                              </a:lnTo>
                              <a:lnTo>
                                <a:pt x="0" y="9144"/>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Group 6124" o:spid="_x0000_s1026" o:spt="203" style="position:absolute;left:0pt;margin-left:42.55pt;margin-top:58.95pt;height:0.7pt;width:510.2pt;mso-position-horizontal-relative:page;mso-position-vertical-relative:page;mso-wrap-distance-bottom:0pt;mso-wrap-distance-left:9pt;mso-wrap-distance-right:9pt;mso-wrap-distance-top:0pt;z-index:251661312;mso-width-relative:page;mso-height-relative:page;" coordsize="6479540,9144" o:gfxdata="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xpxqU2QAAAAsBAAAPAAAAAAAAAAEAIAAAACIA&#10;AABkcnMvZG93bnJldi54bWxQSwECFAAUAAAACACHTuJAnCKGnkECAADPBQAADgAAAAAAAAABACAA&#10;AAAoAQAAZHJzL2Uyb0RvYy54bWxQSwUGAAAAAAYABgBZAQAA2wUAAAAA&#10;">
              <o:lock v:ext="edit" aspectratio="f"/>
              <v:shape id="Shape 6298" o:spid="_x0000_s1026" o:spt="100" style="position:absolute;left:0;top:0;height:9144;width:6479540;" fillcolor="#000000" filled="t" stroked="f" coordsize="6479540,9144" o:gfxdata="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O81jvQAA&#10;AN0AAAAPAAAAAAAAAAEAIAAAACIAAABkcnMvZG93bnJldi54bWxQSwECFAAUAAAACACHTuJAMy8F&#10;njsAAAA5AAAAEAAAAAAAAAABACAAAAAMAQAAZHJzL3NoYXBleG1sLnhtbFBLBQYAAAAABgAGAFsB&#10;AAC2AwAAAAA=&#10;" path="m0,0l6479540,0,6479540,9144,0,9144,0,0e">
                <v:fill on="t" focussize="0,0"/>
                <v:stroke on="f" weight="0pt" joinstyle="bevel" endcap="square"/>
                <v:imagedata o:title=""/>
                <o:lock v:ext="edit" aspectratio="f"/>
              </v:shape>
              <w10:wrap type="square"/>
            </v:group>
          </w:pict>
        </mc:Fallback>
      </mc:AlternateContent>
    </w:r>
    <w:r>
      <w:rPr>
        <w:rFonts w:ascii="Microsoft YaHei UI" w:eastAsia="Microsoft YaHei UI" w:hAnsi="Microsoft YaHei UI" w:cs="Microsoft YaHei UI"/>
        <w:sz w:val="18"/>
      </w:rPr>
      <w:t>陈兴</w:t>
    </w:r>
    <w:r>
      <w:rPr>
        <w:rFonts w:ascii="Microsoft YaHei UI" w:eastAsia="Microsoft YaHei UI" w:hAnsi="Microsoft YaHei UI" w:cs="Microsoft YaHei UI"/>
        <w:sz w:val="18"/>
      </w:rPr>
      <w:tab/>
    </w:r>
    <w:r>
      <w:fldChar w:fldCharType="begin"/>
    </w:r>
    <w:r>
      <w:instrText xml:space="preserve"> PAGE   \* MERGEFORMAT </w:instrText>
    </w:r>
    <w:r>
      <w:fldChar w:fldCharType="separate"/>
    </w:r>
    <w:r>
      <w:rPr>
        <w:rFonts w:ascii="Microsoft YaHei UI" w:eastAsia="Microsoft YaHei UI" w:hAnsi="Microsoft YaHei UI" w:cs="Microsoft YaHei UI"/>
        <w:b/>
        <w:sz w:val="18"/>
      </w:rPr>
      <w:t>1</w:t>
    </w:r>
    <w:r>
      <w:rPr>
        <w:rFonts w:ascii="Microsoft YaHei UI" w:eastAsia="Microsoft YaHei UI" w:hAnsi="Microsoft YaHei UI" w:cs="Microsoft YaHei UI"/>
        <w:b/>
        <w:sz w:val="18"/>
      </w:rPr>
      <w:fldChar w:fldCharType="end"/>
    </w:r>
    <w:r>
      <w:rPr>
        <w:rFonts w:ascii="Microsoft YaHei UI" w:eastAsia="Microsoft YaHei UI" w:hAnsi="Microsoft YaHei UI" w:cs="Microsoft YaHei UI"/>
        <w:b/>
        <w:sz w:val="18"/>
      </w:rPr>
      <w:t xml:space="preserve"> </w:t>
    </w:r>
    <w:r>
      <w:rPr>
        <w:rFonts w:ascii="Microsoft YaHei UI" w:eastAsia="Microsoft YaHei UI" w:hAnsi="Microsoft YaHei UI" w:cs="Microsoft YaHei UI"/>
        <w:sz w:val="18"/>
      </w:rPr>
      <w:t xml:space="preserve">/ </w:t>
    </w:r>
    <w:fldSimple w:instr=" NUMPAGES   \* MERGEFORMAT ">
      <w:r w:rsidR="004829EA">
        <w:rPr>
          <w:rFonts w:ascii="Microsoft YaHei UI" w:eastAsia="Microsoft YaHei UI" w:hAnsi="Microsoft YaHei UI" w:cs="Microsoft YaHei UI"/>
          <w:b/>
          <w:sz w:val="18"/>
        </w:rPr>
        <w:t>5</w:t>
      </w:r>
    </w:fldSimple>
    <w:r>
      <w:rPr>
        <w:rFonts w:ascii="Microsoft YaHei UI" w:eastAsia="Microsoft YaHei UI" w:hAnsi="Microsoft YaHei UI" w:cs="Microsoft YaHei UI"/>
        <w:b/>
        <w:sz w:val="18"/>
      </w:rPr>
      <w:tab/>
    </w:r>
    <w:r>
      <w:rPr>
        <w:rFonts w:ascii="Arial" w:eastAsia="Arial" w:hAnsi="Arial" w:cs="Arial"/>
        <w:b/>
        <w:sz w:val="18"/>
      </w:rPr>
      <w:t>500-1</w:t>
    </w:r>
    <w:r>
      <w:rPr>
        <w:rFonts w:ascii="宋体" w:eastAsia="宋体" w:hAnsi="宋体" w:cs="宋体"/>
        <w:sz w:val="18"/>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E44E4"/>
    <w:multiLevelType w:val="multilevel"/>
    <w:tmpl w:val="5D4E44E4"/>
    <w:lvl w:ilvl="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shd w:val="clear" w:color="auto" w:fill="auto"/>
        <w:vertAlign w:val="baseline"/>
      </w:rPr>
    </w:lvl>
  </w:abstractNum>
  <w:abstractNum w:abstractNumId="1" w15:restartNumberingAfterBreak="0">
    <w:nsid w:val="76BE172C"/>
    <w:multiLevelType w:val="multilevel"/>
    <w:tmpl w:val="76BE172C"/>
    <w:lvl w:ilvl="0">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15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22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29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36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43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51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num w:numId="1" w16cid:durableId="577716512">
    <w:abstractNumId w:val="1"/>
  </w:num>
  <w:num w:numId="2" w16cid:durableId="163128380">
    <w:abstractNumId w:val="0"/>
  </w:num>
  <w:num w:numId="3" w16cid:durableId="870068772">
    <w:abstractNumId w:val="1"/>
  </w:num>
  <w:num w:numId="4" w16cid:durableId="615063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Y0NWU0NWYwZTJkMGYwMDc4YTI1ZTM5YWFiMzYwNDgifQ=="/>
  </w:docVars>
  <w:rsids>
    <w:rsidRoot w:val="00B953B7"/>
    <w:rsid w:val="000348B2"/>
    <w:rsid w:val="000A0AD1"/>
    <w:rsid w:val="000A2035"/>
    <w:rsid w:val="000C0E3A"/>
    <w:rsid w:val="000E6AF0"/>
    <w:rsid w:val="0011055B"/>
    <w:rsid w:val="00143D2A"/>
    <w:rsid w:val="001861A5"/>
    <w:rsid w:val="001A52EC"/>
    <w:rsid w:val="00227091"/>
    <w:rsid w:val="00280D89"/>
    <w:rsid w:val="002820A4"/>
    <w:rsid w:val="002908F2"/>
    <w:rsid w:val="003207C4"/>
    <w:rsid w:val="00357BED"/>
    <w:rsid w:val="00386472"/>
    <w:rsid w:val="00387AD3"/>
    <w:rsid w:val="003A5ABA"/>
    <w:rsid w:val="003B6638"/>
    <w:rsid w:val="003C7B1C"/>
    <w:rsid w:val="003D7947"/>
    <w:rsid w:val="003F377D"/>
    <w:rsid w:val="004750FF"/>
    <w:rsid w:val="004829EA"/>
    <w:rsid w:val="004D3C9F"/>
    <w:rsid w:val="005464F3"/>
    <w:rsid w:val="00546620"/>
    <w:rsid w:val="00556C72"/>
    <w:rsid w:val="00586665"/>
    <w:rsid w:val="00615BB0"/>
    <w:rsid w:val="006A4B77"/>
    <w:rsid w:val="006A7970"/>
    <w:rsid w:val="00717D63"/>
    <w:rsid w:val="00731A83"/>
    <w:rsid w:val="007362BA"/>
    <w:rsid w:val="007644C5"/>
    <w:rsid w:val="00772F7F"/>
    <w:rsid w:val="007737DA"/>
    <w:rsid w:val="00774781"/>
    <w:rsid w:val="007A76DA"/>
    <w:rsid w:val="007B7992"/>
    <w:rsid w:val="007C7E04"/>
    <w:rsid w:val="007E29B1"/>
    <w:rsid w:val="00825AB7"/>
    <w:rsid w:val="00827986"/>
    <w:rsid w:val="00836C84"/>
    <w:rsid w:val="0084272D"/>
    <w:rsid w:val="00865625"/>
    <w:rsid w:val="008E3319"/>
    <w:rsid w:val="008E5F92"/>
    <w:rsid w:val="009337E1"/>
    <w:rsid w:val="0095098D"/>
    <w:rsid w:val="00965320"/>
    <w:rsid w:val="00974091"/>
    <w:rsid w:val="009946CF"/>
    <w:rsid w:val="009A03DF"/>
    <w:rsid w:val="00A26627"/>
    <w:rsid w:val="00A46EC0"/>
    <w:rsid w:val="00A772F6"/>
    <w:rsid w:val="00AA7CA6"/>
    <w:rsid w:val="00B03763"/>
    <w:rsid w:val="00B602C7"/>
    <w:rsid w:val="00B708D5"/>
    <w:rsid w:val="00B953B7"/>
    <w:rsid w:val="00BA66D9"/>
    <w:rsid w:val="00BB45A7"/>
    <w:rsid w:val="00BB5716"/>
    <w:rsid w:val="00BD366A"/>
    <w:rsid w:val="00BF55CA"/>
    <w:rsid w:val="00C24387"/>
    <w:rsid w:val="00C3045F"/>
    <w:rsid w:val="00C46666"/>
    <w:rsid w:val="00C503E6"/>
    <w:rsid w:val="00C54506"/>
    <w:rsid w:val="00C6630B"/>
    <w:rsid w:val="00C816DA"/>
    <w:rsid w:val="00C94B5F"/>
    <w:rsid w:val="00C97E9A"/>
    <w:rsid w:val="00D07CB1"/>
    <w:rsid w:val="00D12112"/>
    <w:rsid w:val="00D26438"/>
    <w:rsid w:val="00D36D09"/>
    <w:rsid w:val="00D6065E"/>
    <w:rsid w:val="00D66E61"/>
    <w:rsid w:val="00D71B29"/>
    <w:rsid w:val="00D74067"/>
    <w:rsid w:val="00D95CFC"/>
    <w:rsid w:val="00E136F2"/>
    <w:rsid w:val="00E669FA"/>
    <w:rsid w:val="00EA73E2"/>
    <w:rsid w:val="00EB18D5"/>
    <w:rsid w:val="00EE7FE3"/>
    <w:rsid w:val="00F832AB"/>
    <w:rsid w:val="30294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E5D2A96"/>
  <w15:docId w15:val="{844C54BB-A4BB-4072-AE8D-7792A4FA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32AB"/>
    <w:pPr>
      <w:spacing w:after="160" w:line="259" w:lineRule="auto"/>
    </w:pPr>
    <w:rPr>
      <w:rFonts w:ascii="Calibri" w:eastAsia="Calibri" w:hAnsi="Calibri" w:cs="Calibri"/>
      <w:color w:val="000000"/>
      <w:kern w:val="2"/>
      <w:sz w:val="22"/>
      <w:szCs w:val="22"/>
      <w14:ligatures w14:val="standardContextual"/>
    </w:rPr>
  </w:style>
  <w:style w:type="paragraph" w:styleId="1">
    <w:name w:val="heading 1"/>
    <w:next w:val="a"/>
    <w:link w:val="10"/>
    <w:uiPriority w:val="9"/>
    <w:qFormat/>
    <w:pPr>
      <w:keepNext/>
      <w:keepLines/>
      <w:numPr>
        <w:numId w:val="1"/>
      </w:numPr>
      <w:spacing w:after="92" w:line="259" w:lineRule="auto"/>
      <w:outlineLvl w:val="0"/>
    </w:pPr>
    <w:rPr>
      <w:rFonts w:ascii="黑体" w:eastAsia="黑体" w:hAnsi="黑体" w:cs="黑体"/>
      <w:color w:val="000000"/>
      <w:kern w:val="2"/>
      <w:sz w:val="28"/>
      <w:szCs w:val="22"/>
      <w14:ligatures w14:val="standardContextual"/>
    </w:rPr>
  </w:style>
  <w:style w:type="paragraph" w:styleId="2">
    <w:name w:val="heading 2"/>
    <w:next w:val="a"/>
    <w:link w:val="20"/>
    <w:uiPriority w:val="9"/>
    <w:unhideWhenUsed/>
    <w:qFormat/>
    <w:pPr>
      <w:keepNext/>
      <w:keepLines/>
      <w:numPr>
        <w:ilvl w:val="1"/>
        <w:numId w:val="1"/>
      </w:numPr>
      <w:spacing w:after="143" w:line="259" w:lineRule="auto"/>
      <w:ind w:left="10" w:hanging="10"/>
      <w:outlineLvl w:val="1"/>
    </w:pPr>
    <w:rPr>
      <w:rFonts w:ascii="Times New Roman" w:eastAsia="Times New Roman" w:hAnsi="Times New Roman" w:cs="Times New Roman"/>
      <w:color w:val="000000"/>
      <w:kern w:val="2"/>
      <w:sz w:val="24"/>
      <w:szCs w:val="22"/>
      <w14:ligatures w14:val="standardContextual"/>
    </w:rPr>
  </w:style>
  <w:style w:type="paragraph" w:styleId="3">
    <w:name w:val="heading 3"/>
    <w:next w:val="a"/>
    <w:link w:val="30"/>
    <w:uiPriority w:val="9"/>
    <w:unhideWhenUsed/>
    <w:qFormat/>
    <w:pPr>
      <w:keepNext/>
      <w:keepLines/>
      <w:numPr>
        <w:ilvl w:val="2"/>
        <w:numId w:val="1"/>
      </w:numPr>
      <w:spacing w:after="150" w:line="259" w:lineRule="auto"/>
      <w:ind w:left="10" w:hanging="10"/>
      <w:outlineLvl w:val="2"/>
    </w:pPr>
    <w:rPr>
      <w:rFonts w:ascii="黑体" w:eastAsia="黑体" w:hAnsi="黑体" w:cs="黑体"/>
      <w:color w:val="000000"/>
      <w:kern w:val="2"/>
      <w:sz w:val="24"/>
      <w:szCs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uiPriority w:val="9"/>
    <w:qFormat/>
    <w:rPr>
      <w:rFonts w:ascii="Times New Roman" w:eastAsia="Times New Roman" w:hAnsi="Times New Roman" w:cs="Times New Roman"/>
      <w:color w:val="000000"/>
      <w:sz w:val="24"/>
    </w:rPr>
  </w:style>
  <w:style w:type="character" w:customStyle="1" w:styleId="30">
    <w:name w:val="見出し 3 (文字)"/>
    <w:link w:val="3"/>
    <w:rPr>
      <w:rFonts w:ascii="黑体" w:eastAsia="黑体" w:hAnsi="黑体" w:cs="黑体"/>
      <w:color w:val="000000"/>
      <w:sz w:val="24"/>
    </w:rPr>
  </w:style>
  <w:style w:type="character" w:customStyle="1" w:styleId="10">
    <w:name w:val="見出し 1 (文字)"/>
    <w:link w:val="1"/>
    <w:qFormat/>
    <w:rPr>
      <w:rFonts w:ascii="黑体" w:eastAsia="黑体" w:hAnsi="黑体" w:cs="黑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08795">
      <w:bodyDiv w:val="1"/>
      <w:marLeft w:val="0"/>
      <w:marRight w:val="0"/>
      <w:marTop w:val="0"/>
      <w:marBottom w:val="0"/>
      <w:divBdr>
        <w:top w:val="none" w:sz="0" w:space="0" w:color="auto"/>
        <w:left w:val="none" w:sz="0" w:space="0" w:color="auto"/>
        <w:bottom w:val="none" w:sz="0" w:space="0" w:color="auto"/>
        <w:right w:val="none" w:sz="0" w:space="0" w:color="auto"/>
      </w:divBdr>
    </w:div>
    <w:div w:id="140192542">
      <w:bodyDiv w:val="1"/>
      <w:marLeft w:val="0"/>
      <w:marRight w:val="0"/>
      <w:marTop w:val="0"/>
      <w:marBottom w:val="0"/>
      <w:divBdr>
        <w:top w:val="none" w:sz="0" w:space="0" w:color="auto"/>
        <w:left w:val="none" w:sz="0" w:space="0" w:color="auto"/>
        <w:bottom w:val="none" w:sz="0" w:space="0" w:color="auto"/>
        <w:right w:val="none" w:sz="0" w:space="0" w:color="auto"/>
      </w:divBdr>
    </w:div>
    <w:div w:id="164369533">
      <w:bodyDiv w:val="1"/>
      <w:marLeft w:val="0"/>
      <w:marRight w:val="0"/>
      <w:marTop w:val="0"/>
      <w:marBottom w:val="0"/>
      <w:divBdr>
        <w:top w:val="none" w:sz="0" w:space="0" w:color="auto"/>
        <w:left w:val="none" w:sz="0" w:space="0" w:color="auto"/>
        <w:bottom w:val="none" w:sz="0" w:space="0" w:color="auto"/>
        <w:right w:val="none" w:sz="0" w:space="0" w:color="auto"/>
      </w:divBdr>
    </w:div>
    <w:div w:id="203257565">
      <w:bodyDiv w:val="1"/>
      <w:marLeft w:val="0"/>
      <w:marRight w:val="0"/>
      <w:marTop w:val="0"/>
      <w:marBottom w:val="0"/>
      <w:divBdr>
        <w:top w:val="none" w:sz="0" w:space="0" w:color="auto"/>
        <w:left w:val="none" w:sz="0" w:space="0" w:color="auto"/>
        <w:bottom w:val="none" w:sz="0" w:space="0" w:color="auto"/>
        <w:right w:val="none" w:sz="0" w:space="0" w:color="auto"/>
      </w:divBdr>
    </w:div>
    <w:div w:id="425543471">
      <w:bodyDiv w:val="1"/>
      <w:marLeft w:val="0"/>
      <w:marRight w:val="0"/>
      <w:marTop w:val="0"/>
      <w:marBottom w:val="0"/>
      <w:divBdr>
        <w:top w:val="none" w:sz="0" w:space="0" w:color="auto"/>
        <w:left w:val="none" w:sz="0" w:space="0" w:color="auto"/>
        <w:bottom w:val="none" w:sz="0" w:space="0" w:color="auto"/>
        <w:right w:val="none" w:sz="0" w:space="0" w:color="auto"/>
      </w:divBdr>
    </w:div>
    <w:div w:id="604966387">
      <w:bodyDiv w:val="1"/>
      <w:marLeft w:val="0"/>
      <w:marRight w:val="0"/>
      <w:marTop w:val="0"/>
      <w:marBottom w:val="0"/>
      <w:divBdr>
        <w:top w:val="none" w:sz="0" w:space="0" w:color="auto"/>
        <w:left w:val="none" w:sz="0" w:space="0" w:color="auto"/>
        <w:bottom w:val="none" w:sz="0" w:space="0" w:color="auto"/>
        <w:right w:val="none" w:sz="0" w:space="0" w:color="auto"/>
      </w:divBdr>
    </w:div>
    <w:div w:id="705909245">
      <w:bodyDiv w:val="1"/>
      <w:marLeft w:val="0"/>
      <w:marRight w:val="0"/>
      <w:marTop w:val="0"/>
      <w:marBottom w:val="0"/>
      <w:divBdr>
        <w:top w:val="none" w:sz="0" w:space="0" w:color="auto"/>
        <w:left w:val="none" w:sz="0" w:space="0" w:color="auto"/>
        <w:bottom w:val="none" w:sz="0" w:space="0" w:color="auto"/>
        <w:right w:val="none" w:sz="0" w:space="0" w:color="auto"/>
      </w:divBdr>
    </w:div>
    <w:div w:id="717389337">
      <w:bodyDiv w:val="1"/>
      <w:marLeft w:val="0"/>
      <w:marRight w:val="0"/>
      <w:marTop w:val="0"/>
      <w:marBottom w:val="0"/>
      <w:divBdr>
        <w:top w:val="none" w:sz="0" w:space="0" w:color="auto"/>
        <w:left w:val="none" w:sz="0" w:space="0" w:color="auto"/>
        <w:bottom w:val="none" w:sz="0" w:space="0" w:color="auto"/>
        <w:right w:val="none" w:sz="0" w:space="0" w:color="auto"/>
      </w:divBdr>
    </w:div>
    <w:div w:id="822739340">
      <w:bodyDiv w:val="1"/>
      <w:marLeft w:val="0"/>
      <w:marRight w:val="0"/>
      <w:marTop w:val="0"/>
      <w:marBottom w:val="0"/>
      <w:divBdr>
        <w:top w:val="none" w:sz="0" w:space="0" w:color="auto"/>
        <w:left w:val="none" w:sz="0" w:space="0" w:color="auto"/>
        <w:bottom w:val="none" w:sz="0" w:space="0" w:color="auto"/>
        <w:right w:val="none" w:sz="0" w:space="0" w:color="auto"/>
      </w:divBdr>
    </w:div>
    <w:div w:id="956567130">
      <w:bodyDiv w:val="1"/>
      <w:marLeft w:val="0"/>
      <w:marRight w:val="0"/>
      <w:marTop w:val="0"/>
      <w:marBottom w:val="0"/>
      <w:divBdr>
        <w:top w:val="none" w:sz="0" w:space="0" w:color="auto"/>
        <w:left w:val="none" w:sz="0" w:space="0" w:color="auto"/>
        <w:bottom w:val="none" w:sz="0" w:space="0" w:color="auto"/>
        <w:right w:val="none" w:sz="0" w:space="0" w:color="auto"/>
      </w:divBdr>
    </w:div>
    <w:div w:id="1113983626">
      <w:bodyDiv w:val="1"/>
      <w:marLeft w:val="0"/>
      <w:marRight w:val="0"/>
      <w:marTop w:val="0"/>
      <w:marBottom w:val="0"/>
      <w:divBdr>
        <w:top w:val="none" w:sz="0" w:space="0" w:color="auto"/>
        <w:left w:val="none" w:sz="0" w:space="0" w:color="auto"/>
        <w:bottom w:val="none" w:sz="0" w:space="0" w:color="auto"/>
        <w:right w:val="none" w:sz="0" w:space="0" w:color="auto"/>
      </w:divBdr>
    </w:div>
    <w:div w:id="1188985983">
      <w:bodyDiv w:val="1"/>
      <w:marLeft w:val="0"/>
      <w:marRight w:val="0"/>
      <w:marTop w:val="0"/>
      <w:marBottom w:val="0"/>
      <w:divBdr>
        <w:top w:val="none" w:sz="0" w:space="0" w:color="auto"/>
        <w:left w:val="none" w:sz="0" w:space="0" w:color="auto"/>
        <w:bottom w:val="none" w:sz="0" w:space="0" w:color="auto"/>
        <w:right w:val="none" w:sz="0" w:space="0" w:color="auto"/>
      </w:divBdr>
    </w:div>
    <w:div w:id="1520511560">
      <w:bodyDiv w:val="1"/>
      <w:marLeft w:val="0"/>
      <w:marRight w:val="0"/>
      <w:marTop w:val="0"/>
      <w:marBottom w:val="0"/>
      <w:divBdr>
        <w:top w:val="none" w:sz="0" w:space="0" w:color="auto"/>
        <w:left w:val="none" w:sz="0" w:space="0" w:color="auto"/>
        <w:bottom w:val="none" w:sz="0" w:space="0" w:color="auto"/>
        <w:right w:val="none" w:sz="0" w:space="0" w:color="auto"/>
      </w:divBdr>
    </w:div>
    <w:div w:id="1733387027">
      <w:bodyDiv w:val="1"/>
      <w:marLeft w:val="0"/>
      <w:marRight w:val="0"/>
      <w:marTop w:val="0"/>
      <w:marBottom w:val="0"/>
      <w:divBdr>
        <w:top w:val="none" w:sz="0" w:space="0" w:color="auto"/>
        <w:left w:val="none" w:sz="0" w:space="0" w:color="auto"/>
        <w:bottom w:val="none" w:sz="0" w:space="0" w:color="auto"/>
        <w:right w:val="none" w:sz="0" w:space="0" w:color="auto"/>
      </w:divBdr>
    </w:div>
    <w:div w:id="1804955826">
      <w:bodyDiv w:val="1"/>
      <w:marLeft w:val="0"/>
      <w:marRight w:val="0"/>
      <w:marTop w:val="0"/>
      <w:marBottom w:val="0"/>
      <w:divBdr>
        <w:top w:val="none" w:sz="0" w:space="0" w:color="auto"/>
        <w:left w:val="none" w:sz="0" w:space="0" w:color="auto"/>
        <w:bottom w:val="none" w:sz="0" w:space="0" w:color="auto"/>
        <w:right w:val="none" w:sz="0" w:space="0" w:color="auto"/>
      </w:divBdr>
    </w:div>
    <w:div w:id="1982156179">
      <w:bodyDiv w:val="1"/>
      <w:marLeft w:val="0"/>
      <w:marRight w:val="0"/>
      <w:marTop w:val="0"/>
      <w:marBottom w:val="0"/>
      <w:divBdr>
        <w:top w:val="none" w:sz="0" w:space="0" w:color="auto"/>
        <w:left w:val="none" w:sz="0" w:space="0" w:color="auto"/>
        <w:bottom w:val="none" w:sz="0" w:space="0" w:color="auto"/>
        <w:right w:val="none" w:sz="0" w:space="0" w:color="auto"/>
      </w:divBdr>
    </w:div>
    <w:div w:id="2043246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4</Pages>
  <Words>883</Words>
  <Characters>5035</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叶焕发</cp:lastModifiedBy>
  <cp:revision>16</cp:revision>
  <cp:lastPrinted>2024-12-08T06:41:00Z</cp:lastPrinted>
  <dcterms:created xsi:type="dcterms:W3CDTF">2024-08-29T11:53:00Z</dcterms:created>
  <dcterms:modified xsi:type="dcterms:W3CDTF">2024-12-08T06:44:00Z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FB4B1F41DC7445479B1419A29DBBA92F_12</vt:lpwstr>
  </property>
</Properties>
</file>