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6D0460CA" w:rsidR="004829EA" w:rsidRDefault="00535710">
      <w:pPr>
        <w:spacing w:after="134" w:line="240" w:lineRule="auto"/>
        <w:ind w:left="1646" w:right="1649"/>
        <w:jc w:val="center"/>
        <w:rPr>
          <w:rFonts w:ascii="黑体" w:eastAsia="黑体" w:hAnsi="黑体" w:cs="黑体"/>
          <w:sz w:val="44"/>
          <w:lang w:eastAsia="zh-CN"/>
        </w:rPr>
      </w:pPr>
      <w:r w:rsidRPr="00535710">
        <w:rPr>
          <w:rFonts w:ascii="黑体" w:eastAsia="黑体" w:hAnsi="黑体" w:cs="黑体" w:hint="eastAsia"/>
          <w:sz w:val="44"/>
          <w:lang w:eastAsia="zh-CN"/>
        </w:rPr>
        <w:t>预测性分析与描述性分析方法的比较与应用研究</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1266B4DF" w:rsidR="004829EA" w:rsidRDefault="00535710">
      <w:pPr>
        <w:spacing w:after="347" w:line="240" w:lineRule="auto"/>
        <w:ind w:left="194" w:hanging="10"/>
        <w:rPr>
          <w:lang w:eastAsia="zh-CN"/>
        </w:rPr>
      </w:pPr>
      <w:r w:rsidRPr="00535710">
        <w:rPr>
          <w:rFonts w:ascii="华文仿宋" w:eastAsia="华文仿宋" w:hAnsi="华文仿宋" w:cs="华文仿宋" w:hint="eastAsia"/>
          <w:sz w:val="18"/>
          <w:lang w:eastAsia="zh-CN"/>
        </w:rPr>
        <w:t>预测性分析和描述性分析是数据分析领域的两种核心方法，它们在功能和应用范围上各具特点。描述性分析主要用于揭示数据的历史特征和趋势，通过统计方法和可视化技术总结过去的行为模式，为决策提供支持。相较之下，预测性分析则依托机器学习和统计建模，通过挖掘数据中的潜在关系对未来进行预测，帮助企业和组织在不确定环境下制定更具前瞻性的策略。本文通过对这两种分析方法的理论基础、技术实现和实际应用进行系统对比，深入探讨它们在不同场景中的优势与局限性。例如，描述性分析在销售报表生成和用户行为总结中表现突出，而预测性分析在市场需求预测和风险评估中更具实用性。研究发现，这两种方法在应用中常常相辅相成，共同推动数据驱动型决策的发展。本文旨在为数据分析从业者和研究者提供理论支持与实践参考，促进分析方法的合理选择与高效应用。</w:t>
      </w:r>
    </w:p>
    <w:p w14:paraId="6DA34E07" w14:textId="62834145" w:rsidR="004829EA" w:rsidRDefault="00000000">
      <w:pPr>
        <w:spacing w:after="729" w:line="240" w:lineRule="auto"/>
        <w:ind w:left="194" w:hanging="10"/>
        <w:rPr>
          <w:lang w:eastAsia="zh-CN"/>
        </w:rPr>
      </w:pPr>
      <w:r>
        <w:rPr>
          <w:rFonts w:ascii="黑体" w:eastAsia="黑体" w:hAnsi="黑体" w:cs="黑体"/>
          <w:sz w:val="18"/>
          <w:lang w:eastAsia="zh-CN"/>
        </w:rPr>
        <w:t>关键词：</w:t>
      </w:r>
      <w:r w:rsidR="00535710" w:rsidRPr="00535710">
        <w:rPr>
          <w:rFonts w:ascii="华文仿宋" w:eastAsia="华文仿宋" w:hAnsi="华文仿宋" w:cs="华文仿宋" w:hint="eastAsia"/>
          <w:sz w:val="18"/>
          <w:lang w:eastAsia="zh-CN"/>
        </w:rPr>
        <w:t>数据分析方法</w:t>
      </w:r>
      <w:r>
        <w:rPr>
          <w:rFonts w:ascii="华文仿宋" w:eastAsia="华文仿宋" w:hAnsi="华文仿宋" w:cs="华文仿宋" w:hint="eastAsia"/>
          <w:sz w:val="18"/>
          <w:lang w:eastAsia="zh-CN"/>
        </w:rPr>
        <w:t>；</w:t>
      </w:r>
      <w:r w:rsidR="00535710" w:rsidRPr="00535710">
        <w:rPr>
          <w:rFonts w:ascii="华文仿宋" w:eastAsia="华文仿宋" w:hAnsi="华文仿宋" w:cs="华文仿宋" w:hint="eastAsia"/>
          <w:sz w:val="18"/>
          <w:lang w:eastAsia="zh-CN"/>
        </w:rPr>
        <w:t>预测性分析</w:t>
      </w:r>
      <w:r>
        <w:rPr>
          <w:rFonts w:ascii="华文仿宋" w:eastAsia="华文仿宋" w:hAnsi="华文仿宋" w:cs="华文仿宋"/>
          <w:sz w:val="18"/>
          <w:lang w:eastAsia="zh-CN"/>
        </w:rPr>
        <w:t>；</w:t>
      </w:r>
      <w:r w:rsidR="00535710" w:rsidRPr="00535710">
        <w:rPr>
          <w:rFonts w:ascii="华文仿宋" w:eastAsia="华文仿宋" w:hAnsi="华文仿宋" w:cs="华文仿宋" w:hint="eastAsia"/>
          <w:sz w:val="18"/>
          <w:lang w:eastAsia="zh-CN"/>
        </w:rPr>
        <w:t>描述性分析</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3520A7BA" w14:textId="7B208CAC" w:rsidR="00535710" w:rsidRDefault="00535710" w:rsidP="00535710">
      <w:pPr>
        <w:spacing w:after="104" w:line="240" w:lineRule="auto"/>
        <w:ind w:left="-15" w:right="-15" w:firstLine="410"/>
        <w:rPr>
          <w:sz w:val="20"/>
          <w:szCs w:val="20"/>
          <w:lang w:eastAsia="zh-CN"/>
        </w:rPr>
      </w:pPr>
      <w:r w:rsidRPr="00535710">
        <w:rPr>
          <w:rFonts w:ascii="宋体" w:eastAsia="宋体" w:hAnsi="宋体" w:cs="宋体" w:hint="eastAsia"/>
          <w:sz w:val="20"/>
          <w:szCs w:val="20"/>
          <w:lang w:eastAsia="zh-CN"/>
        </w:rPr>
        <w:t>随着数据的迅猛增长和分析技术的不断进步，数据分析方法在现代商业决策中扮演着不可或缺的角色。在众多数据分析方法中，预测性分析和描述性分析是两种最为核心且应用广泛的技术，它们从不同的角度挖掘数据价值，为组织提供独特的见解</w:t>
      </w:r>
      <w:r w:rsidR="00812CDD">
        <w:rPr>
          <w:rFonts w:ascii="Times New Roman" w:eastAsia="Times New Roman" w:hAnsi="Times New Roman" w:cs="Times New Roman"/>
          <w:sz w:val="20"/>
          <w:szCs w:val="20"/>
          <w:vertAlign w:val="superscript"/>
          <w:lang w:eastAsia="zh-CN"/>
        </w:rPr>
        <w:t>[</w:t>
      </w:r>
      <w:r w:rsidR="00812CDD">
        <w:rPr>
          <w:rFonts w:ascii="Times New Roman" w:eastAsia="等线" w:hAnsi="Times New Roman" w:cs="Times New Roman" w:hint="eastAsia"/>
          <w:sz w:val="20"/>
          <w:szCs w:val="20"/>
          <w:vertAlign w:val="superscript"/>
          <w:lang w:eastAsia="zh-CN"/>
        </w:rPr>
        <w:t>1</w:t>
      </w:r>
      <w:r w:rsidR="00812CDD">
        <w:rPr>
          <w:rFonts w:ascii="Times New Roman" w:eastAsia="Times New Roman" w:hAnsi="Times New Roman" w:cs="Times New Roman"/>
          <w:sz w:val="20"/>
          <w:szCs w:val="20"/>
          <w:vertAlign w:val="superscript"/>
          <w:lang w:eastAsia="zh-CN"/>
        </w:rPr>
        <w:t>]</w:t>
      </w:r>
      <w:r w:rsidRPr="00535710">
        <w:rPr>
          <w:rFonts w:ascii="宋体" w:eastAsia="宋体" w:hAnsi="宋体" w:cs="宋体" w:hint="eastAsia"/>
          <w:sz w:val="20"/>
          <w:szCs w:val="20"/>
          <w:lang w:eastAsia="zh-CN"/>
        </w:rPr>
        <w:t>。描述性分析的主要目的是总结和展示历史数据的特征，通过直观的统计数据和可视化方式，帮助企业理解过去的表现并从中寻找改进空间。例如，零售企业可以通过描述性分析生成销售报表，识别畅销产品和季节性需求模式，以优化库存管理和营销策略。这种方法以清晰的事实为基础，为管理者提供了可靠的依据。</w:t>
      </w:r>
    </w:p>
    <w:p w14:paraId="7A10F3A3" w14:textId="266C524B" w:rsidR="00535710" w:rsidRDefault="00535710" w:rsidP="00535710">
      <w:pPr>
        <w:spacing w:after="104" w:line="240" w:lineRule="auto"/>
        <w:ind w:left="-15" w:right="-15" w:firstLine="410"/>
        <w:rPr>
          <w:sz w:val="20"/>
          <w:szCs w:val="20"/>
          <w:lang w:eastAsia="zh-CN"/>
        </w:rPr>
      </w:pPr>
      <w:r w:rsidRPr="00535710">
        <w:rPr>
          <w:rFonts w:ascii="宋体" w:eastAsia="宋体" w:hAnsi="宋体" w:cs="宋体" w:hint="eastAsia"/>
          <w:sz w:val="20"/>
          <w:szCs w:val="20"/>
          <w:lang w:eastAsia="zh-CN"/>
        </w:rPr>
        <w:t>与描述性分析不同，预测性分析则聚焦于未来，通过利用机器学习算法、回归分析和时间序列模型等技术，预测数据的潜在趋势和结果。它通过分析历史数据中的模式，建立数学模型来预测未来可能发生的情况，从而支持企业在动态环境中制定更具前瞻性的决策。例如，电子商务平台可以通过预测性分析对用户购买行为进行建模，提前了解客户的需求并进行精准推荐，从而提高销售转化率</w:t>
      </w:r>
      <w:r w:rsidR="00812CDD">
        <w:rPr>
          <w:rFonts w:ascii="Times New Roman" w:eastAsia="Times New Roman" w:hAnsi="Times New Roman" w:cs="Times New Roman"/>
          <w:sz w:val="20"/>
          <w:szCs w:val="20"/>
          <w:vertAlign w:val="superscript"/>
          <w:lang w:eastAsia="zh-CN"/>
        </w:rPr>
        <w:t>[</w:t>
      </w:r>
      <w:r w:rsidR="00812CDD">
        <w:rPr>
          <w:rFonts w:ascii="Times New Roman" w:eastAsia="等线" w:hAnsi="Times New Roman" w:cs="Times New Roman" w:hint="eastAsia"/>
          <w:sz w:val="20"/>
          <w:szCs w:val="20"/>
          <w:vertAlign w:val="superscript"/>
          <w:lang w:eastAsia="zh-CN"/>
        </w:rPr>
        <w:t>2</w:t>
      </w:r>
      <w:r w:rsidR="00812CDD">
        <w:rPr>
          <w:rFonts w:ascii="Times New Roman" w:eastAsia="Times New Roman" w:hAnsi="Times New Roman" w:cs="Times New Roman"/>
          <w:sz w:val="20"/>
          <w:szCs w:val="20"/>
          <w:vertAlign w:val="superscript"/>
          <w:lang w:eastAsia="zh-CN"/>
        </w:rPr>
        <w:t>]</w:t>
      </w:r>
      <w:r w:rsidRPr="00535710">
        <w:rPr>
          <w:rFonts w:ascii="宋体" w:eastAsia="宋体" w:hAnsi="宋体" w:cs="宋体" w:hint="eastAsia"/>
          <w:sz w:val="20"/>
          <w:szCs w:val="20"/>
          <w:lang w:eastAsia="zh-CN"/>
        </w:rPr>
        <w:t>。这种方法的最大价值在于帮助企业在竞争激烈的市场中保持敏捷性和战略优势。尽管预测性分析和描述性分析在目标和技术实现上存在明显差异，但它们并非互相排斥，而是可以结合使用，共同为企业和组织的全面分析能力赋能。描述性分析提供数据的现状和背景信息，而预测性分析在此基础上进一步揭示潜在趋势和未来可能性。例如，在客户关系管理中，描述性分析可以帮助企业了解现有客户的消费习惯和偏好，而预测性分析则能够识别出可能流失的客户并提前采取挽留措施。</w:t>
      </w:r>
    </w:p>
    <w:p w14:paraId="68CBBF9D" w14:textId="4D04F2A5" w:rsidR="00EA6A67" w:rsidRDefault="00535710" w:rsidP="00535710">
      <w:pPr>
        <w:spacing w:after="715" w:line="240" w:lineRule="auto"/>
        <w:ind w:left="-5" w:firstLine="415"/>
        <w:rPr>
          <w:rFonts w:ascii="宋体" w:eastAsia="宋体" w:hAnsi="宋体" w:cs="宋体"/>
          <w:sz w:val="20"/>
          <w:szCs w:val="20"/>
          <w:lang w:eastAsia="zh-CN"/>
        </w:rPr>
      </w:pPr>
      <w:r w:rsidRPr="00535710">
        <w:rPr>
          <w:rFonts w:ascii="宋体" w:eastAsia="宋体" w:hAnsi="宋体" w:cs="宋体" w:hint="eastAsia"/>
          <w:sz w:val="20"/>
          <w:szCs w:val="20"/>
          <w:lang w:eastAsia="zh-CN"/>
        </w:rPr>
        <w:t>本文旨在系统比较预测性分析和描述性分析的方法论基础、技术实现和实际应用，通过案例分析探讨它们的优势与不足，并为数据分析从业者提供切实可行的建议。通过研究这些方法的差异和互补性，本文希望为企业和研究者在不同数据分析场景下的策略选择提供理论支持和实践指导，以更好地应对复杂多变的数据环境和市场需求。</w:t>
      </w:r>
    </w:p>
    <w:p w14:paraId="619879EC" w14:textId="11195A00" w:rsidR="004829EA" w:rsidRDefault="00535710" w:rsidP="00974091">
      <w:pPr>
        <w:pStyle w:val="1"/>
        <w:spacing w:after="213" w:line="240" w:lineRule="auto"/>
        <w:ind w:left="410" w:hanging="425"/>
        <w:rPr>
          <w:lang w:eastAsia="zh-CN"/>
        </w:rPr>
      </w:pPr>
      <w:r w:rsidRPr="00535710">
        <w:rPr>
          <w:rFonts w:hint="eastAsia"/>
          <w:lang w:eastAsia="zh-CN"/>
        </w:rPr>
        <w:t>描述性分析</w:t>
      </w:r>
    </w:p>
    <w:p w14:paraId="318A3484" w14:textId="528D42C5" w:rsidR="004829EA" w:rsidRDefault="00535710">
      <w:pPr>
        <w:pStyle w:val="2"/>
        <w:spacing w:line="240" w:lineRule="auto"/>
        <w:ind w:left="477" w:hanging="492"/>
        <w:rPr>
          <w:lang w:eastAsia="zh-CN"/>
        </w:rPr>
      </w:pPr>
      <w:r w:rsidRPr="00535710">
        <w:rPr>
          <w:rFonts w:ascii="黑体" w:eastAsia="黑体" w:hAnsi="黑体" w:cs="黑体" w:hint="eastAsia"/>
          <w:lang w:eastAsia="zh-CN"/>
        </w:rPr>
        <w:t>理论基础与定义</w:t>
      </w:r>
    </w:p>
    <w:p w14:paraId="080EEBB5" w14:textId="4C3A00C2" w:rsidR="004829EA" w:rsidRDefault="00C741DF" w:rsidP="00B03763">
      <w:pPr>
        <w:spacing w:after="165" w:line="240" w:lineRule="auto"/>
        <w:ind w:left="-15" w:right="-15" w:firstLine="410"/>
        <w:rPr>
          <w:sz w:val="20"/>
          <w:szCs w:val="20"/>
          <w:lang w:eastAsia="zh-CN"/>
        </w:rPr>
      </w:pPr>
      <w:r w:rsidRPr="00C741DF">
        <w:rPr>
          <w:rFonts w:ascii="宋体" w:eastAsia="宋体" w:hAnsi="宋体" w:cs="宋体" w:hint="eastAsia"/>
          <w:sz w:val="20"/>
          <w:szCs w:val="20"/>
          <w:lang w:eastAsia="zh-CN"/>
        </w:rPr>
        <w:t>描述性分析是数据分析的基础方法之一，其主要目的是通过对数据进行总结和归纳，揭示其历史特征和行为模式</w:t>
      </w:r>
      <w:r w:rsidR="00812CDD">
        <w:rPr>
          <w:rFonts w:ascii="Times New Roman" w:eastAsia="Times New Roman" w:hAnsi="Times New Roman" w:cs="Times New Roman"/>
          <w:sz w:val="20"/>
          <w:szCs w:val="20"/>
          <w:vertAlign w:val="superscript"/>
          <w:lang w:eastAsia="zh-CN"/>
        </w:rPr>
        <w:t>[</w:t>
      </w:r>
      <w:r w:rsidR="00812CDD">
        <w:rPr>
          <w:rFonts w:ascii="Times New Roman" w:eastAsia="等线" w:hAnsi="Times New Roman" w:cs="Times New Roman" w:hint="eastAsia"/>
          <w:sz w:val="20"/>
          <w:szCs w:val="20"/>
          <w:vertAlign w:val="superscript"/>
          <w:lang w:eastAsia="zh-CN"/>
        </w:rPr>
        <w:t>3</w:t>
      </w:r>
      <w:r w:rsidR="00812CDD">
        <w:rPr>
          <w:rFonts w:ascii="Times New Roman" w:eastAsia="Times New Roman" w:hAnsi="Times New Roman" w:cs="Times New Roman"/>
          <w:sz w:val="20"/>
          <w:szCs w:val="20"/>
          <w:vertAlign w:val="superscript"/>
          <w:lang w:eastAsia="zh-CN"/>
        </w:rPr>
        <w:t>]</w:t>
      </w:r>
      <w:r w:rsidRPr="00C741DF">
        <w:rPr>
          <w:rFonts w:ascii="宋体" w:eastAsia="宋体" w:hAnsi="宋体" w:cs="宋体" w:hint="eastAsia"/>
          <w:sz w:val="20"/>
          <w:szCs w:val="20"/>
          <w:lang w:eastAsia="zh-CN"/>
        </w:rPr>
        <w:t>。理论上，描述性分析基于统计学原理，利用数据的集中趋势和分布特性来描述数据集的整体情况。其核心在于对已发生的数据进行整理和概述，以便决策者能够快速理解数据的主要信息。描述性分析通常通过数据可视化工具</w:t>
      </w:r>
      <w:r>
        <w:rPr>
          <w:rFonts w:ascii="宋体" w:eastAsia="宋体" w:hAnsi="宋体" w:cs="宋体" w:hint="eastAsia"/>
          <w:sz w:val="20"/>
          <w:szCs w:val="20"/>
          <w:lang w:eastAsia="zh-CN"/>
        </w:rPr>
        <w:t>，例如</w:t>
      </w:r>
      <w:r w:rsidRPr="00C741DF">
        <w:rPr>
          <w:rFonts w:ascii="宋体" w:eastAsia="宋体" w:hAnsi="宋体" w:cs="宋体" w:hint="eastAsia"/>
          <w:sz w:val="20"/>
          <w:szCs w:val="20"/>
          <w:lang w:eastAsia="zh-CN"/>
        </w:rPr>
        <w:t>柱状图、</w:t>
      </w:r>
      <w:proofErr w:type="gramStart"/>
      <w:r w:rsidRPr="00C741DF">
        <w:rPr>
          <w:rFonts w:ascii="宋体" w:eastAsia="宋体" w:hAnsi="宋体" w:cs="宋体" w:hint="eastAsia"/>
          <w:sz w:val="20"/>
          <w:szCs w:val="20"/>
          <w:lang w:eastAsia="zh-CN"/>
        </w:rPr>
        <w:t>饼图和</w:t>
      </w:r>
      <w:proofErr w:type="gramEnd"/>
      <w:r w:rsidRPr="00C741DF">
        <w:rPr>
          <w:rFonts w:ascii="宋体" w:eastAsia="宋体" w:hAnsi="宋体" w:cs="宋体" w:hint="eastAsia"/>
          <w:sz w:val="20"/>
          <w:szCs w:val="20"/>
          <w:lang w:eastAsia="zh-CN"/>
        </w:rPr>
        <w:t>折线图直观呈现结果，使数据更加易于解释和分析。例如，企业可以使用描述性分析生成销售报告，识别畅销产品、季节性需求及区域销售趋势。虽然描述性分析无法预测未来，但它为其他高级分析</w:t>
      </w:r>
      <w:r>
        <w:rPr>
          <w:rFonts w:ascii="宋体" w:eastAsia="宋体" w:hAnsi="宋体" w:cs="宋体" w:hint="eastAsia"/>
          <w:sz w:val="20"/>
          <w:szCs w:val="20"/>
          <w:lang w:eastAsia="zh-CN"/>
        </w:rPr>
        <w:t>，</w:t>
      </w:r>
      <w:r w:rsidRPr="00C741DF">
        <w:rPr>
          <w:rFonts w:ascii="宋体" w:eastAsia="宋体" w:hAnsi="宋体" w:cs="宋体" w:hint="eastAsia"/>
          <w:sz w:val="20"/>
          <w:szCs w:val="20"/>
          <w:lang w:eastAsia="zh-CN"/>
        </w:rPr>
        <w:t>如预测性分析或诊断性分析提供了坚实的基础，帮助组织更全面地了解数据背后的意义，从而制定更加明智的决策。</w:t>
      </w:r>
    </w:p>
    <w:p w14:paraId="3F7527F7" w14:textId="51C6E1A2" w:rsidR="004829EA" w:rsidRDefault="00535710">
      <w:pPr>
        <w:pStyle w:val="2"/>
        <w:spacing w:line="240" w:lineRule="auto"/>
        <w:ind w:left="477" w:hanging="492"/>
        <w:rPr>
          <w:lang w:eastAsia="zh-CN"/>
        </w:rPr>
      </w:pPr>
      <w:r w:rsidRPr="00535710">
        <w:rPr>
          <w:rFonts w:ascii="黑体" w:eastAsia="黑体" w:hAnsi="黑体" w:cs="黑体" w:hint="eastAsia"/>
          <w:lang w:eastAsia="zh-CN"/>
        </w:rPr>
        <w:lastRenderedPageBreak/>
        <w:t>技术实现方法</w:t>
      </w:r>
    </w:p>
    <w:p w14:paraId="0C8B04D4" w14:textId="651E7148" w:rsidR="004829EA" w:rsidRDefault="00812CDD">
      <w:pPr>
        <w:spacing w:after="238" w:line="240" w:lineRule="auto"/>
        <w:ind w:left="-5" w:firstLine="482"/>
        <w:rPr>
          <w:rFonts w:ascii="宋体" w:eastAsia="宋体" w:hAnsi="宋体" w:cs="宋体"/>
          <w:sz w:val="20"/>
          <w:szCs w:val="20"/>
          <w:lang w:eastAsia="zh-CN"/>
        </w:rPr>
      </w:pPr>
      <w:r w:rsidRPr="00812CDD">
        <w:rPr>
          <w:rFonts w:ascii="宋体" w:eastAsia="宋体" w:hAnsi="宋体" w:cs="宋体" w:hint="eastAsia"/>
          <w:sz w:val="20"/>
          <w:szCs w:val="20"/>
          <w:lang w:eastAsia="zh-CN"/>
        </w:rPr>
        <w:t>描述性分析的技术实现方法主要包括数据统计与聚合、数据清洗与预处理以及数据可视化</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。首先，数据统计与聚合是描述性分析的核心，通过计算基本统计指标</w:t>
      </w:r>
      <w:r>
        <w:rPr>
          <w:rFonts w:ascii="宋体" w:eastAsia="宋体" w:hAnsi="宋体" w:cs="宋体" w:hint="eastAsia"/>
          <w:sz w:val="20"/>
          <w:szCs w:val="20"/>
          <w:lang w:eastAsia="zh-CN"/>
        </w:rPr>
        <w:t>，比</w:t>
      </w:r>
      <w:r w:rsidRPr="00812CDD">
        <w:rPr>
          <w:rFonts w:ascii="宋体" w:eastAsia="宋体" w:hAnsi="宋体" w:cs="宋体" w:hint="eastAsia"/>
          <w:sz w:val="20"/>
          <w:szCs w:val="20"/>
          <w:lang w:eastAsia="zh-CN"/>
        </w:rPr>
        <w:t>如均值、标准差、最大值、最小值等来概述数据特性，并通过数据分组、汇总或分类实现信息的结构化表示。例如，通过分组统计可以快速了解不同产品类别的销售表现。其次，数据清洗与预处理确保分析数据的准确性和一致性，这包括去除重复数据、处理</w:t>
      </w:r>
      <w:proofErr w:type="gramStart"/>
      <w:r w:rsidRPr="00812CDD">
        <w:rPr>
          <w:rFonts w:ascii="宋体" w:eastAsia="宋体" w:hAnsi="宋体" w:cs="宋体" w:hint="eastAsia"/>
          <w:sz w:val="20"/>
          <w:szCs w:val="20"/>
          <w:lang w:eastAsia="zh-CN"/>
        </w:rPr>
        <w:t>缺失值</w:t>
      </w:r>
      <w:proofErr w:type="gramEnd"/>
      <w:r w:rsidRPr="00812CDD">
        <w:rPr>
          <w:rFonts w:ascii="宋体" w:eastAsia="宋体" w:hAnsi="宋体" w:cs="宋体" w:hint="eastAsia"/>
          <w:sz w:val="20"/>
          <w:szCs w:val="20"/>
          <w:lang w:eastAsia="zh-CN"/>
        </w:rPr>
        <w:t>以及标准化数据格式等步骤，以提高分析结果的可靠性。最后，数据可视化技术是描述性分析的重要实现手段，通过使用柱状图、饼图、折线图等图表形式直观地展示数据特点，帮助决策者快速理解和应用分析结果。例如，销售趋势图可以直观反映月度销售变化，为后续优化策略提供依据。这些技术共同构成了描述性分析的实现框架，使其能够在各种场景中广泛应用。</w:t>
      </w:r>
    </w:p>
    <w:p w14:paraId="4C44E12D" w14:textId="55DDF903" w:rsidR="004829EA" w:rsidRDefault="00535710">
      <w:pPr>
        <w:pStyle w:val="2"/>
        <w:spacing w:line="240" w:lineRule="auto"/>
        <w:ind w:left="477" w:hanging="492"/>
        <w:rPr>
          <w:rFonts w:ascii="黑体" w:eastAsia="黑体" w:hAnsi="黑体" w:cs="黑体"/>
          <w:lang w:eastAsia="zh-CN"/>
        </w:rPr>
      </w:pPr>
      <w:r w:rsidRPr="00535710">
        <w:rPr>
          <w:rFonts w:ascii="黑体" w:eastAsia="黑体" w:hAnsi="黑体" w:cs="黑体" w:hint="eastAsia"/>
          <w:lang w:eastAsia="zh-CN"/>
        </w:rPr>
        <w:t>实际应用案例</w:t>
      </w:r>
    </w:p>
    <w:p w14:paraId="1E424006" w14:textId="2D21A716" w:rsidR="00B708D5" w:rsidRDefault="00812CDD" w:rsidP="00974091">
      <w:pPr>
        <w:spacing w:after="715" w:line="240" w:lineRule="auto"/>
        <w:ind w:left="-5" w:firstLine="415"/>
        <w:rPr>
          <w:rFonts w:ascii="宋体" w:eastAsia="宋体" w:hAnsi="宋体" w:cs="宋体"/>
          <w:sz w:val="20"/>
          <w:szCs w:val="20"/>
          <w:lang w:eastAsia="zh-CN"/>
        </w:rPr>
      </w:pPr>
      <w:r w:rsidRPr="00812CDD">
        <w:rPr>
          <w:rFonts w:ascii="宋体" w:eastAsia="宋体" w:hAnsi="宋体" w:cs="宋体" w:hint="eastAsia"/>
          <w:sz w:val="20"/>
          <w:szCs w:val="20"/>
          <w:lang w:eastAsia="zh-CN"/>
        </w:rPr>
        <w:t>描述性分析在多个领域的实际应用中展现了其重要价值。一个典型案例是零售业中的销售数据分析。零售企业通过描述性分析工具生成销售报表，汇总并展示历史销售数据，例如月度销售总额、畅销商品排名以及季节性需求变化。这些分析结果帮助企业识别盈利点和薄弱环节，从而优化库存管理和营销策略。例如，根据描述性分析发现某商品在特定季节销量较高，企业可以提前调整库存或推广活动以满足需求。此外，描述性分析在用户行为分析中也起到关键作用，例如电商平台利用用户的购买记录生成偏好标签，从而制定针对性的促销计划。通过描述性分析，企业能够更全面地理解数据背后的模式和趋势，为制定更有效的决策奠定基础</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。这个方法还广泛应用于医疗、教育和公共服务等领域，支持从资源分配到绩效评估等多种场景的优化决策。</w:t>
      </w:r>
    </w:p>
    <w:p w14:paraId="7704CC4F" w14:textId="16D5BE0A" w:rsidR="004829EA" w:rsidRDefault="00535710">
      <w:pPr>
        <w:pStyle w:val="1"/>
        <w:spacing w:after="213" w:line="240" w:lineRule="auto"/>
        <w:ind w:left="410" w:hanging="425"/>
        <w:rPr>
          <w:lang w:eastAsia="zh-CN"/>
        </w:rPr>
      </w:pPr>
      <w:r w:rsidRPr="00535710">
        <w:rPr>
          <w:rFonts w:hint="eastAsia"/>
          <w:lang w:eastAsia="zh-CN"/>
        </w:rPr>
        <w:t>预测性分析</w:t>
      </w:r>
    </w:p>
    <w:p w14:paraId="0E1EFB72" w14:textId="6FDC67B3" w:rsidR="004829EA" w:rsidRDefault="00535710">
      <w:pPr>
        <w:pStyle w:val="2"/>
        <w:spacing w:line="240" w:lineRule="auto"/>
        <w:ind w:left="477" w:hanging="492"/>
        <w:rPr>
          <w:lang w:eastAsia="zh-CN"/>
        </w:rPr>
      </w:pPr>
      <w:r w:rsidRPr="00535710">
        <w:rPr>
          <w:rFonts w:ascii="黑体" w:eastAsia="黑体" w:hAnsi="黑体" w:cs="黑体" w:hint="eastAsia"/>
          <w:lang w:eastAsia="zh-CN"/>
        </w:rPr>
        <w:t>理论基础与定义</w:t>
      </w:r>
    </w:p>
    <w:p w14:paraId="55A10AEC" w14:textId="16AC5965" w:rsidR="004829EA" w:rsidRDefault="00812CDD" w:rsidP="00812CDD">
      <w:pPr>
        <w:spacing w:after="104" w:line="240" w:lineRule="auto"/>
        <w:ind w:left="-15" w:right="-15" w:firstLine="410"/>
        <w:rPr>
          <w:sz w:val="20"/>
          <w:szCs w:val="20"/>
          <w:lang w:eastAsia="zh-CN"/>
        </w:rPr>
      </w:pPr>
      <w:r w:rsidRPr="00812CDD">
        <w:rPr>
          <w:rFonts w:ascii="宋体" w:eastAsia="宋体" w:hAnsi="宋体" w:cs="宋体" w:hint="eastAsia"/>
          <w:sz w:val="20"/>
          <w:szCs w:val="20"/>
          <w:lang w:eastAsia="zh-CN"/>
        </w:rPr>
        <w:t>预测性分析是一种基于历史数据和统计模型推测未来可能结果的分析方法，其理论基础来源于统计学、机器学习和数据挖掘等领域。预测性分析的核心理念是通过识别数据中的模式和趋势，建立数学模型以预测未来的行为或结果。与描述性分析聚焦于历史数据不同，预测性分析侧重于面向未来的决策支持。其实现依赖于回归分析、时间序列模型和分类算法等技术，通过对过去数据的深入研究，发现变量之间的潜在关系</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例如，回归分析可以用来预测销售额受市场条件变化的影响，而分类算法则能够预测用户是否可能流失。预测性分析的价值体现在多种场景中，例如金融领域中的信用评分，通过分析用户的财务记录和行为模式预测其还款能力；零售行业则通过预测性分析识别消费者未来的购买行为，从而优化库存和营销策略。虽然预测性分析的结果不具确定性，但其提供的洞察为企业在不确定性环境下制定前瞻性战略决策提供了重要参考，是现代数据驱动型决策的重要组成部分。</w:t>
      </w:r>
    </w:p>
    <w:p w14:paraId="1E2CD6A7" w14:textId="4034D363" w:rsidR="004829EA" w:rsidRDefault="00535710">
      <w:pPr>
        <w:pStyle w:val="2"/>
        <w:spacing w:line="240" w:lineRule="auto"/>
        <w:ind w:left="477" w:hanging="492"/>
        <w:rPr>
          <w:lang w:eastAsia="zh-CN"/>
        </w:rPr>
      </w:pPr>
      <w:r w:rsidRPr="00535710">
        <w:rPr>
          <w:rFonts w:ascii="黑体" w:eastAsia="黑体" w:hAnsi="黑体" w:cs="黑体" w:hint="eastAsia"/>
          <w:lang w:eastAsia="zh-CN"/>
        </w:rPr>
        <w:t>技术实现方法</w:t>
      </w:r>
    </w:p>
    <w:p w14:paraId="3A33A46A" w14:textId="611E1159" w:rsidR="00D71B29" w:rsidRPr="00BB45A7" w:rsidRDefault="00812CDD" w:rsidP="00D71B29">
      <w:pPr>
        <w:spacing w:after="104" w:line="240" w:lineRule="auto"/>
        <w:ind w:left="-15" w:right="-15" w:firstLine="410"/>
        <w:rPr>
          <w:lang w:eastAsia="zh-CN"/>
        </w:rPr>
      </w:pPr>
      <w:r w:rsidRPr="00812CDD">
        <w:rPr>
          <w:rFonts w:ascii="宋体" w:eastAsia="宋体" w:hAnsi="宋体" w:cs="宋体" w:hint="eastAsia"/>
          <w:sz w:val="20"/>
          <w:szCs w:val="20"/>
          <w:lang w:eastAsia="zh-CN"/>
        </w:rPr>
        <w:t>预测性分析的技术实现方法主要依赖于数据准备、建模技术和结果评估三大步骤</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数据准备是预测性分析的基础，通过数据清洗、特征工程和变量选择提高分析的准确性和效率，例如处理缺失值、标准化数据以及构建能够反映数据特征的变量。建模技术是预测性分析的核心，包括回归分析、决策树、随机森林、支持</w:t>
      </w:r>
      <w:proofErr w:type="gramStart"/>
      <w:r w:rsidRPr="00812CDD">
        <w:rPr>
          <w:rFonts w:ascii="宋体" w:eastAsia="宋体" w:hAnsi="宋体" w:cs="宋体" w:hint="eastAsia"/>
          <w:sz w:val="20"/>
          <w:szCs w:val="20"/>
          <w:lang w:eastAsia="zh-CN"/>
        </w:rPr>
        <w:t>向量机</w:t>
      </w:r>
      <w:proofErr w:type="gramEnd"/>
      <w:r w:rsidRPr="00812CDD">
        <w:rPr>
          <w:rFonts w:ascii="宋体" w:eastAsia="宋体" w:hAnsi="宋体" w:cs="宋体" w:hint="eastAsia"/>
          <w:sz w:val="20"/>
          <w:szCs w:val="20"/>
          <w:lang w:eastAsia="zh-CN"/>
        </w:rPr>
        <w:t>和深度学习等方法，不同的建模技术适用于不同的预测场景，例如时间序列模型可以有效预测销售趋势，而深度学习适合于复杂非线性数据的预测。结果评估是预测性分析不可或缺的部分，通过使用评估指标如均方误差、准确率或</w:t>
      </w:r>
      <w:r w:rsidRPr="00812CDD">
        <w:rPr>
          <w:rFonts w:ascii="宋体" w:eastAsia="宋体" w:hAnsi="宋体" w:cs="宋体"/>
          <w:sz w:val="20"/>
          <w:szCs w:val="20"/>
          <w:lang w:eastAsia="zh-CN"/>
        </w:rPr>
        <w:t>AUC</w:t>
      </w:r>
      <w:r w:rsidRPr="00812CDD">
        <w:rPr>
          <w:rFonts w:ascii="宋体" w:eastAsia="宋体" w:hAnsi="宋体" w:cs="宋体" w:hint="eastAsia"/>
          <w:sz w:val="20"/>
          <w:szCs w:val="20"/>
          <w:lang w:eastAsia="zh-CN"/>
        </w:rPr>
        <w:t>值衡量模型的性能，从而优化模型并提升预测效果。这些技术的结合使预测性分析能够广泛应用于金融风险管理、供应链优化和客户行为预测等领域，为企业提供准确的未来洞察。</w:t>
      </w:r>
    </w:p>
    <w:p w14:paraId="09C4482E" w14:textId="3E8E9B31" w:rsidR="003C7B1C" w:rsidRDefault="00535710" w:rsidP="003C7B1C">
      <w:pPr>
        <w:pStyle w:val="2"/>
        <w:spacing w:line="240" w:lineRule="auto"/>
        <w:ind w:left="477" w:hanging="492"/>
        <w:rPr>
          <w:lang w:eastAsia="zh-CN"/>
        </w:rPr>
      </w:pPr>
      <w:r w:rsidRPr="00535710">
        <w:rPr>
          <w:rFonts w:ascii="黑体" w:eastAsia="黑体" w:hAnsi="黑体" w:cs="黑体" w:hint="eastAsia"/>
          <w:lang w:eastAsia="zh-CN"/>
        </w:rPr>
        <w:t>实际应用案例</w:t>
      </w:r>
    </w:p>
    <w:p w14:paraId="5C8B9906" w14:textId="38501CB9" w:rsidR="00D71B29" w:rsidRDefault="00812CDD" w:rsidP="00D71B29">
      <w:pPr>
        <w:spacing w:after="715" w:line="240" w:lineRule="auto"/>
        <w:ind w:left="-5" w:firstLine="415"/>
        <w:rPr>
          <w:rFonts w:ascii="宋体" w:eastAsia="宋体" w:hAnsi="宋体" w:cs="宋体"/>
          <w:sz w:val="20"/>
          <w:szCs w:val="20"/>
          <w:lang w:eastAsia="zh-CN"/>
        </w:rPr>
      </w:pPr>
      <w:r w:rsidRPr="00812CDD">
        <w:rPr>
          <w:rFonts w:ascii="宋体" w:eastAsia="宋体" w:hAnsi="宋体" w:cs="宋体" w:hint="eastAsia"/>
          <w:sz w:val="20"/>
          <w:szCs w:val="20"/>
          <w:lang w:eastAsia="zh-CN"/>
        </w:rPr>
        <w:t>预测性分析在许多行业中具有广泛的应用价值。一个典型案例是电子商务领域的客户购买行为预测，电商平台通过分析用户的浏览记录、购买历史和点击行为，利用机器学习模型预测用户未来可能购买的商品。这不仅提升了推荐系统的精准度，</w:t>
      </w:r>
      <w:proofErr w:type="gramStart"/>
      <w:r w:rsidRPr="00812CDD">
        <w:rPr>
          <w:rFonts w:ascii="宋体" w:eastAsia="宋体" w:hAnsi="宋体" w:cs="宋体" w:hint="eastAsia"/>
          <w:sz w:val="20"/>
          <w:szCs w:val="20"/>
          <w:lang w:eastAsia="zh-CN"/>
        </w:rPr>
        <w:t>还显著</w:t>
      </w:r>
      <w:proofErr w:type="gramEnd"/>
      <w:r w:rsidRPr="00812CDD">
        <w:rPr>
          <w:rFonts w:ascii="宋体" w:eastAsia="宋体" w:hAnsi="宋体" w:cs="宋体" w:hint="eastAsia"/>
          <w:sz w:val="20"/>
          <w:szCs w:val="20"/>
          <w:lang w:eastAsia="zh-CN"/>
        </w:rPr>
        <w:t>增加了销售转化率</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另一个例子是金融机构的信用风险评估，银行通过预测性分析对借款人的财务数据和信用记录进行建模，预测其违约的可能性，从而优化放贷决策并降低风险。此外，在医疗行业中，预测性分析被用于疾病预测和个性化治疗方案的制定，通过分析患者的病史、基因数据和生活习惯，医生能够提前</w:t>
      </w:r>
      <w:proofErr w:type="gramStart"/>
      <w:r w:rsidRPr="00812CDD">
        <w:rPr>
          <w:rFonts w:ascii="宋体" w:eastAsia="宋体" w:hAnsi="宋体" w:cs="宋体" w:hint="eastAsia"/>
          <w:sz w:val="20"/>
          <w:szCs w:val="20"/>
          <w:lang w:eastAsia="zh-CN"/>
        </w:rPr>
        <w:t>识别高</w:t>
      </w:r>
      <w:proofErr w:type="gramEnd"/>
      <w:r w:rsidRPr="00812CDD">
        <w:rPr>
          <w:rFonts w:ascii="宋体" w:eastAsia="宋体" w:hAnsi="宋体" w:cs="宋体" w:hint="eastAsia"/>
          <w:sz w:val="20"/>
          <w:szCs w:val="20"/>
          <w:lang w:eastAsia="zh-CN"/>
        </w:rPr>
        <w:t>风险人群并提供预防性建议。这些实际应用案例表明，预测性分析在帮助组织制定数据驱动决策、提升效率和降低风险方面发挥了重要作用。</w:t>
      </w:r>
    </w:p>
    <w:p w14:paraId="0A9FC68F" w14:textId="66C983EE" w:rsidR="004829EA" w:rsidRDefault="00535710">
      <w:pPr>
        <w:pStyle w:val="1"/>
        <w:spacing w:line="240" w:lineRule="auto"/>
        <w:ind w:left="410" w:hanging="425"/>
        <w:rPr>
          <w:lang w:eastAsia="zh-CN"/>
        </w:rPr>
      </w:pPr>
      <w:r w:rsidRPr="00535710">
        <w:rPr>
          <w:rFonts w:hint="eastAsia"/>
          <w:lang w:eastAsia="zh-CN"/>
        </w:rPr>
        <w:lastRenderedPageBreak/>
        <w:t>两种分析方法的比较与互补性</w:t>
      </w:r>
    </w:p>
    <w:p w14:paraId="2E911B91" w14:textId="1B33AAB1" w:rsidR="004829EA" w:rsidRDefault="00C741DF">
      <w:pPr>
        <w:pStyle w:val="2"/>
        <w:spacing w:after="211" w:line="240" w:lineRule="auto"/>
        <w:ind w:left="477" w:hanging="492"/>
        <w:rPr>
          <w:lang w:eastAsia="zh-CN"/>
        </w:rPr>
      </w:pPr>
      <w:r w:rsidRPr="00C741DF">
        <w:rPr>
          <w:rFonts w:ascii="黑体" w:eastAsia="黑体" w:hAnsi="黑体" w:cs="黑体" w:hint="eastAsia"/>
          <w:lang w:eastAsia="zh-CN"/>
        </w:rPr>
        <w:t>功能与目标的比较</w:t>
      </w:r>
    </w:p>
    <w:p w14:paraId="0FDB4552" w14:textId="49207F6E" w:rsidR="004829EA" w:rsidRDefault="00812CDD" w:rsidP="00BB45A7">
      <w:pPr>
        <w:spacing w:after="104" w:line="240" w:lineRule="auto"/>
        <w:ind w:left="-15" w:right="-15" w:firstLine="410"/>
        <w:rPr>
          <w:sz w:val="20"/>
          <w:szCs w:val="20"/>
          <w:lang w:eastAsia="zh-CN"/>
        </w:rPr>
      </w:pPr>
      <w:r w:rsidRPr="00812CDD">
        <w:rPr>
          <w:rFonts w:ascii="宋体" w:eastAsia="宋体" w:hAnsi="宋体" w:cs="宋体" w:hint="eastAsia"/>
          <w:sz w:val="20"/>
          <w:szCs w:val="20"/>
          <w:lang w:eastAsia="zh-CN"/>
        </w:rPr>
        <w:t>预测性分析与描述性分析在功能和目标上存在显著差异。描述性分析的功能侧重于对历史数据的总结与展示，其目标是帮助组织了解过去的表现和现状，通过直观的数据统计和可视化技术揭示数据的趋势和分布，为决策提供基础信息支持，例如销售报表的生成或客户行为模式的总结。相较之下，预测性分析的功能则聚焦于未来，通过构建统计模型和算法预测潜在的结果和趋势，其目标是为组织提供前瞻性的洞察和决策支持，例如预测市场需求、评估客户流失风险或制定动态定价策略。描述性分析回答“发生了什么”，而预测性分析则试图回答“未来可能会发生什么”。两者的目标和作用相辅相成，描述性分析为预测性分析提供数据基础，而预测性分析在此基础上进一步帮助组织规划未来的策略与行动。</w:t>
      </w:r>
    </w:p>
    <w:p w14:paraId="69FF24BE" w14:textId="53E99D8A" w:rsidR="004829EA" w:rsidRDefault="00C741DF">
      <w:pPr>
        <w:pStyle w:val="2"/>
        <w:spacing w:after="150" w:line="240" w:lineRule="auto"/>
        <w:ind w:left="477" w:hanging="492"/>
        <w:rPr>
          <w:lang w:eastAsia="zh-CN"/>
        </w:rPr>
      </w:pPr>
      <w:r w:rsidRPr="00C741DF">
        <w:rPr>
          <w:rFonts w:ascii="黑体" w:eastAsia="黑体" w:hAnsi="黑体" w:cs="黑体" w:hint="eastAsia"/>
          <w:lang w:eastAsia="zh-CN"/>
        </w:rPr>
        <w:t>应用场景的异同</w:t>
      </w:r>
    </w:p>
    <w:p w14:paraId="6C03A7E8" w14:textId="15909E54" w:rsidR="00D71B29" w:rsidRDefault="00812CDD" w:rsidP="006A4B77">
      <w:pPr>
        <w:spacing w:after="104" w:line="240" w:lineRule="auto"/>
        <w:ind w:left="-15" w:right="-15" w:firstLine="410"/>
        <w:rPr>
          <w:sz w:val="20"/>
          <w:szCs w:val="20"/>
          <w:lang w:eastAsia="zh-CN"/>
        </w:rPr>
      </w:pPr>
      <w:r w:rsidRPr="00812CDD">
        <w:rPr>
          <w:rFonts w:ascii="宋体" w:eastAsia="宋体" w:hAnsi="宋体" w:cs="宋体" w:hint="eastAsia"/>
          <w:sz w:val="20"/>
          <w:szCs w:val="20"/>
          <w:lang w:eastAsia="zh-CN"/>
        </w:rPr>
        <w:t>预测性分析和描述性分析在应用场景中既有相似之处也存在显著差异。相似之处在于两者都以数据为核心，旨在支持企业和组织的决策，例如零售行业中利用描述性分析总结销售趋势，同时使用预测性分析预测未来需求量，以优化库存管理。在客户关系管理中，描述性分析可以识别客户群体的行为模式，而预测性分析则进一步预测客户的购买可能性或流失风险，帮助企业制定精准营销策略。然而，二者的差异主要体现在目标和时间维度上。描述性分析的应用场景主要集中在理解历史数据和现状，如分析月度销售报告或员工绩效数据，提供事实基础；而预测性分析则注重未来，通过模型推断可能结果，如预测产品市场表现或未来季节性需求。在医疗领域，描述性分析用于总结患者群体的健康特征，而预测性分析则预测疾病的潜在风险或治疗效果。总的来说，二者在数据分析链条中相互补充，描述性分析是预测性分析的基础，而预测性分析为更高层次的决策提供支持。</w:t>
      </w:r>
    </w:p>
    <w:p w14:paraId="41528743" w14:textId="1AF8DF93" w:rsidR="00D71B29" w:rsidRDefault="00C741DF" w:rsidP="00D71B29">
      <w:pPr>
        <w:pStyle w:val="2"/>
        <w:spacing w:after="150" w:line="240" w:lineRule="auto"/>
        <w:ind w:left="477" w:hanging="492"/>
        <w:rPr>
          <w:lang w:eastAsia="zh-CN"/>
        </w:rPr>
      </w:pPr>
      <w:r w:rsidRPr="00C741DF">
        <w:rPr>
          <w:rFonts w:ascii="黑体" w:eastAsia="黑体" w:hAnsi="黑体" w:cs="黑体" w:hint="eastAsia"/>
          <w:lang w:eastAsia="zh-CN"/>
        </w:rPr>
        <w:t>结合使用的案例分析</w:t>
      </w:r>
    </w:p>
    <w:p w14:paraId="05C713E2" w14:textId="7C6DDE6E" w:rsidR="00D71B29" w:rsidRDefault="00C90DA9" w:rsidP="00D71B29">
      <w:pPr>
        <w:spacing w:after="867" w:line="240" w:lineRule="auto"/>
        <w:ind w:left="-5" w:firstLine="482"/>
        <w:rPr>
          <w:rFonts w:ascii="宋体" w:eastAsia="宋体" w:hAnsi="宋体" w:cs="宋体"/>
          <w:sz w:val="20"/>
          <w:szCs w:val="20"/>
          <w:lang w:eastAsia="zh-CN"/>
        </w:rPr>
      </w:pPr>
      <w:r w:rsidRPr="00C90DA9">
        <w:rPr>
          <w:rFonts w:ascii="宋体" w:eastAsia="宋体" w:hAnsi="宋体" w:cs="宋体" w:hint="eastAsia"/>
          <w:sz w:val="20"/>
          <w:szCs w:val="20"/>
          <w:lang w:eastAsia="zh-CN"/>
        </w:rPr>
        <w:t>加强法律与隐私规范是确保商业网络取证工具合法性和可信度的关键措施</w:t>
      </w:r>
      <w:r w:rsidR="00812CDD">
        <w:rPr>
          <w:rFonts w:ascii="Times New Roman" w:eastAsia="Times New Roman" w:hAnsi="Times New Roman" w:cs="Times New Roman"/>
          <w:sz w:val="20"/>
          <w:szCs w:val="20"/>
          <w:vertAlign w:val="superscript"/>
          <w:lang w:eastAsia="zh-CN"/>
        </w:rPr>
        <w:t>[</w:t>
      </w:r>
      <w:r w:rsidR="00812CDD">
        <w:rPr>
          <w:rFonts w:ascii="Times New Roman" w:eastAsia="等线" w:hAnsi="Times New Roman" w:cs="Times New Roman" w:hint="eastAsia"/>
          <w:sz w:val="20"/>
          <w:szCs w:val="20"/>
          <w:vertAlign w:val="superscript"/>
          <w:lang w:eastAsia="zh-CN"/>
        </w:rPr>
        <w:t>9</w:t>
      </w:r>
      <w:r w:rsidR="00812CDD">
        <w:rPr>
          <w:rFonts w:ascii="Times New Roman" w:eastAsia="Times New Roman" w:hAnsi="Times New Roman" w:cs="Times New Roman"/>
          <w:sz w:val="20"/>
          <w:szCs w:val="20"/>
          <w:vertAlign w:val="superscript"/>
          <w:lang w:eastAsia="zh-CN"/>
        </w:rPr>
        <w:t>]</w:t>
      </w:r>
      <w:r w:rsidRPr="00C90DA9">
        <w:rPr>
          <w:rFonts w:ascii="宋体" w:eastAsia="宋体" w:hAnsi="宋体" w:cs="宋体" w:hint="eastAsia"/>
          <w:sz w:val="20"/>
          <w:szCs w:val="20"/>
          <w:lang w:eastAsia="zh-CN"/>
        </w:rPr>
        <w:t>。当前，不同国家和地区在数字取证法律框架上的差异，尤其是隐私保护与证据合法性要求之间的冲突，严重影响了取证工作的效率和结果的认可度。因此，亟需建立统一的国际法律框架，明确取证活动的操作规范和法律边界，为跨境案件提供明确的指引。同时，加强隐私保护规范也尤为重要。取证过程中应采用严格的权限管理和数据筛选技术，确保仅采集与案件相关的数据，并对无关信息进行加密或屏蔽，以减少对个人隐私的侵害。此外，制定取证伦理守则和行业标准，要求取证人员遵循合法性、必要性和最小化原则，避免滥用取证工具。通过完善法律与隐私规范，不仅可以增强商业取证工具在司法领域的合法性和适用性，还能提升公众对取证工作的信任和支持，为取证技术的发展创造更好的社会环境。</w:t>
      </w:r>
    </w:p>
    <w:p w14:paraId="0FDF0B77" w14:textId="77777777" w:rsidR="004829EA" w:rsidRDefault="00000000">
      <w:pPr>
        <w:pStyle w:val="1"/>
        <w:spacing w:line="240" w:lineRule="auto"/>
        <w:ind w:left="410" w:hanging="425"/>
      </w:pPr>
      <w:r>
        <w:t>结语</w:t>
      </w:r>
    </w:p>
    <w:p w14:paraId="094AEBC9" w14:textId="6D22B36F" w:rsidR="004829EA" w:rsidRPr="00D71B29" w:rsidRDefault="00812CDD" w:rsidP="006A4B77">
      <w:pPr>
        <w:spacing w:after="867" w:line="240" w:lineRule="auto"/>
        <w:ind w:left="-5" w:firstLine="482"/>
        <w:rPr>
          <w:rFonts w:ascii="宋体" w:eastAsia="宋体" w:hAnsi="宋体" w:cs="宋体"/>
          <w:sz w:val="20"/>
          <w:szCs w:val="20"/>
          <w:lang w:eastAsia="zh-CN"/>
        </w:rPr>
      </w:pPr>
      <w:r w:rsidRPr="00812CDD">
        <w:rPr>
          <w:rFonts w:ascii="宋体" w:eastAsia="宋体" w:hAnsi="宋体" w:cs="宋体" w:hint="eastAsia"/>
          <w:sz w:val="20"/>
          <w:szCs w:val="20"/>
          <w:lang w:eastAsia="zh-CN"/>
        </w:rPr>
        <w:t>预测性分析和描述性分析是数据分析领域中不可或缺的两种方法，各自以独特的功能和目标为企业和组织提供了强大的支持。描述性分析通过总结和展示历史数据，帮助组织理解过去的表现和现状，为决策提供事实基础，而预测性分析则以历史数据为依据，通过模型推测未来趋势，助力组织制定前瞻性的战略决策</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812CDD">
        <w:rPr>
          <w:rFonts w:ascii="宋体" w:eastAsia="宋体" w:hAnsi="宋体" w:cs="宋体" w:hint="eastAsia"/>
          <w:sz w:val="20"/>
          <w:szCs w:val="20"/>
          <w:lang w:eastAsia="zh-CN"/>
        </w:rPr>
        <w:t>。二者在应用场景中既各有侧重又相辅相成，描述性分析为预测性分析提供了数据支持，预测性分析则为描述性分析的结果赋予了更广泛的行动指导意义。通过结合两种方法的优势，企业能够在更复杂多变的环境中做出更科学、更高效的决策。随着数据技术的不断进步，预测性分析与描述性分析的应用范围将进一步扩大，同时也将催生更多创新的结合方式，为解决实际问题提供更加全面的解决方案。未来，加强两者的协同应用，将为组织实现数据驱动的精准决策和持续创新提供更强有力的支持。</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6201F0C9"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proofErr w:type="gramStart"/>
      <w:r w:rsidRPr="00EA5678">
        <w:rPr>
          <w:rFonts w:ascii="宋体" w:eastAsia="宋体" w:hAnsi="宋体" w:cs="宋体" w:hint="eastAsia"/>
          <w:sz w:val="20"/>
          <w:szCs w:val="20"/>
          <w:lang w:eastAsia="zh-CN"/>
        </w:rPr>
        <w:t>王天勋</w:t>
      </w:r>
      <w:proofErr w:type="gramEnd"/>
      <w:r w:rsidRPr="00EA5678">
        <w:rPr>
          <w:rFonts w:ascii="宋体" w:eastAsia="宋体" w:hAnsi="宋体" w:cs="宋体"/>
          <w:sz w:val="20"/>
          <w:szCs w:val="20"/>
          <w:lang w:eastAsia="zh-CN"/>
        </w:rPr>
        <w:t xml:space="preserve">, </w:t>
      </w:r>
      <w:r w:rsidRPr="00EA5678">
        <w:rPr>
          <w:rFonts w:ascii="宋体" w:eastAsia="宋体" w:hAnsi="宋体" w:cs="宋体" w:hint="eastAsia"/>
          <w:sz w:val="20"/>
          <w:szCs w:val="20"/>
          <w:lang w:eastAsia="zh-CN"/>
        </w:rPr>
        <w:t>经济社会发展研究</w:t>
      </w:r>
      <w:r w:rsidRPr="00EA5678">
        <w:rPr>
          <w:rFonts w:ascii="宋体" w:eastAsia="宋体" w:hAnsi="宋体" w:cs="宋体"/>
          <w:sz w:val="20"/>
          <w:szCs w:val="20"/>
          <w:lang w:eastAsia="zh-CN"/>
        </w:rPr>
        <w:t xml:space="preserve"> </w:t>
      </w:r>
      <w:r w:rsidRPr="00EA5678">
        <w:rPr>
          <w:rFonts w:ascii="宋体" w:eastAsia="宋体" w:hAnsi="宋体" w:cs="宋体" w:hint="eastAsia"/>
          <w:sz w:val="20"/>
          <w:szCs w:val="20"/>
          <w:lang w:eastAsia="zh-CN"/>
        </w:rPr>
        <w:t>预测性分析为决策提供依据</w:t>
      </w:r>
      <w:r w:rsidRPr="00EA5678">
        <w:rPr>
          <w:rFonts w:ascii="宋体" w:eastAsia="宋体" w:hAnsi="宋体" w:cs="宋体"/>
          <w:sz w:val="20"/>
          <w:szCs w:val="20"/>
          <w:lang w:eastAsia="zh-CN"/>
        </w:rPr>
        <w:t xml:space="preserve">. </w:t>
      </w:r>
      <w:proofErr w:type="gramStart"/>
      <w:r w:rsidRPr="00EA5678">
        <w:rPr>
          <w:rFonts w:ascii="宋体" w:eastAsia="宋体" w:hAnsi="宋体" w:cs="宋体" w:hint="eastAsia"/>
          <w:sz w:val="20"/>
          <w:szCs w:val="20"/>
          <w:lang w:eastAsia="zh-CN"/>
        </w:rPr>
        <w:t>刘改荣</w:t>
      </w:r>
      <w:proofErr w:type="gramEnd"/>
      <w:r w:rsidRPr="00EA5678">
        <w:rPr>
          <w:rFonts w:ascii="宋体" w:eastAsia="宋体" w:hAnsi="宋体" w:cs="宋体"/>
          <w:sz w:val="20"/>
          <w:szCs w:val="20"/>
          <w:lang w:eastAsia="zh-CN"/>
        </w:rPr>
        <w:t xml:space="preserve"> </w:t>
      </w:r>
      <w:r w:rsidRPr="00EA5678">
        <w:rPr>
          <w:rFonts w:ascii="宋体" w:eastAsia="宋体" w:hAnsi="宋体" w:cs="宋体" w:hint="eastAsia"/>
          <w:sz w:val="20"/>
          <w:szCs w:val="20"/>
          <w:lang w:eastAsia="zh-CN"/>
        </w:rPr>
        <w:t>主编</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宝鸡年鉴</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陕西人民出版社</w:t>
      </w:r>
      <w:r w:rsidRPr="00EA5678">
        <w:rPr>
          <w:rFonts w:ascii="宋体" w:eastAsia="宋体" w:hAnsi="宋体" w:cs="宋体"/>
          <w:sz w:val="20"/>
          <w:szCs w:val="20"/>
          <w:lang w:eastAsia="zh-CN"/>
        </w:rPr>
        <w:t>,2003,99,</w:t>
      </w:r>
      <w:r w:rsidRPr="00EA5678">
        <w:rPr>
          <w:rFonts w:ascii="宋体" w:eastAsia="宋体" w:hAnsi="宋体" w:cs="宋体" w:hint="eastAsia"/>
          <w:sz w:val="20"/>
          <w:szCs w:val="20"/>
          <w:lang w:eastAsia="zh-CN"/>
        </w:rPr>
        <w:t>年鉴</w:t>
      </w:r>
      <w:r w:rsidRPr="00EA5678">
        <w:rPr>
          <w:rFonts w:ascii="宋体" w:eastAsia="宋体" w:hAnsi="宋体" w:cs="宋体"/>
          <w:sz w:val="20"/>
          <w:szCs w:val="20"/>
          <w:lang w:eastAsia="zh-CN"/>
        </w:rPr>
        <w:t>.</w:t>
      </w:r>
    </w:p>
    <w:p w14:paraId="7F7F30CC"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马晓萌</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赵富生</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徐立博</w:t>
      </w:r>
      <w:r w:rsidRPr="00EA5678">
        <w:rPr>
          <w:rFonts w:ascii="宋体" w:eastAsia="宋体" w:hAnsi="宋体" w:cs="宋体"/>
          <w:sz w:val="20"/>
          <w:szCs w:val="20"/>
          <w:lang w:eastAsia="zh-CN"/>
        </w:rPr>
        <w:t>.</w:t>
      </w:r>
      <w:proofErr w:type="gramStart"/>
      <w:r w:rsidRPr="00EA5678">
        <w:rPr>
          <w:rFonts w:ascii="宋体" w:eastAsia="宋体" w:hAnsi="宋体" w:cs="宋体" w:hint="eastAsia"/>
          <w:sz w:val="20"/>
          <w:szCs w:val="20"/>
          <w:lang w:eastAsia="zh-CN"/>
        </w:rPr>
        <w:t>新型炎</w:t>
      </w:r>
      <w:proofErr w:type="gramEnd"/>
      <w:r w:rsidRPr="00EA5678">
        <w:rPr>
          <w:rFonts w:ascii="宋体" w:eastAsia="宋体" w:hAnsi="宋体" w:cs="宋体" w:hint="eastAsia"/>
          <w:sz w:val="20"/>
          <w:szCs w:val="20"/>
          <w:lang w:eastAsia="zh-CN"/>
        </w:rPr>
        <w:t>性指标对急性心肌梗死患者心功能的预测性分析</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临床研究</w:t>
      </w:r>
      <w:r w:rsidRPr="00EA5678">
        <w:rPr>
          <w:rFonts w:ascii="宋体" w:eastAsia="宋体" w:hAnsi="宋体" w:cs="宋体"/>
          <w:sz w:val="20"/>
          <w:szCs w:val="20"/>
          <w:lang w:eastAsia="zh-CN"/>
        </w:rPr>
        <w:t>,2024,32(06):5-8.</w:t>
      </w:r>
    </w:p>
    <w:p w14:paraId="4D8003E2"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lastRenderedPageBreak/>
        <w:t>杨津津</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魏星</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沙莉</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任亚琴</w:t>
      </w:r>
      <w:r w:rsidRPr="00EA5678">
        <w:rPr>
          <w:rFonts w:ascii="宋体" w:eastAsia="宋体" w:hAnsi="宋体" w:cs="宋体"/>
          <w:sz w:val="20"/>
          <w:szCs w:val="20"/>
          <w:lang w:eastAsia="zh-CN"/>
        </w:rPr>
        <w:t>,</w:t>
      </w:r>
      <w:proofErr w:type="gramStart"/>
      <w:r w:rsidRPr="00EA5678">
        <w:rPr>
          <w:rFonts w:ascii="宋体" w:eastAsia="宋体" w:hAnsi="宋体" w:cs="宋体" w:hint="eastAsia"/>
          <w:sz w:val="20"/>
          <w:szCs w:val="20"/>
          <w:lang w:eastAsia="zh-CN"/>
        </w:rPr>
        <w:t>杨紫涵</w:t>
      </w:r>
      <w:proofErr w:type="gramEnd"/>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三孩”政策下超大城市普惠</w:t>
      </w:r>
      <w:proofErr w:type="gramStart"/>
      <w:r w:rsidRPr="00EA5678">
        <w:rPr>
          <w:rFonts w:ascii="宋体" w:eastAsia="宋体" w:hAnsi="宋体" w:cs="宋体" w:hint="eastAsia"/>
          <w:sz w:val="20"/>
          <w:szCs w:val="20"/>
          <w:lang w:eastAsia="zh-CN"/>
        </w:rPr>
        <w:t>性托位需求</w:t>
      </w:r>
      <w:proofErr w:type="gramEnd"/>
      <w:r w:rsidRPr="00EA5678">
        <w:rPr>
          <w:rFonts w:ascii="宋体" w:eastAsia="宋体" w:hAnsi="宋体" w:cs="宋体" w:hint="eastAsia"/>
          <w:sz w:val="20"/>
          <w:szCs w:val="20"/>
          <w:lang w:eastAsia="zh-CN"/>
        </w:rPr>
        <w:t>规模的预测性分析——以上海市为例</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基础教育</w:t>
      </w:r>
      <w:r w:rsidRPr="00EA5678">
        <w:rPr>
          <w:rFonts w:ascii="宋体" w:eastAsia="宋体" w:hAnsi="宋体" w:cs="宋体"/>
          <w:sz w:val="20"/>
          <w:szCs w:val="20"/>
          <w:lang w:eastAsia="zh-CN"/>
        </w:rPr>
        <w:t>,2024,21(02):5-18+44.</w:t>
      </w:r>
    </w:p>
    <w:p w14:paraId="4321E605"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王鹏程</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向丽洁</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张霞</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韩璐</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妊娠期高血压疾病发生子痫前期的预测性分析</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保健医学研究与实践</w:t>
      </w:r>
      <w:r w:rsidRPr="00EA5678">
        <w:rPr>
          <w:rFonts w:ascii="宋体" w:eastAsia="宋体" w:hAnsi="宋体" w:cs="宋体"/>
          <w:sz w:val="20"/>
          <w:szCs w:val="20"/>
          <w:lang w:eastAsia="zh-CN"/>
        </w:rPr>
        <w:t>,2023,20(S2):93-95.</w:t>
      </w:r>
    </w:p>
    <w:p w14:paraId="06821D65"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刘东来</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靳庆文</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刘慧</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张天怡</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面向预测性分析结果的数据故事</w:t>
      </w:r>
      <w:proofErr w:type="gramStart"/>
      <w:r w:rsidRPr="00EA5678">
        <w:rPr>
          <w:rFonts w:ascii="宋体" w:eastAsia="宋体" w:hAnsi="宋体" w:cs="宋体" w:hint="eastAsia"/>
          <w:sz w:val="20"/>
          <w:szCs w:val="20"/>
          <w:lang w:eastAsia="zh-CN"/>
        </w:rPr>
        <w:t>化解释</w:t>
      </w:r>
      <w:proofErr w:type="gramEnd"/>
      <w:r w:rsidRPr="00EA5678">
        <w:rPr>
          <w:rFonts w:ascii="宋体" w:eastAsia="宋体" w:hAnsi="宋体" w:cs="宋体" w:hint="eastAsia"/>
          <w:sz w:val="20"/>
          <w:szCs w:val="20"/>
          <w:lang w:eastAsia="zh-CN"/>
        </w:rPr>
        <w:t>中的事件类型及生成方法研究</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情报理论与实践</w:t>
      </w:r>
      <w:r w:rsidRPr="00EA5678">
        <w:rPr>
          <w:rFonts w:ascii="宋体" w:eastAsia="宋体" w:hAnsi="宋体" w:cs="宋体"/>
          <w:sz w:val="20"/>
          <w:szCs w:val="20"/>
          <w:lang w:eastAsia="zh-CN"/>
        </w:rPr>
        <w:t>,2024,47(05):</w:t>
      </w:r>
      <w:proofErr w:type="gramStart"/>
      <w:r w:rsidRPr="00EA5678">
        <w:rPr>
          <w:rFonts w:ascii="宋体" w:eastAsia="宋体" w:hAnsi="宋体" w:cs="宋体"/>
          <w:sz w:val="20"/>
          <w:szCs w:val="20"/>
          <w:lang w:eastAsia="zh-CN"/>
        </w:rPr>
        <w:t>114-122.DOI:10.16353/j.cnki</w:t>
      </w:r>
      <w:proofErr w:type="gramEnd"/>
      <w:r w:rsidRPr="00EA5678">
        <w:rPr>
          <w:rFonts w:ascii="宋体" w:eastAsia="宋体" w:hAnsi="宋体" w:cs="宋体"/>
          <w:sz w:val="20"/>
          <w:szCs w:val="20"/>
          <w:lang w:eastAsia="zh-CN"/>
        </w:rPr>
        <w:t>.1000-7490.2024.05.013.</w:t>
      </w:r>
    </w:p>
    <w:p w14:paraId="48AE5B6C"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杨永婧</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任静怡</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李政达</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蔡琳雅</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袁梓晰</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任鑫茹</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王震</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基于定量描述性分析法和</w:t>
      </w:r>
      <w:r w:rsidRPr="00EA5678">
        <w:rPr>
          <w:rFonts w:ascii="宋体" w:eastAsia="宋体" w:hAnsi="宋体" w:cs="宋体"/>
          <w:sz w:val="20"/>
          <w:szCs w:val="20"/>
          <w:lang w:eastAsia="zh-CN"/>
        </w:rPr>
        <w:t>GC-MS</w:t>
      </w:r>
      <w:r w:rsidRPr="00EA5678">
        <w:rPr>
          <w:rFonts w:ascii="宋体" w:eastAsia="宋体" w:hAnsi="宋体" w:cs="宋体" w:hint="eastAsia"/>
          <w:sz w:val="20"/>
          <w:szCs w:val="20"/>
          <w:lang w:eastAsia="zh-CN"/>
        </w:rPr>
        <w:t>对低温发酵面包特征香味物质的分析</w:t>
      </w:r>
      <w:r w:rsidRPr="00EA5678">
        <w:rPr>
          <w:rFonts w:ascii="宋体" w:eastAsia="宋体" w:hAnsi="宋体" w:cs="宋体"/>
          <w:sz w:val="20"/>
          <w:szCs w:val="20"/>
          <w:lang w:eastAsia="zh-CN"/>
        </w:rPr>
        <w:t>[J/OL].</w:t>
      </w:r>
      <w:r w:rsidRPr="00EA5678">
        <w:rPr>
          <w:rFonts w:ascii="宋体" w:eastAsia="宋体" w:hAnsi="宋体" w:cs="宋体" w:hint="eastAsia"/>
          <w:sz w:val="20"/>
          <w:szCs w:val="20"/>
          <w:lang w:eastAsia="zh-CN"/>
        </w:rPr>
        <w:t>食品与发酵工业</w:t>
      </w:r>
      <w:r w:rsidRPr="00EA5678">
        <w:rPr>
          <w:rFonts w:ascii="宋体" w:eastAsia="宋体" w:hAnsi="宋体" w:cs="宋体"/>
          <w:sz w:val="20"/>
          <w:szCs w:val="20"/>
          <w:lang w:eastAsia="zh-CN"/>
        </w:rPr>
        <w:t>:1-9[2024-12-09</w:t>
      </w:r>
      <w:proofErr w:type="gramStart"/>
      <w:r w:rsidRPr="00EA5678">
        <w:rPr>
          <w:rFonts w:ascii="宋体" w:eastAsia="宋体" w:hAnsi="宋体" w:cs="宋体"/>
          <w:sz w:val="20"/>
          <w:szCs w:val="20"/>
          <w:lang w:eastAsia="zh-CN"/>
        </w:rPr>
        <w:t>].DOI</w:t>
      </w:r>
      <w:proofErr w:type="gramEnd"/>
      <w:r w:rsidRPr="00EA5678">
        <w:rPr>
          <w:rFonts w:ascii="宋体" w:eastAsia="宋体" w:hAnsi="宋体" w:cs="宋体"/>
          <w:sz w:val="20"/>
          <w:szCs w:val="20"/>
          <w:lang w:eastAsia="zh-CN"/>
        </w:rPr>
        <w:t>:10.13995/j.cnki.11-1802/ts.039329.</w:t>
      </w:r>
    </w:p>
    <w:p w14:paraId="63F60CC2"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王迪</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李雪雪</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陈甜</w:t>
      </w:r>
      <w:r w:rsidRPr="00EA5678">
        <w:rPr>
          <w:rFonts w:ascii="宋体" w:eastAsia="宋体" w:hAnsi="宋体" w:cs="宋体"/>
          <w:sz w:val="20"/>
          <w:szCs w:val="20"/>
          <w:lang w:eastAsia="zh-CN"/>
        </w:rPr>
        <w:t>,</w:t>
      </w:r>
      <w:proofErr w:type="gramStart"/>
      <w:r w:rsidRPr="00EA5678">
        <w:rPr>
          <w:rFonts w:ascii="宋体" w:eastAsia="宋体" w:hAnsi="宋体" w:cs="宋体" w:hint="eastAsia"/>
          <w:sz w:val="20"/>
          <w:szCs w:val="20"/>
          <w:lang w:eastAsia="zh-CN"/>
        </w:rPr>
        <w:t>符层利</w:t>
      </w:r>
      <w:proofErr w:type="gramEnd"/>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吴小勇</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茶叶中描述性分析和消费者测试感官评价方法研究进展</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食品安全质量检测学报</w:t>
      </w:r>
      <w:r w:rsidRPr="00EA5678">
        <w:rPr>
          <w:rFonts w:ascii="宋体" w:eastAsia="宋体" w:hAnsi="宋体" w:cs="宋体"/>
          <w:sz w:val="20"/>
          <w:szCs w:val="20"/>
          <w:lang w:eastAsia="zh-CN"/>
        </w:rPr>
        <w:t>,2024,15(18):</w:t>
      </w:r>
      <w:proofErr w:type="gramStart"/>
      <w:r w:rsidRPr="00EA5678">
        <w:rPr>
          <w:rFonts w:ascii="宋体" w:eastAsia="宋体" w:hAnsi="宋体" w:cs="宋体"/>
          <w:sz w:val="20"/>
          <w:szCs w:val="20"/>
          <w:lang w:eastAsia="zh-CN"/>
        </w:rPr>
        <w:t>1-8.DOI:10.19812/j.cnki.jfsq</w:t>
      </w:r>
      <w:proofErr w:type="gramEnd"/>
      <w:r w:rsidRPr="00EA5678">
        <w:rPr>
          <w:rFonts w:ascii="宋体" w:eastAsia="宋体" w:hAnsi="宋体" w:cs="宋体"/>
          <w:sz w:val="20"/>
          <w:szCs w:val="20"/>
          <w:lang w:eastAsia="zh-CN"/>
        </w:rPr>
        <w:t>11-5956/ts.20240805004.</w:t>
      </w:r>
    </w:p>
    <w:p w14:paraId="7154561A"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衡志</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外国留学生书法教学的描述性分析</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大众书法</w:t>
      </w:r>
      <w:r w:rsidRPr="00EA5678">
        <w:rPr>
          <w:rFonts w:ascii="宋体" w:eastAsia="宋体" w:hAnsi="宋体" w:cs="宋体"/>
          <w:sz w:val="20"/>
          <w:szCs w:val="20"/>
          <w:lang w:eastAsia="zh-CN"/>
        </w:rPr>
        <w:t>,2023,8(02):122-125.</w:t>
      </w:r>
    </w:p>
    <w:p w14:paraId="4B78054D" w14:textId="77777777" w:rsidR="00EA5678" w:rsidRPr="00EA5678"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王宇环</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王瑞强</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民主党派和无党派人士的协商民主认知研究——基于全国问卷调查的描述性分析</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党政干部学刊</w:t>
      </w:r>
      <w:r w:rsidRPr="00EA5678">
        <w:rPr>
          <w:rFonts w:ascii="宋体" w:eastAsia="宋体" w:hAnsi="宋体" w:cs="宋体"/>
          <w:sz w:val="20"/>
          <w:szCs w:val="20"/>
          <w:lang w:eastAsia="zh-CN"/>
        </w:rPr>
        <w:t>,2022(03):24-31.</w:t>
      </w:r>
    </w:p>
    <w:p w14:paraId="22BFFB6E" w14:textId="56703D81" w:rsidR="004829EA" w:rsidRDefault="00EA5678" w:rsidP="00EA5678">
      <w:pPr>
        <w:numPr>
          <w:ilvl w:val="0"/>
          <w:numId w:val="2"/>
        </w:numPr>
        <w:spacing w:after="40" w:line="240" w:lineRule="auto"/>
        <w:rPr>
          <w:rFonts w:ascii="宋体" w:eastAsia="宋体" w:hAnsi="宋体" w:cs="宋体"/>
          <w:sz w:val="20"/>
          <w:szCs w:val="20"/>
          <w:lang w:eastAsia="zh-CN"/>
        </w:rPr>
      </w:pPr>
      <w:r w:rsidRPr="00EA5678">
        <w:rPr>
          <w:rFonts w:ascii="宋体" w:eastAsia="宋体" w:hAnsi="宋体" w:cs="宋体" w:hint="eastAsia"/>
          <w:sz w:val="20"/>
          <w:szCs w:val="20"/>
          <w:lang w:eastAsia="zh-CN"/>
        </w:rPr>
        <w:t>王晓东</w:t>
      </w:r>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赵文龙</w:t>
      </w:r>
      <w:r w:rsidRPr="00EA5678">
        <w:rPr>
          <w:rFonts w:ascii="宋体" w:eastAsia="宋体" w:hAnsi="宋体" w:cs="宋体"/>
          <w:sz w:val="20"/>
          <w:szCs w:val="20"/>
          <w:lang w:eastAsia="zh-CN"/>
        </w:rPr>
        <w:t>,</w:t>
      </w:r>
      <w:proofErr w:type="gramStart"/>
      <w:r w:rsidRPr="00EA5678">
        <w:rPr>
          <w:rFonts w:ascii="宋体" w:eastAsia="宋体" w:hAnsi="宋体" w:cs="宋体" w:hint="eastAsia"/>
          <w:sz w:val="20"/>
          <w:szCs w:val="20"/>
          <w:lang w:eastAsia="zh-CN"/>
        </w:rPr>
        <w:t>贡兴满</w:t>
      </w:r>
      <w:proofErr w:type="gramEnd"/>
      <w:r w:rsidRPr="00EA5678">
        <w:rPr>
          <w:rFonts w:ascii="宋体" w:eastAsia="宋体" w:hAnsi="宋体" w:cs="宋体"/>
          <w:sz w:val="20"/>
          <w:szCs w:val="20"/>
          <w:lang w:eastAsia="zh-CN"/>
        </w:rPr>
        <w:t>.</w:t>
      </w:r>
      <w:r w:rsidRPr="00EA5678">
        <w:rPr>
          <w:rFonts w:ascii="宋体" w:eastAsia="宋体" w:hAnsi="宋体" w:cs="宋体" w:hint="eastAsia"/>
          <w:sz w:val="20"/>
          <w:szCs w:val="20"/>
          <w:lang w:eastAsia="zh-CN"/>
        </w:rPr>
        <w:t>韶关市农村居民体育消费现状描述性分析</w:t>
      </w:r>
      <w:r w:rsidRPr="00EA5678">
        <w:rPr>
          <w:rFonts w:ascii="宋体" w:eastAsia="宋体" w:hAnsi="宋体" w:cs="宋体"/>
          <w:sz w:val="20"/>
          <w:szCs w:val="20"/>
          <w:lang w:eastAsia="zh-CN"/>
        </w:rPr>
        <w:t>[J].</w:t>
      </w:r>
      <w:r w:rsidRPr="00EA5678">
        <w:rPr>
          <w:rFonts w:ascii="宋体" w:eastAsia="宋体" w:hAnsi="宋体" w:cs="宋体" w:hint="eastAsia"/>
          <w:sz w:val="20"/>
          <w:szCs w:val="20"/>
          <w:lang w:eastAsia="zh-CN"/>
        </w:rPr>
        <w:t>文体用品与科技</w:t>
      </w:r>
      <w:r w:rsidRPr="00EA5678">
        <w:rPr>
          <w:rFonts w:ascii="宋体" w:eastAsia="宋体" w:hAnsi="宋体" w:cs="宋体"/>
          <w:sz w:val="20"/>
          <w:szCs w:val="20"/>
          <w:lang w:eastAsia="zh-CN"/>
        </w:rPr>
        <w:t>,2020(06):45-47.</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0EFF6" w14:textId="77777777" w:rsidR="00211759" w:rsidRDefault="00211759">
      <w:pPr>
        <w:spacing w:line="240" w:lineRule="auto"/>
      </w:pPr>
      <w:r>
        <w:separator/>
      </w:r>
    </w:p>
  </w:endnote>
  <w:endnote w:type="continuationSeparator" w:id="0">
    <w:p w14:paraId="59C8ED17" w14:textId="77777777" w:rsidR="00211759" w:rsidRDefault="00211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7934C5E2"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535710">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w:t>
    </w:r>
    <w:r w:rsidR="00EA6A67">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D262C" w14:textId="77777777" w:rsidR="00211759" w:rsidRDefault="00211759">
      <w:pPr>
        <w:spacing w:after="0"/>
      </w:pPr>
      <w:r>
        <w:separator/>
      </w:r>
    </w:p>
  </w:footnote>
  <w:footnote w:type="continuationSeparator" w:id="0">
    <w:p w14:paraId="4B676C44" w14:textId="77777777" w:rsidR="00211759" w:rsidRDefault="002117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02A02E5A"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535710">
      <w:rPr>
        <w:rFonts w:ascii="等线" w:eastAsia="等线" w:hAnsi="等线" w:cs="Arial" w:hint="eastAsia"/>
        <w:b/>
        <w:sz w:val="18"/>
        <w:lang w:eastAsia="zh-CN"/>
      </w:rPr>
      <w:t>4</w:t>
    </w:r>
    <w:r>
      <w:rPr>
        <w:rFonts w:ascii="Arial" w:eastAsia="Arial" w:hAnsi="Arial" w:cs="Arial"/>
        <w:b/>
        <w:sz w:val="18"/>
      </w:rPr>
      <w:t>-</w:t>
    </w:r>
    <w:r w:rsidR="00EA6A67">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7726C"/>
    <w:rsid w:val="001861A5"/>
    <w:rsid w:val="001A52EC"/>
    <w:rsid w:val="00211759"/>
    <w:rsid w:val="00227091"/>
    <w:rsid w:val="00280D89"/>
    <w:rsid w:val="002820A4"/>
    <w:rsid w:val="002908F2"/>
    <w:rsid w:val="00357BED"/>
    <w:rsid w:val="00386472"/>
    <w:rsid w:val="00387AD3"/>
    <w:rsid w:val="003A5ABA"/>
    <w:rsid w:val="003B6638"/>
    <w:rsid w:val="003C7B1C"/>
    <w:rsid w:val="003F377D"/>
    <w:rsid w:val="0044778B"/>
    <w:rsid w:val="004750FF"/>
    <w:rsid w:val="004829EA"/>
    <w:rsid w:val="00535710"/>
    <w:rsid w:val="005464F3"/>
    <w:rsid w:val="00546620"/>
    <w:rsid w:val="00556C72"/>
    <w:rsid w:val="00586665"/>
    <w:rsid w:val="00615BB0"/>
    <w:rsid w:val="006A4B77"/>
    <w:rsid w:val="006A7970"/>
    <w:rsid w:val="007217A0"/>
    <w:rsid w:val="00731A83"/>
    <w:rsid w:val="007362BA"/>
    <w:rsid w:val="007644C5"/>
    <w:rsid w:val="00772F7F"/>
    <w:rsid w:val="007737DA"/>
    <w:rsid w:val="00774781"/>
    <w:rsid w:val="007A76DA"/>
    <w:rsid w:val="007B7992"/>
    <w:rsid w:val="007C7E04"/>
    <w:rsid w:val="007E29B1"/>
    <w:rsid w:val="00812CDD"/>
    <w:rsid w:val="00825AB7"/>
    <w:rsid w:val="00827986"/>
    <w:rsid w:val="00831AD6"/>
    <w:rsid w:val="0084272D"/>
    <w:rsid w:val="00865625"/>
    <w:rsid w:val="008E5F92"/>
    <w:rsid w:val="009337E1"/>
    <w:rsid w:val="00965320"/>
    <w:rsid w:val="00974091"/>
    <w:rsid w:val="009946CF"/>
    <w:rsid w:val="009A03DF"/>
    <w:rsid w:val="00A26627"/>
    <w:rsid w:val="00A46EC0"/>
    <w:rsid w:val="00A772F6"/>
    <w:rsid w:val="00AA7CA6"/>
    <w:rsid w:val="00B03763"/>
    <w:rsid w:val="00B602C7"/>
    <w:rsid w:val="00B708D5"/>
    <w:rsid w:val="00B953B7"/>
    <w:rsid w:val="00B95574"/>
    <w:rsid w:val="00BA66D9"/>
    <w:rsid w:val="00BB45A7"/>
    <w:rsid w:val="00BB5716"/>
    <w:rsid w:val="00BD366A"/>
    <w:rsid w:val="00BD7389"/>
    <w:rsid w:val="00BF55CA"/>
    <w:rsid w:val="00C24387"/>
    <w:rsid w:val="00C3045F"/>
    <w:rsid w:val="00C46666"/>
    <w:rsid w:val="00C503E6"/>
    <w:rsid w:val="00C54506"/>
    <w:rsid w:val="00C6630B"/>
    <w:rsid w:val="00C741DF"/>
    <w:rsid w:val="00C816DA"/>
    <w:rsid w:val="00C90DA9"/>
    <w:rsid w:val="00C94B5F"/>
    <w:rsid w:val="00C97E9A"/>
    <w:rsid w:val="00D07CB1"/>
    <w:rsid w:val="00D12112"/>
    <w:rsid w:val="00D26438"/>
    <w:rsid w:val="00D36D09"/>
    <w:rsid w:val="00D6065E"/>
    <w:rsid w:val="00D66E61"/>
    <w:rsid w:val="00D71B29"/>
    <w:rsid w:val="00D74067"/>
    <w:rsid w:val="00D95CFC"/>
    <w:rsid w:val="00E136F2"/>
    <w:rsid w:val="00E669FA"/>
    <w:rsid w:val="00EA5678"/>
    <w:rsid w:val="00EA6A67"/>
    <w:rsid w:val="00EA73E2"/>
    <w:rsid w:val="00EB18D5"/>
    <w:rsid w:val="00EE7FE3"/>
    <w:rsid w:val="00F25B78"/>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710"/>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549734919">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831</Words>
  <Characters>4738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19</cp:revision>
  <cp:lastPrinted>2024-12-09T14:14:00Z</cp:lastPrinted>
  <dcterms:created xsi:type="dcterms:W3CDTF">2024-08-29T11:53:00Z</dcterms:created>
  <dcterms:modified xsi:type="dcterms:W3CDTF">2024-12-09T14:23:00Z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