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VIGIX:</w:t>
      </w:r>
      <w:r>
        <w:t xml:space="preserve"> </w:t>
      </w:r>
      <w:r>
        <w:t xml:space="preserve">แพลตฟอร์มสนับสนุนการตอบสนองต่อเหตุการณ์ด้วยแบบจำลองภาษาขนาดใหญ่ภายใต้การตัดสินใจของผู้ปฏิบัติงาน</w:t>
      </w:r>
    </w:p>
    <w:p>
      <w:pPr>
        <w:pStyle w:val="Subtitle"/>
      </w:pPr>
      <w:r>
        <w:t xml:space="preserve">VIGIX:</w:t>
      </w:r>
      <w:r>
        <w:t xml:space="preserve"> </w:t>
      </w:r>
      <w:r>
        <w:t xml:space="preserve">AI-Powered</w:t>
      </w:r>
      <w:r>
        <w:t xml:space="preserve"> </w:t>
      </w:r>
      <w:r>
        <w:t xml:space="preserve">SOC</w:t>
      </w:r>
      <w:r>
        <w:t xml:space="preserve"> </w:t>
      </w:r>
      <w:r>
        <w:t xml:space="preserve">Automation</w:t>
      </w:r>
      <w:r>
        <w:t xml:space="preserve"> </w:t>
      </w:r>
      <w:r>
        <w:t xml:space="preserve">Platform</w:t>
      </w:r>
    </w:p>
    <w:p>
      <w:pPr>
        <w:pStyle w:val="FirstParagraph"/>
      </w:pPr>
      <w:r>
        <w:rPr>
          <w:bCs/>
          <w:b/>
        </w:rPr>
        <w:t xml:space="preserve">Kanoknipha Panset¹, Chakchai So-In¹</w:t>
      </w:r>
      <w:r>
        <w:t xml:space="preserve"> </w:t>
      </w:r>
      <w:r>
        <w:t xml:space="preserve">[ต้องยืนยัน: รูปแบบชื่อ ตำแหน่งวิชาการ และหมายเลขสังกัดตามข้อกำหนดของเวที]</w:t>
      </w:r>
    </w:p>
    <w:p>
      <w:pPr>
        <w:pStyle w:val="BodyText"/>
      </w:pPr>
      <w:r>
        <w:t xml:space="preserve">¹College of Computing, Khon Kaen University, Thailand</w:t>
      </w:r>
      <w:r>
        <w:t xml:space="preserve"> </w:t>
      </w:r>
      <w:r>
        <w:t xml:space="preserve">kanoknipha.p@kkumail.com [ต้องยืนยัน: อีเมลผู้เขียนร่วม]</w:t>
      </w:r>
    </w:p>
    <w:bookmarkStart w:id="20" w:name="บทคดยอ"/>
    <w:p>
      <w:pPr>
        <w:sectPr>
          <w:pgSz w:w="11907" w:h="16840" w:code="9"/>
          <w:pgMar w:top="1701" w:right="1797" w:bottom="1418" w:left="1797" w:header="561" w:footer="561" w:gutter="0"/>
          <w:cols w:space="340" w:num="1"/>
        </w:sectPr>
      </w:pPr>
    </w:p>
    <w:p>
      <w:pPr>
        <w:pStyle w:val="Heading2"/>
      </w:pPr>
      <w:r>
        <w:t xml:space="preserve">บทคัดย่อ</w:t>
      </w:r>
    </w:p>
    <w:p>
      <w:pPr>
        <w:pStyle w:val="FirstParagraph"/>
      </w:pPr>
      <w:r>
        <w:t xml:space="preserve">บทความนี้นำเสนอ VIGIX ระบบสนับสนุนการตอบสนองต่อเหตุการณ์ด้านความมั่นคงปลอดภัยไซเบอร์สำหรับศูนย์ปฏิบัติการความมั่นคงปลอดภัยไซเบอร์ (SOC) VIGIX รับการแจ้งเตือนจาก Wazuh สกัดหลักฐานและตัวบ่งชี้การบุกรุก (IOC) ใช้แบบจำลองภาษาขนาดใหญ่ (LLM) ร่วมกับการค้นคืนความรู้เสนอคำแนะนำการตอบสนอง ตรวจคำแนะนำด้วยกฎของระบบ ส่งให้ทีมตอบสนองต่อเหตุการณ์ (IR) ตัดสินใจ และตรวจสอบผลหลังการตอบสนองด้วยการค้นหาซ้ำ (re-hunt) บน Wazuh โดย LLM ไม่มีสิทธิ์กำหนดความรุนแรง อนุมัติ หรือดำเนินการตอบสนอง การประเมินใช้กรณีทดสอบ 10 กรณีในห้องปฏิบัติการ ด้วย Wazuh 4.9.2 เครื่องปลายทาง Linux และ Windows 10 ที่ติดตั้ง Sysmon ผลการทดลองพบว่า ระบบรับการแจ้งเตือนและกำหนดความรุนแรงตรงกับที่คาดหวังครบ 10 กรณี สกัด IOC ได้ครบ 21 จาก 23 รายการ (ร้อยละ 91.30) ใช้เวลาตั้งแต่เริ่มสืบสวนจนได้คำแนะนำเฉลี่ย 95.86 วินาที (n = 9) คำแนะนำทั้ง 9 รายการที่สร้างได้ผ่านเกณฑ์การปฏิบัติตามกฎ 7 ด้าน แต่ตรงกับคำตอบอ้างอิงทั้งชุดเพียง 4 จาก 10 กรณี ส่วนใหญ่เพราะเสนอการดำเนินการเพิ่ม และกรณี PowerShell สร้างคำแนะนำที่ผ่านการตรวจไม่ได้ ไม่พบการตอบสนองที่ข้ามการอนุมัติของทีม IR กระบวนการดำเนินจนถึงการตรวจสอบผลและได้ผล RESOLVED 7 จาก 10 กรณี โดยอีก 2 กรณีค้นหาซ้ำไม่ได้เพราะไม่มี IOC ชนิดที่ค้นหาได้ การทดลองเสริมแสดงว่าระบบเปลี่ยนสถานะเป็น escalated หลังค้นหาซ้ำไม่สำเร็จครบ 3 รอบ และไม่ดำเนินการเองเมื่อทีม IR ปฏิเสธคำแนะนำ ผลทั้งหมดมาจากการทดลองหนึ่งรอบ แบบจำลองเดียว และการอนุมัติด้วยสคริปต์ จึงแสดงการทำงานของระบบต้นแบบในสถานการณ์ที่ทดสอบ แต่ยังไม่ใช่หลักฐานประสิทธิผลในการปฏิบัติงานจริง</w:t>
      </w:r>
    </w:p>
    <w:p>
      <w:pPr>
        <w:pStyle w:val="BodyText"/>
      </w:pPr>
      <w:r>
        <w:rPr>
          <w:bCs/>
          <w:b/>
        </w:rPr>
        <w:t xml:space="preserve">คำสำคัญ</w:t>
      </w:r>
      <w:r>
        <w:t xml:space="preserve"> </w:t>
      </w:r>
      <w:r>
        <w:t xml:space="preserve">— ศูนย์ปฏิบัติการความมั่นคงปลอดภัยไซเบอร์, การตอบสนองต่อเหตุการณ์, แบบจำลองภาษาขนาดใหญ่, การทำงานร่วมกับมนุษย์, การค้นหาซ้ำ, Wazuh</w:t>
      </w:r>
    </w:p>
    <w:bookmarkEnd w:id="20"/>
    <w:bookmarkStart w:id="21" w:name="abstract"/>
    <w:p>
      <w:pPr>
        <w:pStyle w:val="Heading2"/>
      </w:pPr>
      <w:r>
        <w:t xml:space="preserve">ABSTRACT</w:t>
      </w:r>
    </w:p>
    <w:p>
      <w:pPr>
        <w:pStyle w:val="FirstParagraph"/>
      </w:pPr>
      <w:r>
        <w:t xml:space="preserve">This paper presents VIGIX, a system that supports cybersecurity incident response in a security operations center (SOC). VIGIX ingests Wazuh alerts, extracts evidence and indicators of compromise (IOCs), uses a large language model (LLM) with knowledge retrieval to propose response recommendations, validates each recommendation against system rules, routes it to the incident response (IR) team for a decision, and verifies the outcome after the response by re-hunting in Wazuh. The LLM cannot set severity, approve, or execute a response. The evaluation used ten laboratory test cases with Wazuh 4.9.2, a Linux endpoint, and a Windows 10 endpoint with Sysmon. All ten alerts were ingested with the expected severity. IOC extraction found 21 of 23 expected IOCs (91.30%), and the mean time from investigation start to recommendation was 95.86 s (n = 9). All nine recommendations that were produced satisfied a seven-criterion rule-compliance check, but only 4 of 10 matched the action–target ground truth exactly, mostly because of additional actions; the PowerShell case produced no recommendation that passed validation. No response bypassed IR approval. The workflow reached verification with a RESOLVED result in 7 of 10 cases; two cases could not be re-hunted because no searchable IOC was available. Supplementary tests showed escalation after three unresolved re-hunt rounds and no automatic execution after an IR rejection. All results come from one run, one LLM, and scripted approval; they show how the prototype behaves in the tested scenarios and are not evidence of effectiveness in operational use.</w:t>
      </w:r>
    </w:p>
    <w:p>
      <w:pPr>
        <w:pStyle w:val="BodyText"/>
      </w:pPr>
      <w:r>
        <w:rPr>
          <w:bCs/>
          <w:b/>
        </w:rPr>
        <w:t xml:space="preserve">Keywords</w:t>
      </w:r>
      <w:r>
        <w:t xml:space="preserve"> </w:t>
      </w:r>
      <w:r>
        <w:t xml:space="preserve">— security operations center (SOC); incident response; large language model; human-in-the-loop; re-hunting; Wazuh</w:t>
      </w:r>
    </w:p>
    <w:bookmarkEnd w:id="21"/>
    <w:bookmarkStart w:id="26" w:name="บทนำ"/>
    <w:p>
      <w:pPr>
        <w:pStyle w:val="Heading2"/>
      </w:pPr>
      <w:r>
        <w:t xml:space="preserve">1. บทนำ</w:t>
      </w:r>
    </w:p>
    <w:bookmarkStart w:id="22" w:name="ความเปนมา"/>
    <w:p>
      <w:pPr>
        <w:pStyle w:val="Heading3"/>
      </w:pPr>
      <w:r>
        <w:t xml:space="preserve">1.1 ความเป็นมา</w:t>
      </w:r>
    </w:p>
    <w:p>
      <w:pPr>
        <w:pStyle w:val="FirstParagraph"/>
      </w:pPr>
      <w:r>
        <w:t xml:space="preserve">ศูนย์ปฏิบัติการความมั่นคงปลอดภัยไซเบอร์ (SOC) ต้องจัดการการแจ้งเตือนผ่านหลายขั้นตอน ได้แก่ รับการแจ้งเตือน สืบสวนและรวบรวมหลักฐานกับ IOC กำหนดแนวทางตอบสนอง ให้ผู้มีอำนาจตัดสินใจ ดำเนินการตอบสนอง และตรวจสอบผล งานที่ผ่านมารายงานว่าเมื่อมีการแจ้งเตือนจำนวนมาก ภาระงานของนักวิเคราะห์จะเพิ่มขึ้นและอาจกระทบการตัดสินใจ [1], [5] และแนวทางของ NIST จัดการตอบสนองต่อเหตุการณ์ไว้ในวงจรที่ต่อเนื่องถึงการฟื้นฟู [8] การตอบสนองจึงควรมีการตรวจสอบผลหลังดำเนินการ ไม่ใช่สิ้นสุดเมื่อดำเนินการเสร็จ</w:t>
      </w:r>
    </w:p>
    <w:p>
      <w:pPr>
        <w:pStyle w:val="BodyText"/>
      </w:pPr>
      <w:r>
        <w:t xml:space="preserve">งานที่ผ่านมานำ LLM มาช่วยเพิ่มบริบทของการแจ้งเตือน สร้างแนวทางการตอบสนอง และสนับสนุนนักวิเคราะห์ [1], [3]–[7] แต่คำแนะนำจาก LLM อาจอ้างเป้าหมายที่ไม่มีในหลักฐาน หรือเสนอการดำเนินการที่ไม่สอดคล้องกับนโยบาย จึงต้องตรวจสอบก่อนนำไปใช้ [2] และผู้ปฏิบัติงานควรเป็นผู้ตัดสินใจขั้นสุดท้าย [5] งานนี้จึงพัฒนา VIGIX เพื่อเชื่อมขั้นตอนเหล่านี้เป็นกระบวนการเดียว ตั้งแต่การแจ้งเตือนจาก Wazuh จนถึงการตรวจสอบผลหลังการตอบสนอง โดยให้ LLM ทำหน้าที่เสนอคำแนะนำเท่านั้น</w:t>
      </w:r>
    </w:p>
    <w:bookmarkEnd w:id="22"/>
    <w:bookmarkStart w:id="23" w:name="ปญหา"/>
    <w:p>
      <w:pPr>
        <w:pStyle w:val="Heading3"/>
      </w:pPr>
      <w:r>
        <w:t xml:space="preserve">1.2 ปัญหา</w:t>
      </w:r>
    </w:p>
    <w:p>
      <w:pPr>
        <w:pStyle w:val="FirstParagraph"/>
      </w:pPr>
      <w:r>
        <w:t xml:space="preserve">งานนี้กำหนดปัญหา 4 ข้อตามขั้นตอนของกระบวนการทำงาน</w:t>
      </w:r>
    </w:p>
    <w:p>
      <w:pPr>
        <w:numPr>
          <w:ilvl w:val="0"/>
          <w:numId w:val="1001"/>
        </w:numPr>
        <w:pStyle w:val="Compact"/>
      </w:pPr>
      <w:r>
        <w:rPr>
          <w:bCs/>
          <w:b/>
        </w:rPr>
        <w:t xml:space="preserve">P1 หลักฐานและ IOC:</w:t>
      </w:r>
      <w:r>
        <w:t xml:space="preserve"> </w:t>
      </w:r>
      <w:r>
        <w:t xml:space="preserve">ในขั้นสืบสวน หลักฐานและ IOC อยู่ในหลายฟิลด์ของการแจ้งเตือน หาก IOC ไม่ถูกสกัดและบันทึกไว้ ขั้นตอนถัดไปจะไม่มีเป้าหมายสำหรับการตอบสนองและเงื่อนไขสำหรับการตรวจสอบผล</w:t>
      </w:r>
    </w:p>
    <w:p>
      <w:pPr>
        <w:numPr>
          <w:ilvl w:val="0"/>
          <w:numId w:val="1001"/>
        </w:numPr>
        <w:pStyle w:val="Compact"/>
      </w:pPr>
      <w:r>
        <w:rPr>
          <w:bCs/>
          <w:b/>
        </w:rPr>
        <w:t xml:space="preserve">P2 การตรวจคำแนะนำ:</w:t>
      </w:r>
      <w:r>
        <w:t xml:space="preserve"> </w:t>
      </w:r>
      <w:r>
        <w:t xml:space="preserve">คำแนะนำที่สร้างโดย LLM อาจอ้างเป้าหมายที่ไม่อยู่ในหลักฐาน หรือเสนอการดำเนินการที่ไม่อยู่ในแคตตาล็อก นโยบาย หรือ playbook จึงต้องตรวจก่อนส่งให้ผู้ตัดสินใจ</w:t>
      </w:r>
    </w:p>
    <w:p>
      <w:pPr>
        <w:numPr>
          <w:ilvl w:val="0"/>
          <w:numId w:val="1001"/>
        </w:numPr>
        <w:pStyle w:val="Compact"/>
      </w:pPr>
      <w:r>
        <w:rPr>
          <w:bCs/>
          <w:b/>
        </w:rPr>
        <w:t xml:space="preserve">P3 การตัดสินใจของมนุษย์และการควบคุมการตอบสนอง:</w:t>
      </w:r>
      <w:r>
        <w:t xml:space="preserve"> </w:t>
      </w:r>
      <w:r>
        <w:t xml:space="preserve">การตอบสนองต้องเกิดหลังการอนุมัติของทีม IR เท่านั้น และเมื่อทีม IR ปฏิเสธ ระบบต้องไม่ดำเนินการ ไม่สร้างคำแนะนำใหม่ และไม่ปิดเหตุการณ์เอง</w:t>
      </w:r>
    </w:p>
    <w:p>
      <w:pPr>
        <w:numPr>
          <w:ilvl w:val="0"/>
          <w:numId w:val="1001"/>
        </w:numPr>
        <w:pStyle w:val="Compact"/>
      </w:pPr>
      <w:r>
        <w:rPr>
          <w:bCs/>
          <w:b/>
        </w:rPr>
        <w:t xml:space="preserve">P4 การตรวจสอบผลหลังการตอบสนอง:</w:t>
      </w:r>
      <w:r>
        <w:t xml:space="preserve"> </w:t>
      </w:r>
      <w:r>
        <w:t xml:space="preserve">การอนุมัติหรือการดำเนินการไม่ได้ยืนยันว่าเหตุการณ์ถูกควบคุมแล้ว ต้องค้นหาเหตุการณ์ที่เกี่ยวข้องซ้ำ และส่งกลับไปสืบสวนหรือ escalate เมื่อยังไม่ยืนยันผล</w:t>
      </w:r>
    </w:p>
    <w:bookmarkEnd w:id="23"/>
    <w:bookmarkStart w:id="24" w:name="วตถประสงค"/>
    <w:p>
      <w:pPr>
        <w:pStyle w:val="Heading3"/>
      </w:pPr>
      <w:r>
        <w:t xml:space="preserve">1.3 วัตถุประสงค์</w:t>
      </w:r>
    </w:p>
    <w:p>
      <w:pPr>
        <w:pStyle w:val="FirstParagraph"/>
      </w:pPr>
      <w:r>
        <w:t xml:space="preserve">[ต้องยืนยัน: เทียบถ้อยคำ O1–O5 กับฉบับ paper.pdf; ฉบับนี้กำหนดตามความสัมพันธ์ P → O ที่ผู้เขียนให้ไว้]</w:t>
      </w:r>
    </w:p>
    <w:p>
      <w:pPr>
        <w:numPr>
          <w:ilvl w:val="0"/>
          <w:numId w:val="1002"/>
        </w:numPr>
        <w:pStyle w:val="Compact"/>
      </w:pPr>
      <w:r>
        <w:rPr>
          <w:bCs/>
          <w:b/>
        </w:rPr>
        <w:t xml:space="preserve">O1</w:t>
      </w:r>
      <w:r>
        <w:t xml:space="preserve"> </w:t>
      </w:r>
      <w:r>
        <w:t xml:space="preserve">เชื่อมต่อ Wazuh เพื่อรับการแจ้งเตือน กำหนดความรุนแรงจาก rule level และเปิดเหตุการณ์</w:t>
      </w:r>
    </w:p>
    <w:p>
      <w:pPr>
        <w:numPr>
          <w:ilvl w:val="0"/>
          <w:numId w:val="1002"/>
        </w:numPr>
        <w:pStyle w:val="Compact"/>
      </w:pPr>
      <w:r>
        <w:rPr>
          <w:bCs/>
          <w:b/>
        </w:rPr>
        <w:t xml:space="preserve">O2</w:t>
      </w:r>
      <w:r>
        <w:t xml:space="preserve"> </w:t>
      </w:r>
      <w:r>
        <w:t xml:space="preserve">รวบรวมหลักฐานและสกัด IOC จากการแจ้งเตือนเพื่อใช้ในการสืบสวน</w:t>
      </w:r>
    </w:p>
    <w:p>
      <w:pPr>
        <w:numPr>
          <w:ilvl w:val="0"/>
          <w:numId w:val="1002"/>
        </w:numPr>
        <w:pStyle w:val="Compact"/>
      </w:pPr>
      <w:r>
        <w:rPr>
          <w:bCs/>
          <w:b/>
        </w:rPr>
        <w:t xml:space="preserve">O3</w:t>
      </w:r>
      <w:r>
        <w:t xml:space="preserve"> </w:t>
      </w:r>
      <w:r>
        <w:t xml:space="preserve">สร้างคำแนะนำการตอบสนองด้วย LLM ร่วมกับ RAG ตรวจคำแนะนำด้วยกฎของระบบ และส่งให้ทีม IR ตัดสินใจก่อนการตอบสนอง</w:t>
      </w:r>
    </w:p>
    <w:p>
      <w:pPr>
        <w:numPr>
          <w:ilvl w:val="0"/>
          <w:numId w:val="1002"/>
        </w:numPr>
        <w:pStyle w:val="Compact"/>
      </w:pPr>
      <w:r>
        <w:rPr>
          <w:bCs/>
          <w:b/>
        </w:rPr>
        <w:t xml:space="preserve">O4</w:t>
      </w:r>
      <w:r>
        <w:t xml:space="preserve"> </w:t>
      </w:r>
      <w:r>
        <w:t xml:space="preserve">ตรวจสอบผลหลังการตอบสนองด้วยการค้นหาซ้ำบน Wazuh และเปลี่ยนสถานะเป็น escalated เมื่อไม่ยืนยันผลภายในจำนวนรอบที่กำหนด</w:t>
      </w:r>
    </w:p>
    <w:p>
      <w:pPr>
        <w:numPr>
          <w:ilvl w:val="0"/>
          <w:numId w:val="1002"/>
        </w:numPr>
        <w:pStyle w:val="Compact"/>
      </w:pPr>
      <w:r>
        <w:rPr>
          <w:bCs/>
          <w:b/>
        </w:rPr>
        <w:t xml:space="preserve">O5</w:t>
      </w:r>
      <w:r>
        <w:t xml:space="preserve"> </w:t>
      </w:r>
      <w:r>
        <w:t xml:space="preserve">ประเมินการทำงานของระบบในห้องปฏิบัติการด้วยตัวชี้วัดที่ตอบ O1–O4</w:t>
      </w:r>
    </w:p>
    <w:p>
      <w:pPr>
        <w:sectPr>
          <w:type w:val="continuous"/>
          <w:pgSz w:w="11907" w:h="16840" w:code="9"/>
          <w:pgMar w:top="1701" w:right="1797" w:bottom="1418" w:left="1797" w:header="561" w:footer="561" w:gutter="0"/>
          <w:cols w:space="340" w:num="2"/>
        </w:sectPr>
      </w:pPr>
    </w:p>
    <w:p>
      <w:pPr>
        <w:pStyle w:val="FirstParagraph"/>
        <w:keepNext/>
      </w:pPr>
      <w:r>
        <w:rPr>
          <w:bCs/>
          <w:b/>
        </w:rPr>
        <w:t xml:space="preserve">ตารางที่ 1</w:t>
      </w:r>
      <w:r>
        <w:t xml:space="preserve"> </w:t>
      </w:r>
      <w:r>
        <w:t xml:space="preserve">ความสัมพันธ์ระหว่างปัญหา วัตถุประสงค์ องค์ประกอบระบบ และตัวชี้วัด</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692"/>
        <w:gridCol w:w="1662"/>
        <w:gridCol w:w="2909"/>
        <w:gridCol w:w="3050"/>
      </w:tblGrid>
      <w:tr>
        <w:trPr>
          <w:cantSplit/>
          <w:tblHeader/>
        </w:trPr>
        <w:tc>
          <w:tcPr>
            <w:tcW w:w="692" w:type="dxa"/>
            <w:shd w:val="clear" w:color="auto" w:fill="E7E6E6"/>
          </w:tcPr>
          <w:p>
            <w:pPr>
              <w:pStyle w:val="Compact"/>
              <w:spacing w:before="0" w:after="0"/>
              <w:jc w:val="left"/>
            </w:pPr>
            <w:r>
              <w:rPr>
                <w:sz w:val="22"/>
                <w:szCs w:val="22"/>
              </w:rPr>
              <w:t xml:space="preserve">ปัญหา</w:t>
            </w:r>
          </w:p>
        </w:tc>
        <w:tc>
          <w:tcPr>
            <w:tcW w:w="1662" w:type="dxa"/>
            <w:shd w:val="clear" w:color="auto" w:fill="E7E6E6"/>
          </w:tcPr>
          <w:p>
            <w:pPr>
              <w:pStyle w:val="Compact"/>
              <w:spacing w:before="0" w:after="0"/>
              <w:jc w:val="left"/>
            </w:pPr>
            <w:r>
              <w:rPr>
                <w:sz w:val="22"/>
                <w:szCs w:val="22"/>
              </w:rPr>
              <w:t xml:space="preserve">วัตถุประสงค์</w:t>
            </w:r>
          </w:p>
        </w:tc>
        <w:tc>
          <w:tcPr>
            <w:tcW w:w="2909" w:type="dxa"/>
            <w:shd w:val="clear" w:color="auto" w:fill="E7E6E6"/>
          </w:tcPr>
          <w:p>
            <w:pPr>
              <w:pStyle w:val="Compact"/>
              <w:spacing w:before="0" w:after="0"/>
              <w:jc w:val="left"/>
            </w:pPr>
            <w:r>
              <w:rPr>
                <w:sz w:val="22"/>
                <w:szCs w:val="22"/>
              </w:rPr>
              <w:t xml:space="preserve">องค์ประกอบระบบ</w:t>
            </w:r>
          </w:p>
        </w:tc>
        <w:tc>
          <w:tcPr>
            <w:tcW w:w="3050" w:type="dxa"/>
            <w:shd w:val="clear" w:color="auto" w:fill="E7E6E6"/>
          </w:tcPr>
          <w:p>
            <w:pPr>
              <w:pStyle w:val="Compact"/>
              <w:spacing w:before="0" w:after="0"/>
              <w:jc w:val="left"/>
            </w:pPr>
            <w:r>
              <w:rPr>
                <w:sz w:val="22"/>
                <w:szCs w:val="22"/>
              </w:rPr>
              <w:t xml:space="preserve">ตัวชี้วัด</w:t>
            </w:r>
          </w:p>
        </w:tc>
      </w:tr>
      <w:tr>
        <w:trPr>
          <w:cantSplit/>
        </w:trPr>
        <w:tc>
          <w:tcPr>
            <w:tcW w:w="692" w:type="dxa"/>
          </w:tcPr>
          <w:p>
            <w:pPr>
              <w:pStyle w:val="Compact"/>
              <w:spacing w:before="0" w:after="0"/>
              <w:jc w:val="left"/>
            </w:pPr>
            <w:r>
              <w:rPr>
                <w:sz w:val="22"/>
                <w:szCs w:val="22"/>
              </w:rPr>
              <w:t xml:space="preserve">—</w:t>
            </w:r>
          </w:p>
        </w:tc>
        <w:tc>
          <w:tcPr>
            <w:tcW w:w="1662" w:type="dxa"/>
          </w:tcPr>
          <w:p>
            <w:pPr>
              <w:pStyle w:val="Compact"/>
              <w:spacing w:before="0" w:after="0"/>
              <w:jc w:val="left"/>
            </w:pPr>
            <w:r>
              <w:rPr>
                <w:sz w:val="22"/>
                <w:szCs w:val="22"/>
              </w:rPr>
              <w:t xml:space="preserve">O1</w:t>
            </w:r>
          </w:p>
        </w:tc>
        <w:tc>
          <w:tcPr>
            <w:tcW w:w="2909" w:type="dxa"/>
          </w:tcPr>
          <w:p>
            <w:pPr>
              <w:pStyle w:val="Compact"/>
              <w:spacing w:before="0" w:after="0"/>
              <w:jc w:val="left"/>
            </w:pPr>
            <w:r>
              <w:rPr>
                <w:sz w:val="22"/>
                <w:szCs w:val="22"/>
              </w:rPr>
              <w:t xml:space="preserve">รับการแจ้งเตือน, กำหนดความรุนแรง, เปิดเหตุการณ์</w:t>
            </w:r>
          </w:p>
        </w:tc>
        <w:tc>
          <w:tcPr>
            <w:tcW w:w="3050" w:type="dxa"/>
          </w:tcPr>
          <w:p>
            <w:pPr>
              <w:pStyle w:val="Compact"/>
              <w:spacing w:before="0" w:after="0"/>
              <w:jc w:val="left"/>
            </w:pPr>
            <w:r>
              <w:rPr>
                <w:sz w:val="22"/>
                <w:szCs w:val="22"/>
              </w:rPr>
              <w:t xml:space="preserve">การรับและกำหนดความรุนแรงถูกต้อง</w:t>
            </w:r>
          </w:p>
        </w:tc>
      </w:tr>
      <w:tr>
        <w:trPr>
          <w:cantSplit/>
        </w:trPr>
        <w:tc>
          <w:tcPr>
            <w:tcW w:w="692" w:type="dxa"/>
          </w:tcPr>
          <w:p>
            <w:pPr>
              <w:pStyle w:val="Compact"/>
              <w:spacing w:before="0" w:after="0"/>
              <w:jc w:val="left"/>
            </w:pPr>
            <w:r>
              <w:rPr>
                <w:sz w:val="22"/>
                <w:szCs w:val="22"/>
              </w:rPr>
              <w:t xml:space="preserve">P1</w:t>
            </w:r>
          </w:p>
        </w:tc>
        <w:tc>
          <w:tcPr>
            <w:tcW w:w="1662" w:type="dxa"/>
          </w:tcPr>
          <w:p>
            <w:pPr>
              <w:pStyle w:val="Compact"/>
              <w:spacing w:before="0" w:after="0"/>
              <w:jc w:val="left"/>
            </w:pPr>
            <w:r>
              <w:rPr>
                <w:sz w:val="22"/>
                <w:szCs w:val="22"/>
              </w:rPr>
              <w:t xml:space="preserve">O2, O3</w:t>
            </w:r>
          </w:p>
        </w:tc>
        <w:tc>
          <w:tcPr>
            <w:tcW w:w="2909" w:type="dxa"/>
          </w:tcPr>
          <w:p>
            <w:pPr>
              <w:pStyle w:val="Compact"/>
              <w:spacing w:before="0" w:after="0"/>
              <w:jc w:val="left"/>
            </w:pPr>
            <w:r>
              <w:rPr>
                <w:sz w:val="22"/>
                <w:szCs w:val="22"/>
              </w:rPr>
              <w:t xml:space="preserve">สกัด IOC, รวมหลักฐาน, เป้าหมายของคำแนะนำ</w:t>
            </w:r>
          </w:p>
        </w:tc>
        <w:tc>
          <w:tcPr>
            <w:tcW w:w="3050" w:type="dxa"/>
          </w:tcPr>
          <w:p>
            <w:pPr>
              <w:pStyle w:val="Compact"/>
              <w:spacing w:before="0" w:after="0"/>
              <w:jc w:val="left"/>
            </w:pPr>
            <w:r>
              <w:rPr>
                <w:sz w:val="22"/>
                <w:szCs w:val="22"/>
              </w:rPr>
              <w:t xml:space="preserve">IOC Extraction Completeness, Investigation Time</w:t>
            </w:r>
          </w:p>
        </w:tc>
      </w:tr>
      <w:tr>
        <w:trPr>
          <w:cantSplit/>
        </w:trPr>
        <w:tc>
          <w:tcPr>
            <w:tcW w:w="692" w:type="dxa"/>
          </w:tcPr>
          <w:p>
            <w:pPr>
              <w:pStyle w:val="Compact"/>
              <w:spacing w:before="0" w:after="0"/>
              <w:jc w:val="left"/>
            </w:pPr>
            <w:r>
              <w:rPr>
                <w:sz w:val="22"/>
                <w:szCs w:val="22"/>
              </w:rPr>
              <w:t xml:space="preserve">P2</w:t>
            </w:r>
          </w:p>
        </w:tc>
        <w:tc>
          <w:tcPr>
            <w:tcW w:w="1662" w:type="dxa"/>
          </w:tcPr>
          <w:p>
            <w:pPr>
              <w:pStyle w:val="Compact"/>
              <w:spacing w:before="0" w:after="0"/>
              <w:jc w:val="left"/>
            </w:pPr>
            <w:r>
              <w:rPr>
                <w:sz w:val="22"/>
                <w:szCs w:val="22"/>
              </w:rPr>
              <w:t xml:space="preserve">O3</w:t>
            </w:r>
          </w:p>
        </w:tc>
        <w:tc>
          <w:tcPr>
            <w:tcW w:w="2909" w:type="dxa"/>
          </w:tcPr>
          <w:p>
            <w:pPr>
              <w:pStyle w:val="Compact"/>
              <w:spacing w:before="0" w:after="0"/>
              <w:jc w:val="left"/>
            </w:pPr>
            <w:r>
              <w:rPr>
                <w:sz w:val="22"/>
                <w:szCs w:val="22"/>
              </w:rPr>
              <w:t xml:space="preserve">LLM + RAG, ตัวตรวจคำแนะนำ</w:t>
            </w:r>
          </w:p>
        </w:tc>
        <w:tc>
          <w:tcPr>
            <w:tcW w:w="3050" w:type="dxa"/>
          </w:tcPr>
          <w:p>
            <w:pPr>
              <w:pStyle w:val="Compact"/>
              <w:spacing w:before="0" w:after="0"/>
              <w:jc w:val="left"/>
            </w:pPr>
            <w:r>
              <w:rPr>
                <w:sz w:val="22"/>
                <w:szCs w:val="22"/>
              </w:rPr>
              <w:t xml:space="preserve">Recommendation Compliance, Correct Recommendation, Recommendation Consistency</w:t>
            </w:r>
          </w:p>
        </w:tc>
      </w:tr>
      <w:tr>
        <w:trPr>
          <w:cantSplit/>
        </w:trPr>
        <w:tc>
          <w:tcPr>
            <w:tcW w:w="692" w:type="dxa"/>
          </w:tcPr>
          <w:p>
            <w:pPr>
              <w:pStyle w:val="Compact"/>
              <w:spacing w:before="0" w:after="0"/>
              <w:jc w:val="left"/>
            </w:pPr>
            <w:r>
              <w:rPr>
                <w:sz w:val="22"/>
                <w:szCs w:val="22"/>
              </w:rPr>
              <w:t xml:space="preserve">P3</w:t>
            </w:r>
          </w:p>
        </w:tc>
        <w:tc>
          <w:tcPr>
            <w:tcW w:w="1662" w:type="dxa"/>
          </w:tcPr>
          <w:p>
            <w:pPr>
              <w:pStyle w:val="Compact"/>
              <w:spacing w:before="0" w:after="0"/>
              <w:jc w:val="left"/>
            </w:pPr>
            <w:r>
              <w:rPr>
                <w:sz w:val="22"/>
                <w:szCs w:val="22"/>
              </w:rPr>
              <w:t xml:space="preserve">O3</w:t>
            </w:r>
          </w:p>
        </w:tc>
        <w:tc>
          <w:tcPr>
            <w:tcW w:w="2909" w:type="dxa"/>
          </w:tcPr>
          <w:p>
            <w:pPr>
              <w:pStyle w:val="Compact"/>
              <w:spacing w:before="0" w:after="0"/>
              <w:jc w:val="left"/>
            </w:pPr>
            <w:r>
              <w:rPr>
                <w:sz w:val="22"/>
                <w:szCs w:val="22"/>
              </w:rPr>
              <w:t xml:space="preserve">การอนุมัติของทีม IR, ใบงานตอบสนอง, บันทึกตรวจสอบ</w:t>
            </w:r>
          </w:p>
        </w:tc>
        <w:tc>
          <w:tcPr>
            <w:tcW w:w="3050" w:type="dxa"/>
          </w:tcPr>
          <w:p>
            <w:pPr>
              <w:pStyle w:val="Compact"/>
              <w:spacing w:before="0" w:after="0"/>
              <w:jc w:val="left"/>
            </w:pPr>
            <w:r>
              <w:rPr>
                <w:sz w:val="22"/>
                <w:szCs w:val="22"/>
              </w:rPr>
              <w:t xml:space="preserve">การป้องกันการตอบสนองที่ไม่ได้รับอนุมัติ, Time-to-Decision</w:t>
            </w:r>
          </w:p>
        </w:tc>
      </w:tr>
      <w:tr>
        <w:trPr>
          <w:cantSplit/>
        </w:trPr>
        <w:tc>
          <w:tcPr>
            <w:tcW w:w="692" w:type="dxa"/>
          </w:tcPr>
          <w:p>
            <w:pPr>
              <w:pStyle w:val="Compact"/>
              <w:spacing w:before="0" w:after="0"/>
              <w:jc w:val="left"/>
            </w:pPr>
            <w:r>
              <w:rPr>
                <w:sz w:val="22"/>
                <w:szCs w:val="22"/>
              </w:rPr>
              <w:t xml:space="preserve">P4</w:t>
            </w:r>
          </w:p>
        </w:tc>
        <w:tc>
          <w:tcPr>
            <w:tcW w:w="1662" w:type="dxa"/>
          </w:tcPr>
          <w:p>
            <w:pPr>
              <w:pStyle w:val="Compact"/>
              <w:spacing w:before="0" w:after="0"/>
              <w:jc w:val="left"/>
            </w:pPr>
            <w:r>
              <w:rPr>
                <w:sz w:val="22"/>
                <w:szCs w:val="22"/>
              </w:rPr>
              <w:t xml:space="preserve">O4</w:t>
            </w:r>
          </w:p>
        </w:tc>
        <w:tc>
          <w:tcPr>
            <w:tcW w:w="2909" w:type="dxa"/>
          </w:tcPr>
          <w:p>
            <w:pPr>
              <w:pStyle w:val="Compact"/>
              <w:spacing w:before="0" w:after="0"/>
              <w:jc w:val="left"/>
            </w:pPr>
            <w:r>
              <w:rPr>
                <w:sz w:val="22"/>
                <w:szCs w:val="22"/>
              </w:rPr>
              <w:t xml:space="preserve">การค้นหาซ้ำ, การเปิดรอบสืบสวนใหม่, การ escalate</w:t>
            </w:r>
          </w:p>
        </w:tc>
        <w:tc>
          <w:tcPr>
            <w:tcW w:w="3050" w:type="dxa"/>
          </w:tcPr>
          <w:p>
            <w:pPr>
              <w:pStyle w:val="Compact"/>
              <w:spacing w:before="0" w:after="0"/>
              <w:jc w:val="left"/>
            </w:pPr>
            <w:r>
              <w:rPr>
                <w:sz w:val="22"/>
                <w:szCs w:val="22"/>
              </w:rPr>
              <w:t xml:space="preserve">Workflow Completeness, ผลการตรวจสอบ, Escalation</w:t>
            </w:r>
          </w:p>
        </w:tc>
      </w:tr>
      <w:tr>
        <w:trPr>
          <w:cantSplit/>
        </w:trPr>
        <w:tc>
          <w:tcPr>
            <w:tcW w:w="692" w:type="dxa"/>
          </w:tcPr>
          <w:p>
            <w:pPr>
              <w:pStyle w:val="Compact"/>
              <w:spacing w:before="0" w:after="0"/>
              <w:jc w:val="left"/>
            </w:pPr>
            <w:r>
              <w:rPr>
                <w:sz w:val="22"/>
                <w:szCs w:val="22"/>
              </w:rPr>
              <w:t xml:space="preserve">—</w:t>
            </w:r>
          </w:p>
        </w:tc>
        <w:tc>
          <w:tcPr>
            <w:tcW w:w="1662" w:type="dxa"/>
          </w:tcPr>
          <w:p>
            <w:pPr>
              <w:pStyle w:val="Compact"/>
              <w:spacing w:before="0" w:after="0"/>
              <w:jc w:val="left"/>
            </w:pPr>
            <w:r>
              <w:rPr>
                <w:sz w:val="22"/>
                <w:szCs w:val="22"/>
              </w:rPr>
              <w:t xml:space="preserve">O5</w:t>
            </w:r>
          </w:p>
        </w:tc>
        <w:tc>
          <w:tcPr>
            <w:tcW w:w="2909" w:type="dxa"/>
          </w:tcPr>
          <w:p>
            <w:pPr>
              <w:pStyle w:val="Compact"/>
              <w:spacing w:before="0" w:after="0"/>
              <w:jc w:val="left"/>
            </w:pPr>
            <w:r>
              <w:rPr>
                <w:sz w:val="22"/>
                <w:szCs w:val="22"/>
              </w:rPr>
              <w:t xml:space="preserve">การทดลอง 10 กรณีและการทดลองเสริม</w:t>
            </w:r>
          </w:p>
        </w:tc>
        <w:tc>
          <w:tcPr>
            <w:tcW w:w="3050" w:type="dxa"/>
          </w:tcPr>
          <w:p>
            <w:pPr>
              <w:pStyle w:val="Compact"/>
              <w:spacing w:before="0" w:after="0"/>
              <w:jc w:val="left"/>
            </w:pPr>
            <w:r>
              <w:rPr>
                <w:sz w:val="22"/>
                <w:szCs w:val="22"/>
              </w:rPr>
              <w:t xml:space="preserve">ตารางสรุปผลทั้งหมด</w:t>
            </w:r>
          </w:p>
        </w:tc>
      </w:tr>
    </w:tbl>
    <w:p>
      <w:pPr>
        <w:sectPr>
          <w:type w:val="continuous"/>
          <w:pgSz w:w="11907" w:h="16840" w:code="9"/>
          <w:pgMar w:top="1701" w:right="1797" w:bottom="1418" w:left="1797" w:header="561" w:footer="561" w:gutter="0"/>
          <w:cols w:space="340" w:num="1"/>
        </w:sectPr>
      </w:pPr>
    </w:p>
    <w:bookmarkEnd w:id="24"/>
    <w:bookmarkStart w:id="25" w:name="ขอบเขต"/>
    <w:p>
      <w:pPr>
        <w:pStyle w:val="Heading3"/>
      </w:pPr>
      <w:r>
        <w:t xml:space="preserve">1.4 ขอบเขต</w:t>
      </w:r>
    </w:p>
    <w:p>
      <w:pPr>
        <w:pStyle w:val="FirstParagraph"/>
      </w:pPr>
      <w:r>
        <w:t xml:space="preserve">งานนี้เป็นการพัฒนาและทดสอบระบบต้นแบบ จำกัดอยู่ที่การตอบสนองระยะสั้น (short-term containment) ในห้องปฏิบัติการ ใช้กรณีทดสอบ 10 กรณี แบบจำลองภาษาหนึ่งแบบจำลอง และการอนุมัติด้วยสคริปต์แทนผู้ปฏิบัติงาน VIGIX ไม่ใช่ระบบ SIEM โดยใช้ Wazuh เป็นแหล่งการแจ้งเตือนและแหล่งข้อมูลสำหรับการค้นหาซ้ำ</w:t>
      </w:r>
    </w:p>
    <w:bookmarkEnd w:id="25"/>
    <w:bookmarkEnd w:id="26"/>
    <w:bookmarkStart w:id="27" w:name="งานทเกยวของ"/>
    <w:p>
      <w:pPr>
        <w:pStyle w:val="Heading2"/>
      </w:pPr>
      <w:r>
        <w:t xml:space="preserve">2. งานที่เกี่ยวข้อง</w:t>
      </w:r>
    </w:p>
    <w:p>
      <w:pPr>
        <w:pStyle w:val="FirstParagraph"/>
      </w:pPr>
      <w:r>
        <w:t xml:space="preserve">งานที่เกี่ยวข้องจัดกลุ่มตามปัญหา P1–P4 สำหรับแต่ละงานจะระบุว่า งานนั้นทำอะไร สิ่งใดที่งานนั้นไม่ได้รายงาน และ VIGIX จึงต้องทำอะไร ตารางที่ 2 สรุปผลการเทียบ คำว่า</w:t>
      </w:r>
      <w:r>
        <w:t xml:space="preserve"> </w:t>
      </w:r>
      <w:r>
        <w:t xml:space="preserve">“</w:t>
      </w:r>
      <w:r>
        <w:t xml:space="preserve">ไม่ได้รายงาน</w:t>
      </w:r>
      <w:r>
        <w:t xml:space="preserve">”</w:t>
      </w:r>
      <w:r>
        <w:t xml:space="preserve"> </w:t>
      </w:r>
      <w:r>
        <w:t xml:space="preserve">หมายถึงไม่พบในบทความฉบับเต็มที่ตรวจ ไม่ได้หมายความว่าแนวทางของงานนั้นทำไม่ได้</w:t>
      </w:r>
    </w:p>
    <w:p>
      <w:pPr>
        <w:pStyle w:val="BodyText"/>
      </w:pPr>
      <w:r>
        <w:rPr>
          <w:bCs/>
          <w:b/>
        </w:rPr>
        <w:t xml:space="preserve">LLM ใน SOC (P1, P3)</w:t>
      </w:r>
      <w:r>
        <w:t xml:space="preserve"> </w:t>
      </w:r>
      <w:r>
        <w:t xml:space="preserve">Singh et al. ศึกษาการใช้ LLM ของนักวิเคราะห์ SOC และพบว่านักวิเคราะห์ยังเป็นผู้ตรวจสอบและตัดสินใจ [5] Sheikhi et al. ใช้ LLM หลายเอเจนต์สร้างคำอธิบายเหตุการณ์ที่อ้างอิงหลักฐาน [6] และ Rieger et al. รายงานว่า LLM จำแนกการแจ้งเตือนได้ดีกว่าการจัดลำดับความสำคัญ [7] งานกลุ่มนี้สนับสนุนว่าการวิเคราะห์ควรอ้างหลักฐานและให้คนตัดสินใจ แต่ไม่ได้มุ่งที่การตรวจผลหลังการตอบสนอง</w:t>
      </w:r>
    </w:p>
    <w:p>
      <w:pPr>
        <w:pStyle w:val="BodyText"/>
      </w:pPr>
      <w:r>
        <w:rPr>
          <w:bCs/>
          <w:b/>
        </w:rPr>
        <w:t xml:space="preserve">RAG และ CTI สำหรับการสร้างคำแนะนำ (P1, P2)</w:t>
      </w:r>
      <w:r>
        <w:t xml:space="preserve"> </w:t>
      </w:r>
      <w:r>
        <w:t xml:space="preserve">Ismail et al. ใช้เหตุการณ์จาก Wazuh ร่วมกับ RAG และ LLM สร้างคู่มือการตอบสนองให้นักวิเคราะห์ โดยค้นคืนความรู้จากคู่มือการตอบสนอง NIST CSF 2.0 และ MITRE ATT&amp;CK ระบบทำหน้าที่ให้คำแนะนำโดยไม่ดำเนินการเอง นักวิเคราะห์ทบทวนและถามต่อผ่านส่วนสนทนา และประเมินโดยเทียบความคล้ายของข้อความกับคำตอบอ้างอิง (cosine similarity และ BERTScore) [1] Tellache et al. ใช้ RAG ร่วมกับฐานข้อมูลเวกเตอร์และแพลตฟอร์ม CTI สร้างกลยุทธ์ลดผลกระทบจากการแจ้งเตือน และประเมินด้วยตัวชี้วัดที่ให้คะแนนโดย LLM ร่วมกับการตรวจของผู้เชี่ยวชาญ [3] ทั้งสองงานไม่ได้รายงานการตรวจคำแนะนำกับนโยบาย แคตตาล็อกการดำเนินการ หรือ playbook ขององค์กรก่อนนำไปใช้ และไม่ได้รายงานการตรวจผลหลังการตอบสนอง VIGIX จึงต้องมีตัวตรวจคำแนะนำ (P2) และขั้นค้นหาซ้ำ (P4)</w:t>
      </w:r>
    </w:p>
    <w:p>
      <w:pPr>
        <w:pStyle w:val="BodyText"/>
      </w:pPr>
      <w:r>
        <w:rPr>
          <w:bCs/>
          <w:b/>
        </w:rPr>
        <w:t xml:space="preserve">เอเจนต์หลายตัวในการจำลองการตอบสนอง (P2, P3)</w:t>
      </w:r>
      <w:r>
        <w:t xml:space="preserve"> </w:t>
      </w:r>
      <w:r>
        <w:t xml:space="preserve">Liu and Anwar ใช้ RAG กับทีมเอเจนต์ LLM ในเกมจำลองสถานการณ์ Backdoors &amp; Breaches โดยเอเจนต์ทำหน้าที่แทนผู้เล่นที่เป็นคน และความสำเร็จตัดสินด้วยกติกาของเกม วัดผลด้วยอัตราการชนะ [4] งานนี้จึงไม่มีขั้นการตัดสินใจของคนและไม่มีการตรวจผลจากระบบเฝ้าระวังจริง ต่างจาก VIGIX ที่ใช้การแจ้งเตือนจริงจาก Wazuh และให้ทีม IR ตัดสินใจ</w:t>
      </w:r>
    </w:p>
    <w:p>
      <w:pPr>
        <w:pStyle w:val="BodyText"/>
      </w:pPr>
      <w:r>
        <w:rPr>
          <w:bCs/>
          <w:b/>
        </w:rPr>
        <w:t xml:space="preserve">นโยบายและการอนุมัติ (P2, P3)</w:t>
      </w:r>
      <w:r>
        <w:t xml:space="preserve"> </w:t>
      </w:r>
      <w:r>
        <w:t xml:space="preserve">Barbieri et al. ตรวจแผนการตอบสนองที่ LLM สร้างกับขั้นตอนบังคับ ลำดับขั้น และจุดอนุมัติ ก่อนส่งให้นักวิเคราะห์ [2] งานนี้ใกล้กับ P2 และ P3 มากที่สุด แต่ตรวจที่ขอบเขตของแผนก่อนการตัดสินใจ และไม่ได้รายงานการตรวจผลหลังการตอบสนอง</w:t>
      </w:r>
    </w:p>
    <w:p>
      <w:pPr>
        <w:pStyle w:val="BodyText"/>
      </w:pPr>
      <w:r>
        <w:rPr>
          <w:bCs/>
          <w:b/>
        </w:rPr>
        <w:t xml:space="preserve">การตรวจสอบผลหลังการตอบสนอง (P4)</w:t>
      </w:r>
      <w:r>
        <w:t xml:space="preserve"> </w:t>
      </w:r>
      <w:r>
        <w:t xml:space="preserve">แนวทางของ NIST เชื่อมการตอบสนองต่อเหตุการณ์เข้ากับการฟื้นฟูและการปรับปรุง [8] ในงาน [1]–[5] ที่ตรวจฉบับเต็มหรือบทคัดย่อแล้ว ไม่พบการค้นหาซ้ำบนระบบเฝ้าระวังเพื่อยืนยันผลหลังการตอบสนอง VIGIX จึงเพิ่มขั้นตรวจสอบผลด้วยการค้นหาซ้ำ (P4)</w:t>
      </w:r>
    </w:p>
    <w:p>
      <w:pPr>
        <w:sectPr>
          <w:type w:val="continuous"/>
          <w:pgSz w:w="11907" w:h="16840" w:code="9"/>
          <w:pgMar w:top="1701" w:right="1797" w:bottom="1418" w:left="1797" w:header="561" w:footer="561" w:gutter="0"/>
          <w:cols w:space="340" w:num="2"/>
        </w:sectPr>
      </w:pPr>
    </w:p>
    <w:p>
      <w:pPr>
        <w:pStyle w:val="BodyText"/>
        <w:keepNext/>
      </w:pPr>
      <w:r>
        <w:rPr>
          <w:bCs/>
          <w:b/>
        </w:rPr>
        <w:t xml:space="preserve">ตารางที่ 2</w:t>
      </w:r>
      <w:r>
        <w:t xml:space="preserve"> </w:t>
      </w:r>
      <w:r>
        <w:t xml:space="preserve">งานที่เกี่ยวข้องเทียบกับปัญหา P1–P4 (ตรวจจากบทความฉบับเต็ม ยกเว้น [2] และ [5] ที่ตรวจจากบทคัดย่อ)</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246"/>
        <w:gridCol w:w="1995"/>
        <w:gridCol w:w="1246"/>
        <w:gridCol w:w="1246"/>
        <w:gridCol w:w="1163"/>
        <w:gridCol w:w="1417"/>
      </w:tblGrid>
      <w:tr>
        <w:trPr>
          <w:cantSplit/>
          <w:tblHeader/>
        </w:trPr>
        <w:tc>
          <w:tcPr>
            <w:tcW w:w="1246" w:type="dxa"/>
            <w:shd w:val="clear" w:color="auto" w:fill="E7E6E6"/>
          </w:tcPr>
          <w:p>
            <w:pPr>
              <w:pStyle w:val="Compact"/>
              <w:spacing w:before="0" w:after="0"/>
              <w:jc w:val="left"/>
            </w:pPr>
            <w:r>
              <w:rPr>
                <w:sz w:val="22"/>
                <w:szCs w:val="22"/>
              </w:rPr>
              <w:t xml:space="preserve">งาน</w:t>
            </w:r>
          </w:p>
        </w:tc>
        <w:tc>
          <w:tcPr>
            <w:tcW w:w="1995" w:type="dxa"/>
            <w:shd w:val="clear" w:color="auto" w:fill="E7E6E6"/>
          </w:tcPr>
          <w:p>
            <w:pPr>
              <w:pStyle w:val="Compact"/>
              <w:spacing w:before="0" w:after="0"/>
              <w:jc w:val="left"/>
            </w:pPr>
            <w:r>
              <w:rPr>
                <w:sz w:val="22"/>
                <w:szCs w:val="22"/>
              </w:rPr>
              <w:t xml:space="preserve">สิ่งที่ทำ</w:t>
            </w:r>
          </w:p>
        </w:tc>
        <w:tc>
          <w:tcPr>
            <w:tcW w:w="1246" w:type="dxa"/>
            <w:shd w:val="clear" w:color="auto" w:fill="E7E6E6"/>
          </w:tcPr>
          <w:p>
            <w:pPr>
              <w:pStyle w:val="Compact"/>
              <w:spacing w:before="0" w:after="0"/>
              <w:jc w:val="left"/>
            </w:pPr>
            <w:r>
              <w:rPr>
                <w:sz w:val="22"/>
                <w:szCs w:val="22"/>
              </w:rPr>
              <w:t xml:space="preserve">P1 หลักฐาน/IOC</w:t>
            </w:r>
          </w:p>
        </w:tc>
        <w:tc>
          <w:tcPr>
            <w:tcW w:w="1246" w:type="dxa"/>
            <w:shd w:val="clear" w:color="auto" w:fill="E7E6E6"/>
          </w:tcPr>
          <w:p>
            <w:pPr>
              <w:pStyle w:val="Compact"/>
              <w:spacing w:before="0" w:after="0"/>
              <w:jc w:val="left"/>
            </w:pPr>
            <w:r>
              <w:rPr>
                <w:sz w:val="22"/>
                <w:szCs w:val="22"/>
              </w:rPr>
              <w:t xml:space="preserve">P2 ตรวจคำแนะนำ</w:t>
            </w:r>
          </w:p>
        </w:tc>
        <w:tc>
          <w:tcPr>
            <w:tcW w:w="1163" w:type="dxa"/>
            <w:shd w:val="clear" w:color="auto" w:fill="E7E6E6"/>
          </w:tcPr>
          <w:p>
            <w:pPr>
              <w:pStyle w:val="Compact"/>
              <w:spacing w:before="0" w:after="0"/>
              <w:jc w:val="left"/>
            </w:pPr>
            <w:r>
              <w:rPr>
                <w:sz w:val="22"/>
                <w:szCs w:val="22"/>
              </w:rPr>
              <w:t xml:space="preserve">P3 คนตัดสินใจ</w:t>
            </w:r>
          </w:p>
        </w:tc>
        <w:tc>
          <w:tcPr>
            <w:tcW w:w="1417" w:type="dxa"/>
            <w:shd w:val="clear" w:color="auto" w:fill="E7E6E6"/>
          </w:tcPr>
          <w:p>
            <w:pPr>
              <w:pStyle w:val="Compact"/>
              <w:spacing w:before="0" w:after="0"/>
              <w:jc w:val="left"/>
            </w:pPr>
            <w:r>
              <w:rPr>
                <w:sz w:val="22"/>
                <w:szCs w:val="22"/>
              </w:rPr>
              <w:t xml:space="preserve">P4 ตรวจผลหลังตอบสนอง</w:t>
            </w:r>
          </w:p>
        </w:tc>
      </w:tr>
      <w:tr>
        <w:trPr>
          <w:cantSplit/>
        </w:trPr>
        <w:tc>
          <w:tcPr>
            <w:tcW w:w="1246" w:type="dxa"/>
          </w:tcPr>
          <w:p>
            <w:pPr>
              <w:pStyle w:val="Compact"/>
              <w:spacing w:before="0" w:after="0"/>
              <w:jc w:val="left"/>
            </w:pPr>
            <w:r>
              <w:rPr>
                <w:sz w:val="22"/>
                <w:szCs w:val="22"/>
              </w:rPr>
              <w:t xml:space="preserve">Ismail et al. [1]</w:t>
            </w:r>
          </w:p>
        </w:tc>
        <w:tc>
          <w:tcPr>
            <w:tcW w:w="1995" w:type="dxa"/>
          </w:tcPr>
          <w:p>
            <w:pPr>
              <w:pStyle w:val="Compact"/>
              <w:spacing w:before="0" w:after="0"/>
              <w:jc w:val="left"/>
            </w:pPr>
            <w:r>
              <w:rPr>
                <w:sz w:val="22"/>
                <w:szCs w:val="22"/>
              </w:rPr>
              <w:t xml:space="preserve">Wazuh + RAG + LLM สร้างคู่มือการตอบสนอง (ให้คำแนะนำเท่านั้น)</w:t>
            </w:r>
          </w:p>
        </w:tc>
        <w:tc>
          <w:tcPr>
            <w:tcW w:w="1246" w:type="dxa"/>
          </w:tcPr>
          <w:p>
            <w:pPr>
              <w:pStyle w:val="Compact"/>
              <w:spacing w:before="0" w:after="0"/>
              <w:jc w:val="left"/>
            </w:pPr>
            <w:r>
              <w:rPr>
                <w:sz w:val="22"/>
                <w:szCs w:val="22"/>
              </w:rPr>
              <w:t xml:space="preserve">ใช้เหตุการณ์ Wazuh</w:t>
            </w:r>
          </w:p>
        </w:tc>
        <w:tc>
          <w:tcPr>
            <w:tcW w:w="1246" w:type="dxa"/>
          </w:tcPr>
          <w:p>
            <w:pPr>
              <w:pStyle w:val="Compact"/>
              <w:spacing w:before="0" w:after="0"/>
              <w:jc w:val="left"/>
            </w:pPr>
            <w:r>
              <w:rPr>
                <w:sz w:val="22"/>
                <w:szCs w:val="22"/>
              </w:rPr>
              <w:t xml:space="preserve">ไม่ได้รายงาน (ใช้ NIST CSF/MITRE เป็นแหล่งความรู้ ไม่ใช่ตัวตรวจ)</w:t>
            </w:r>
          </w:p>
        </w:tc>
        <w:tc>
          <w:tcPr>
            <w:tcW w:w="1163" w:type="dxa"/>
          </w:tcPr>
          <w:p>
            <w:pPr>
              <w:pStyle w:val="Compact"/>
              <w:spacing w:before="0" w:after="0"/>
              <w:jc w:val="left"/>
            </w:pPr>
            <w:r>
              <w:rPr>
                <w:sz w:val="22"/>
                <w:szCs w:val="22"/>
              </w:rPr>
              <w:t xml:space="preserve">นักวิเคราะห์ทบทวนผ่านส่วนสนทนา; ไม่มีขั้นอนุมัติ</w:t>
            </w:r>
          </w:p>
        </w:tc>
        <w:tc>
          <w:tcPr>
            <w:tcW w:w="1417" w:type="dxa"/>
          </w:tcPr>
          <w:p>
            <w:pPr>
              <w:pStyle w:val="Compact"/>
              <w:spacing w:before="0" w:after="0"/>
              <w:jc w:val="left"/>
            </w:pPr>
            <w:r>
              <w:rPr>
                <w:sz w:val="22"/>
                <w:szCs w:val="22"/>
              </w:rPr>
              <w:t xml:space="preserve">ไม่ได้รายงาน</w:t>
            </w:r>
          </w:p>
        </w:tc>
      </w:tr>
      <w:tr>
        <w:trPr>
          <w:cantSplit/>
        </w:trPr>
        <w:tc>
          <w:tcPr>
            <w:tcW w:w="1246" w:type="dxa"/>
          </w:tcPr>
          <w:p>
            <w:pPr>
              <w:pStyle w:val="Compact"/>
              <w:spacing w:before="0" w:after="0"/>
              <w:jc w:val="left"/>
            </w:pPr>
            <w:r>
              <w:rPr>
                <w:sz w:val="22"/>
                <w:szCs w:val="22"/>
              </w:rPr>
              <w:t xml:space="preserve">Barbieri et al. [2]</w:t>
            </w:r>
          </w:p>
        </w:tc>
        <w:tc>
          <w:tcPr>
            <w:tcW w:w="1995" w:type="dxa"/>
          </w:tcPr>
          <w:p>
            <w:pPr>
              <w:pStyle w:val="Compact"/>
              <w:spacing w:before="0" w:after="0"/>
              <w:jc w:val="left"/>
            </w:pPr>
            <w:r>
              <w:rPr>
                <w:sz w:val="22"/>
                <w:szCs w:val="22"/>
              </w:rPr>
              <w:t xml:space="preserve">ตรวจแผนการตอบสนองกับนโยบาย</w:t>
            </w:r>
          </w:p>
        </w:tc>
        <w:tc>
          <w:tcPr>
            <w:tcW w:w="1246" w:type="dxa"/>
          </w:tcPr>
          <w:p>
            <w:pPr>
              <w:pStyle w:val="Compact"/>
              <w:spacing w:before="0" w:after="0"/>
              <w:jc w:val="left"/>
            </w:pPr>
            <w:r>
              <w:rPr>
                <w:sz w:val="22"/>
                <w:szCs w:val="22"/>
              </w:rPr>
              <w:t xml:space="preserve">ไม่ใช่ประเด็นหลัก</w:t>
            </w:r>
          </w:p>
        </w:tc>
        <w:tc>
          <w:tcPr>
            <w:tcW w:w="1246" w:type="dxa"/>
          </w:tcPr>
          <w:p>
            <w:pPr>
              <w:pStyle w:val="Compact"/>
              <w:spacing w:before="0" w:after="0"/>
              <w:jc w:val="left"/>
            </w:pPr>
            <w:r>
              <w:rPr>
                <w:sz w:val="22"/>
                <w:szCs w:val="22"/>
              </w:rPr>
              <w:t xml:space="preserve">ตรวจขั้นตอนบังคับ ลำดับ จุดอนุมัติ</w:t>
            </w:r>
          </w:p>
        </w:tc>
        <w:tc>
          <w:tcPr>
            <w:tcW w:w="1163" w:type="dxa"/>
          </w:tcPr>
          <w:p>
            <w:pPr>
              <w:pStyle w:val="Compact"/>
              <w:spacing w:before="0" w:after="0"/>
              <w:jc w:val="left"/>
            </w:pPr>
            <w:r>
              <w:rPr>
                <w:sz w:val="22"/>
                <w:szCs w:val="22"/>
              </w:rPr>
              <w:t xml:space="preserve">มีจุดอนุมัติก่อนนักวิเคราะห์</w:t>
            </w:r>
          </w:p>
        </w:tc>
        <w:tc>
          <w:tcPr>
            <w:tcW w:w="1417" w:type="dxa"/>
          </w:tcPr>
          <w:p>
            <w:pPr>
              <w:pStyle w:val="Compact"/>
              <w:spacing w:before="0" w:after="0"/>
              <w:jc w:val="left"/>
            </w:pPr>
            <w:r>
              <w:rPr>
                <w:sz w:val="22"/>
                <w:szCs w:val="22"/>
              </w:rPr>
              <w:t xml:space="preserve">ไม่ได้รายงาน</w:t>
            </w:r>
          </w:p>
        </w:tc>
      </w:tr>
      <w:tr>
        <w:trPr>
          <w:cantSplit/>
        </w:trPr>
        <w:tc>
          <w:tcPr>
            <w:tcW w:w="1246" w:type="dxa"/>
          </w:tcPr>
          <w:p>
            <w:pPr>
              <w:pStyle w:val="Compact"/>
              <w:spacing w:before="0" w:after="0"/>
              <w:jc w:val="left"/>
            </w:pPr>
            <w:r>
              <w:rPr>
                <w:sz w:val="22"/>
                <w:szCs w:val="22"/>
              </w:rPr>
              <w:t xml:space="preserve">Tellache et al. [3]</w:t>
            </w:r>
          </w:p>
        </w:tc>
        <w:tc>
          <w:tcPr>
            <w:tcW w:w="1995" w:type="dxa"/>
          </w:tcPr>
          <w:p>
            <w:pPr>
              <w:pStyle w:val="Compact"/>
              <w:spacing w:before="0" w:after="0"/>
              <w:jc w:val="left"/>
            </w:pPr>
            <w:r>
              <w:rPr>
                <w:sz w:val="22"/>
                <w:szCs w:val="22"/>
              </w:rPr>
              <w:t xml:space="preserve">CTI + RAG + LLM สร้างกลยุทธ์ลดผลกระทบ</w:t>
            </w:r>
          </w:p>
        </w:tc>
        <w:tc>
          <w:tcPr>
            <w:tcW w:w="1246" w:type="dxa"/>
          </w:tcPr>
          <w:p>
            <w:pPr>
              <w:pStyle w:val="Compact"/>
              <w:spacing w:before="0" w:after="0"/>
              <w:jc w:val="left"/>
            </w:pPr>
            <w:r>
              <w:rPr>
                <w:sz w:val="22"/>
                <w:szCs w:val="22"/>
              </w:rPr>
              <w:t xml:space="preserve">เพิ่มบริบทจาก CTI</w:t>
            </w:r>
          </w:p>
        </w:tc>
        <w:tc>
          <w:tcPr>
            <w:tcW w:w="1246" w:type="dxa"/>
          </w:tcPr>
          <w:p>
            <w:pPr>
              <w:pStyle w:val="Compact"/>
              <w:spacing w:before="0" w:after="0"/>
              <w:jc w:val="left"/>
            </w:pPr>
            <w:r>
              <w:rPr>
                <w:sz w:val="22"/>
                <w:szCs w:val="22"/>
              </w:rPr>
              <w:t xml:space="preserve">ไม่ได้รายงาน (ประเมินด้วยคะแนนจาก LLM)</w:t>
            </w:r>
          </w:p>
        </w:tc>
        <w:tc>
          <w:tcPr>
            <w:tcW w:w="1163" w:type="dxa"/>
          </w:tcPr>
          <w:p>
            <w:pPr>
              <w:pStyle w:val="Compact"/>
              <w:spacing w:before="0" w:after="0"/>
              <w:jc w:val="left"/>
            </w:pPr>
            <w:r>
              <w:rPr>
                <w:sz w:val="22"/>
                <w:szCs w:val="22"/>
              </w:rPr>
              <w:t xml:space="preserve">ผู้เชี่ยวชาญตรวจเพื่อการประเมิน ไม่ใช่ขั้นอนุมัติ</w:t>
            </w:r>
          </w:p>
        </w:tc>
        <w:tc>
          <w:tcPr>
            <w:tcW w:w="1417" w:type="dxa"/>
          </w:tcPr>
          <w:p>
            <w:pPr>
              <w:pStyle w:val="Compact"/>
              <w:spacing w:before="0" w:after="0"/>
              <w:jc w:val="left"/>
            </w:pPr>
            <w:r>
              <w:rPr>
                <w:sz w:val="22"/>
                <w:szCs w:val="22"/>
              </w:rPr>
              <w:t xml:space="preserve">ไม่ได้รายงาน</w:t>
            </w:r>
          </w:p>
        </w:tc>
      </w:tr>
      <w:tr>
        <w:trPr>
          <w:cantSplit/>
        </w:trPr>
        <w:tc>
          <w:tcPr>
            <w:tcW w:w="1246" w:type="dxa"/>
          </w:tcPr>
          <w:p>
            <w:pPr>
              <w:pStyle w:val="Compact"/>
              <w:spacing w:before="0" w:after="0"/>
              <w:jc w:val="left"/>
            </w:pPr>
            <w:r>
              <w:rPr>
                <w:sz w:val="22"/>
                <w:szCs w:val="22"/>
              </w:rPr>
              <w:t xml:space="preserve">Liu and Anwar [4]</w:t>
            </w:r>
          </w:p>
        </w:tc>
        <w:tc>
          <w:tcPr>
            <w:tcW w:w="1995" w:type="dxa"/>
          </w:tcPr>
          <w:p>
            <w:pPr>
              <w:pStyle w:val="Compact"/>
              <w:spacing w:before="0" w:after="0"/>
              <w:jc w:val="left"/>
            </w:pPr>
            <w:r>
              <w:rPr>
                <w:sz w:val="22"/>
                <w:szCs w:val="22"/>
              </w:rPr>
              <w:t xml:space="preserve">เอเจนต์ LLM + RAG ในเกมจำลอง</w:t>
            </w:r>
          </w:p>
        </w:tc>
        <w:tc>
          <w:tcPr>
            <w:tcW w:w="1246" w:type="dxa"/>
          </w:tcPr>
          <w:p>
            <w:pPr>
              <w:pStyle w:val="Compact"/>
              <w:spacing w:before="0" w:after="0"/>
              <w:jc w:val="left"/>
            </w:pPr>
            <w:r>
              <w:rPr>
                <w:sz w:val="22"/>
                <w:szCs w:val="22"/>
              </w:rPr>
              <w:t xml:space="preserve">ไม่ใช้การแจ้งเตือนจริง</w:t>
            </w:r>
          </w:p>
        </w:tc>
        <w:tc>
          <w:tcPr>
            <w:tcW w:w="1246" w:type="dxa"/>
          </w:tcPr>
          <w:p>
            <w:pPr>
              <w:pStyle w:val="Compact"/>
              <w:spacing w:before="0" w:after="0"/>
              <w:jc w:val="left"/>
            </w:pPr>
            <w:r>
              <w:rPr>
                <w:sz w:val="22"/>
                <w:szCs w:val="22"/>
              </w:rPr>
              <w:t xml:space="preserve">ไม่ได้รายงาน</w:t>
            </w:r>
          </w:p>
        </w:tc>
        <w:tc>
          <w:tcPr>
            <w:tcW w:w="1163" w:type="dxa"/>
          </w:tcPr>
          <w:p>
            <w:pPr>
              <w:pStyle w:val="Compact"/>
              <w:spacing w:before="0" w:after="0"/>
              <w:jc w:val="left"/>
            </w:pPr>
            <w:r>
              <w:rPr>
                <w:sz w:val="22"/>
                <w:szCs w:val="22"/>
              </w:rPr>
              <w:t xml:space="preserve">ไม่มี (เอเจนต์แทนผู้เล่น)</w:t>
            </w:r>
          </w:p>
        </w:tc>
        <w:tc>
          <w:tcPr>
            <w:tcW w:w="1417" w:type="dxa"/>
          </w:tcPr>
          <w:p>
            <w:pPr>
              <w:pStyle w:val="Compact"/>
              <w:spacing w:before="0" w:after="0"/>
              <w:jc w:val="left"/>
            </w:pPr>
            <w:r>
              <w:rPr>
                <w:sz w:val="22"/>
                <w:szCs w:val="22"/>
              </w:rPr>
              <w:t xml:space="preserve">ตัดสินด้วยกติกาเกม</w:t>
            </w:r>
          </w:p>
        </w:tc>
      </w:tr>
      <w:tr>
        <w:trPr>
          <w:cantSplit/>
        </w:trPr>
        <w:tc>
          <w:tcPr>
            <w:tcW w:w="1246" w:type="dxa"/>
          </w:tcPr>
          <w:p>
            <w:pPr>
              <w:pStyle w:val="Compact"/>
              <w:spacing w:before="0" w:after="0"/>
              <w:jc w:val="left"/>
            </w:pPr>
            <w:r>
              <w:rPr>
                <w:sz w:val="22"/>
                <w:szCs w:val="22"/>
              </w:rPr>
              <w:t xml:space="preserve">Singh et al. [5]</w:t>
            </w:r>
          </w:p>
        </w:tc>
        <w:tc>
          <w:tcPr>
            <w:tcW w:w="1995" w:type="dxa"/>
          </w:tcPr>
          <w:p>
            <w:pPr>
              <w:pStyle w:val="Compact"/>
              <w:spacing w:before="0" w:after="0"/>
              <w:jc w:val="left"/>
            </w:pPr>
            <w:r>
              <w:rPr>
                <w:sz w:val="22"/>
                <w:szCs w:val="22"/>
              </w:rPr>
              <w:t xml:space="preserve">ศึกษาการใช้ LLM ของนักวิเคราะห์</w:t>
            </w:r>
          </w:p>
        </w:tc>
        <w:tc>
          <w:tcPr>
            <w:tcW w:w="1246" w:type="dxa"/>
          </w:tcPr>
          <w:p>
            <w:pPr>
              <w:pStyle w:val="Compact"/>
              <w:spacing w:before="0" w:after="0"/>
              <w:jc w:val="left"/>
            </w:pPr>
            <w:r>
              <w:rPr>
                <w:sz w:val="22"/>
                <w:szCs w:val="22"/>
              </w:rPr>
              <w:t xml:space="preserve">ไม่ใช่ประเด็นหลัก</w:t>
            </w:r>
          </w:p>
        </w:tc>
        <w:tc>
          <w:tcPr>
            <w:tcW w:w="1246" w:type="dxa"/>
          </w:tcPr>
          <w:p>
            <w:pPr>
              <w:pStyle w:val="Compact"/>
              <w:spacing w:before="0" w:after="0"/>
              <w:jc w:val="left"/>
            </w:pPr>
            <w:r>
              <w:rPr>
                <w:sz w:val="22"/>
                <w:szCs w:val="22"/>
              </w:rPr>
              <w:t xml:space="preserve">ไม่ใช่ประเด็นหลัก</w:t>
            </w:r>
          </w:p>
        </w:tc>
        <w:tc>
          <w:tcPr>
            <w:tcW w:w="1163" w:type="dxa"/>
          </w:tcPr>
          <w:p>
            <w:pPr>
              <w:pStyle w:val="Compact"/>
              <w:spacing w:before="0" w:after="0"/>
              <w:jc w:val="left"/>
            </w:pPr>
            <w:r>
              <w:rPr>
                <w:sz w:val="22"/>
                <w:szCs w:val="22"/>
              </w:rPr>
              <w:t xml:space="preserve">นักวิเคราะห์เป็นผู้ตัดสินใจ</w:t>
            </w:r>
          </w:p>
        </w:tc>
        <w:tc>
          <w:tcPr>
            <w:tcW w:w="1417" w:type="dxa"/>
          </w:tcPr>
          <w:p>
            <w:pPr>
              <w:pStyle w:val="Compact"/>
              <w:spacing w:before="0" w:after="0"/>
              <w:jc w:val="left"/>
            </w:pPr>
            <w:r>
              <w:rPr>
                <w:sz w:val="22"/>
                <w:szCs w:val="22"/>
              </w:rPr>
              <w:t xml:space="preserve">ไม่ใช่ประเด็นหลัก</w:t>
            </w:r>
          </w:p>
        </w:tc>
      </w:tr>
      <w:tr>
        <w:trPr>
          <w:cantSplit/>
        </w:trPr>
        <w:tc>
          <w:tcPr>
            <w:tcW w:w="1246" w:type="dxa"/>
          </w:tcPr>
          <w:p>
            <w:pPr>
              <w:pStyle w:val="Compact"/>
              <w:spacing w:before="0" w:after="0"/>
              <w:jc w:val="left"/>
            </w:pPr>
            <w:r>
              <w:rPr>
                <w:sz w:val="22"/>
                <w:szCs w:val="22"/>
              </w:rPr>
              <w:t xml:space="preserve">VIGIX (งานนี้)</w:t>
            </w:r>
          </w:p>
        </w:tc>
        <w:tc>
          <w:tcPr>
            <w:tcW w:w="1995" w:type="dxa"/>
          </w:tcPr>
          <w:p>
            <w:pPr>
              <w:pStyle w:val="Compact"/>
              <w:spacing w:before="0" w:after="0"/>
              <w:jc w:val="left"/>
            </w:pPr>
            <w:r>
              <w:rPr>
                <w:sz w:val="22"/>
                <w:szCs w:val="22"/>
              </w:rPr>
              <w:t xml:space="preserve">ระบบต้นแบบตามกระบวนการ SOC/IR</w:t>
            </w:r>
          </w:p>
        </w:tc>
        <w:tc>
          <w:tcPr>
            <w:tcW w:w="1246" w:type="dxa"/>
          </w:tcPr>
          <w:p>
            <w:pPr>
              <w:pStyle w:val="Compact"/>
              <w:spacing w:before="0" w:after="0"/>
              <w:jc w:val="left"/>
            </w:pPr>
            <w:r>
              <w:rPr>
                <w:sz w:val="22"/>
                <w:szCs w:val="22"/>
              </w:rPr>
              <w:t xml:space="preserve">สกัด IOC จากการแจ้งเตือน</w:t>
            </w:r>
          </w:p>
        </w:tc>
        <w:tc>
          <w:tcPr>
            <w:tcW w:w="1246" w:type="dxa"/>
          </w:tcPr>
          <w:p>
            <w:pPr>
              <w:pStyle w:val="Compact"/>
              <w:spacing w:before="0" w:after="0"/>
              <w:jc w:val="left"/>
            </w:pPr>
            <w:r>
              <w:rPr>
                <w:sz w:val="22"/>
                <w:szCs w:val="22"/>
              </w:rPr>
              <w:t xml:space="preserve">ตัวตรวจ 5 กลุ่ม</w:t>
            </w:r>
          </w:p>
        </w:tc>
        <w:tc>
          <w:tcPr>
            <w:tcW w:w="1163" w:type="dxa"/>
          </w:tcPr>
          <w:p>
            <w:pPr>
              <w:pStyle w:val="Compact"/>
              <w:spacing w:before="0" w:after="0"/>
              <w:jc w:val="left"/>
            </w:pPr>
            <w:r>
              <w:rPr>
                <w:sz w:val="22"/>
                <w:szCs w:val="22"/>
              </w:rPr>
              <w:t xml:space="preserve">อนุมัติโดยทีม IR</w:t>
            </w:r>
          </w:p>
        </w:tc>
        <w:tc>
          <w:tcPr>
            <w:tcW w:w="1417" w:type="dxa"/>
          </w:tcPr>
          <w:p>
            <w:pPr>
              <w:pStyle w:val="Compact"/>
              <w:spacing w:before="0" w:after="0"/>
              <w:jc w:val="left"/>
            </w:pPr>
            <w:r>
              <w:rPr>
                <w:sz w:val="22"/>
                <w:szCs w:val="22"/>
              </w:rPr>
              <w:t xml:space="preserve">ค้นหาซ้ำบน Wazuh</w:t>
            </w:r>
          </w:p>
        </w:tc>
      </w:tr>
    </w:tbl>
    <w:p>
      <w:pPr>
        <w:sectPr>
          <w:type w:val="continuous"/>
          <w:pgSz w:w="11907" w:h="16840" w:code="9"/>
          <w:pgMar w:top="1701" w:right="1797" w:bottom="1418" w:left="1797" w:header="561" w:footer="561" w:gutter="0"/>
          <w:cols w:space="340" w:num="1"/>
        </w:sectPr>
      </w:pPr>
    </w:p>
    <w:bookmarkEnd w:id="27"/>
    <w:bookmarkStart w:id="37" w:name="ขอกำหนดและการออกแบบระบบ"/>
    <w:p>
      <w:pPr>
        <w:pStyle w:val="Heading2"/>
      </w:pPr>
      <w:r>
        <w:t xml:space="preserve">3. ข้อกำหนดและการออกแบบระบบ</w:t>
      </w:r>
    </w:p>
    <w:bookmarkStart w:id="28" w:name="ขอกำหนดของระบบ"/>
    <w:p>
      <w:pPr>
        <w:pStyle w:val="Heading3"/>
      </w:pPr>
      <w:r>
        <w:t xml:space="preserve">3.1 ข้อกำหนดของระบบ</w:t>
      </w:r>
    </w:p>
    <w:p>
      <w:pPr>
        <w:pStyle w:val="FirstParagraph"/>
      </w:pPr>
      <w:r>
        <w:t xml:space="preserve">ข้อกำหนดหลักได้จากปัญหา P1–P4 ทุกข้อในตารางที่ 3 มีอยู่ในโค้ดรุ่น 245b536 ที่ใช้ในการทดลอง</w:t>
      </w:r>
    </w:p>
    <w:p>
      <w:pPr>
        <w:sectPr>
          <w:type w:val="continuous"/>
          <w:pgSz w:w="11907" w:h="16840" w:code="9"/>
          <w:pgMar w:top="1701" w:right="1797" w:bottom="1418" w:left="1797" w:header="561" w:footer="561" w:gutter="0"/>
          <w:cols w:space="340" w:num="2"/>
        </w:sectPr>
      </w:pPr>
    </w:p>
    <w:p>
      <w:pPr>
        <w:pStyle w:val="BodyText"/>
        <w:keepNext/>
      </w:pPr>
      <w:r>
        <w:rPr>
          <w:bCs/>
          <w:b/>
        </w:rPr>
        <w:t xml:space="preserve">ตารางที่ 3</w:t>
      </w:r>
      <w:r>
        <w:t xml:space="preserve"> </w:t>
      </w:r>
      <w:r>
        <w:t xml:space="preserve">ข้อกำหนดของระบบและองค์ประกอบที่รองรับ</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503"/>
        <w:gridCol w:w="2771"/>
        <w:gridCol w:w="2267"/>
        <w:gridCol w:w="2772"/>
      </w:tblGrid>
      <w:tr>
        <w:trPr>
          <w:cantSplit/>
          <w:tblHeader/>
        </w:trPr>
        <w:tc>
          <w:tcPr>
            <w:tcW w:w="503" w:type="dxa"/>
            <w:shd w:val="clear" w:color="auto" w:fill="E7E6E6"/>
          </w:tcPr>
          <w:p>
            <w:pPr>
              <w:pStyle w:val="Compact"/>
              <w:spacing w:before="0" w:after="0"/>
              <w:jc w:val="left"/>
            </w:pPr>
            <w:r>
              <w:rPr>
                <w:sz w:val="22"/>
                <w:szCs w:val="22"/>
              </w:rPr>
              <w:t xml:space="preserve">รหัส</w:t>
            </w:r>
          </w:p>
        </w:tc>
        <w:tc>
          <w:tcPr>
            <w:tcW w:w="2771" w:type="dxa"/>
            <w:shd w:val="clear" w:color="auto" w:fill="E7E6E6"/>
          </w:tcPr>
          <w:p>
            <w:pPr>
              <w:pStyle w:val="Compact"/>
              <w:spacing w:before="0" w:after="0"/>
              <w:jc w:val="left"/>
            </w:pPr>
            <w:r>
              <w:rPr>
                <w:sz w:val="22"/>
                <w:szCs w:val="22"/>
              </w:rPr>
              <w:t xml:space="preserve">ข้อกำหนด</w:t>
            </w:r>
          </w:p>
        </w:tc>
        <w:tc>
          <w:tcPr>
            <w:tcW w:w="2267" w:type="dxa"/>
            <w:shd w:val="clear" w:color="auto" w:fill="E7E6E6"/>
          </w:tcPr>
          <w:p>
            <w:pPr>
              <w:pStyle w:val="Compact"/>
              <w:spacing w:before="0" w:after="0"/>
              <w:jc w:val="left"/>
            </w:pPr>
            <w:r>
              <w:rPr>
                <w:sz w:val="22"/>
                <w:szCs w:val="22"/>
              </w:rPr>
              <w:t xml:space="preserve">ปัญหา/วัตถุประสงค์</w:t>
            </w:r>
          </w:p>
        </w:tc>
        <w:tc>
          <w:tcPr>
            <w:tcW w:w="2772" w:type="dxa"/>
            <w:shd w:val="clear" w:color="auto" w:fill="E7E6E6"/>
          </w:tcPr>
          <w:p>
            <w:pPr>
              <w:pStyle w:val="Compact"/>
              <w:spacing w:before="0" w:after="0"/>
              <w:jc w:val="left"/>
            </w:pPr>
            <w:r>
              <w:rPr>
                <w:sz w:val="22"/>
                <w:szCs w:val="22"/>
              </w:rPr>
              <w:t xml:space="preserve">องค์ประกอบในระบบ</w:t>
            </w:r>
          </w:p>
        </w:tc>
      </w:tr>
      <w:tr>
        <w:trPr>
          <w:cantSplit/>
        </w:trPr>
        <w:tc>
          <w:tcPr>
            <w:tcW w:w="503" w:type="dxa"/>
          </w:tcPr>
          <w:p>
            <w:pPr>
              <w:pStyle w:val="Compact"/>
              <w:spacing w:before="0" w:after="0"/>
              <w:jc w:val="left"/>
            </w:pPr>
            <w:r>
              <w:rPr>
                <w:sz w:val="22"/>
                <w:szCs w:val="22"/>
              </w:rPr>
              <w:t xml:space="preserve">R1</w:t>
            </w:r>
          </w:p>
        </w:tc>
        <w:tc>
          <w:tcPr>
            <w:tcW w:w="2771" w:type="dxa"/>
          </w:tcPr>
          <w:p>
            <w:pPr>
              <w:pStyle w:val="Compact"/>
              <w:spacing w:before="0" w:after="0"/>
              <w:jc w:val="left"/>
            </w:pPr>
            <w:r>
              <w:rPr>
                <w:sz w:val="22"/>
                <w:szCs w:val="22"/>
              </w:rPr>
              <w:t xml:space="preserve">รับการแจ้งเตือนจาก Wazuh และกำหนดความรุนแรงจาก rule level โดยไม่ใช้ AI</w:t>
            </w:r>
          </w:p>
        </w:tc>
        <w:tc>
          <w:tcPr>
            <w:tcW w:w="2267" w:type="dxa"/>
          </w:tcPr>
          <w:p>
            <w:pPr>
              <w:pStyle w:val="Compact"/>
              <w:spacing w:before="0" w:after="0"/>
              <w:jc w:val="left"/>
            </w:pPr>
            <w:r>
              <w:rPr>
                <w:sz w:val="22"/>
                <w:szCs w:val="22"/>
              </w:rPr>
              <w:t xml:space="preserve">O1</w:t>
            </w:r>
          </w:p>
        </w:tc>
        <w:tc>
          <w:tcPr>
            <w:tcW w:w="2772" w:type="dxa"/>
          </w:tcPr>
          <w:p>
            <w:pPr>
              <w:pStyle w:val="Compact"/>
              <w:spacing w:before="0" w:after="0"/>
              <w:jc w:val="left"/>
            </w:pPr>
            <w:r>
              <w:rPr>
                <w:sz w:val="22"/>
                <w:szCs w:val="22"/>
              </w:rPr>
              <w:t xml:space="preserve">การรับการแจ้งเตือน (ingestion)</w:t>
            </w:r>
          </w:p>
        </w:tc>
      </w:tr>
      <w:tr>
        <w:trPr>
          <w:cantSplit/>
        </w:trPr>
        <w:tc>
          <w:tcPr>
            <w:tcW w:w="503" w:type="dxa"/>
          </w:tcPr>
          <w:p>
            <w:pPr>
              <w:pStyle w:val="Compact"/>
              <w:spacing w:before="0" w:after="0"/>
              <w:jc w:val="left"/>
            </w:pPr>
            <w:r>
              <w:rPr>
                <w:sz w:val="22"/>
                <w:szCs w:val="22"/>
              </w:rPr>
              <w:t xml:space="preserve">R2</w:t>
            </w:r>
          </w:p>
        </w:tc>
        <w:tc>
          <w:tcPr>
            <w:tcW w:w="2771" w:type="dxa"/>
          </w:tcPr>
          <w:p>
            <w:pPr>
              <w:pStyle w:val="Compact"/>
              <w:spacing w:before="0" w:after="0"/>
              <w:jc w:val="left"/>
            </w:pPr>
            <w:r>
              <w:rPr>
                <w:sz w:val="22"/>
                <w:szCs w:val="22"/>
              </w:rPr>
              <w:t xml:space="preserve">สกัด IOC จากการแจ้งเตือนและบันทึกเป็นหลักฐานของเหตุการณ์</w:t>
            </w:r>
          </w:p>
        </w:tc>
        <w:tc>
          <w:tcPr>
            <w:tcW w:w="2267" w:type="dxa"/>
          </w:tcPr>
          <w:p>
            <w:pPr>
              <w:pStyle w:val="Compact"/>
              <w:spacing w:before="0" w:after="0"/>
              <w:jc w:val="left"/>
            </w:pPr>
            <w:r>
              <w:rPr>
                <w:sz w:val="22"/>
                <w:szCs w:val="22"/>
              </w:rPr>
              <w:t xml:space="preserve">P1 / O2</w:t>
            </w:r>
          </w:p>
        </w:tc>
        <w:tc>
          <w:tcPr>
            <w:tcW w:w="2772" w:type="dxa"/>
          </w:tcPr>
          <w:p>
            <w:pPr>
              <w:pStyle w:val="Compact"/>
              <w:spacing w:before="0" w:after="0"/>
              <w:jc w:val="left"/>
            </w:pPr>
            <w:r>
              <w:rPr>
                <w:sz w:val="22"/>
                <w:szCs w:val="22"/>
              </w:rPr>
              <w:t xml:space="preserve">การสกัด IOC และการสืบสวน</w:t>
            </w:r>
          </w:p>
        </w:tc>
      </w:tr>
      <w:tr>
        <w:trPr>
          <w:cantSplit/>
        </w:trPr>
        <w:tc>
          <w:tcPr>
            <w:tcW w:w="503" w:type="dxa"/>
          </w:tcPr>
          <w:p>
            <w:pPr>
              <w:pStyle w:val="Compact"/>
              <w:spacing w:before="0" w:after="0"/>
              <w:jc w:val="left"/>
            </w:pPr>
            <w:r>
              <w:rPr>
                <w:sz w:val="22"/>
                <w:szCs w:val="22"/>
              </w:rPr>
              <w:t xml:space="preserve">R3</w:t>
            </w:r>
          </w:p>
        </w:tc>
        <w:tc>
          <w:tcPr>
            <w:tcW w:w="2771" w:type="dxa"/>
          </w:tcPr>
          <w:p>
            <w:pPr>
              <w:pStyle w:val="Compact"/>
              <w:spacing w:before="0" w:after="0"/>
              <w:jc w:val="left"/>
            </w:pPr>
            <w:r>
              <w:rPr>
                <w:sz w:val="22"/>
                <w:szCs w:val="22"/>
              </w:rPr>
              <w:t xml:space="preserve">เป้าหมายของคำแนะนำต้องเป็น IOC หรือโฮสต์ที่บันทึกไว้ในเหตุการณ์</w:t>
            </w:r>
          </w:p>
        </w:tc>
        <w:tc>
          <w:tcPr>
            <w:tcW w:w="2267" w:type="dxa"/>
          </w:tcPr>
          <w:p>
            <w:pPr>
              <w:pStyle w:val="Compact"/>
              <w:spacing w:before="0" w:after="0"/>
              <w:jc w:val="left"/>
            </w:pPr>
            <w:r>
              <w:rPr>
                <w:sz w:val="22"/>
                <w:szCs w:val="22"/>
              </w:rPr>
              <w:t xml:space="preserve">P1, P2 / O3</w:t>
            </w:r>
          </w:p>
        </w:tc>
        <w:tc>
          <w:tcPr>
            <w:tcW w:w="2772" w:type="dxa"/>
          </w:tcPr>
          <w:p>
            <w:pPr>
              <w:pStyle w:val="Compact"/>
              <w:spacing w:before="0" w:after="0"/>
              <w:jc w:val="left"/>
            </w:pPr>
            <w:r>
              <w:rPr>
                <w:sz w:val="22"/>
                <w:szCs w:val="22"/>
              </w:rPr>
              <w:t xml:space="preserve">ตัวตรวจคำแนะนำ (</w:t>
            </w:r>
            <w:r>
              <w:rPr>
                <w:iCs/>
                <w:i/>
                <w:sz w:val="22"/>
                <w:szCs w:val="22"/>
              </w:rPr>
              <w:t xml:space="preserve">V</w:t>
            </w:r>
            <w:r>
              <w:rPr>
                <w:vertAlign w:val="subscript"/>
                <w:iCs/>
                <w:i/>
                <w:sz w:val="22"/>
                <w:szCs w:val="22"/>
              </w:rPr>
              <w:t xml:space="preserve">T</w:t>
            </w:r>
            <w:r>
              <w:rPr>
                <w:sz w:val="22"/>
                <w:szCs w:val="22"/>
              </w:rPr>
              <w:t xml:space="preserve">)</w:t>
            </w:r>
          </w:p>
        </w:tc>
      </w:tr>
      <w:tr>
        <w:trPr>
          <w:cantSplit/>
        </w:trPr>
        <w:tc>
          <w:tcPr>
            <w:tcW w:w="503" w:type="dxa"/>
          </w:tcPr>
          <w:p>
            <w:pPr>
              <w:pStyle w:val="Compact"/>
              <w:spacing w:before="0" w:after="0"/>
              <w:jc w:val="left"/>
            </w:pPr>
            <w:r>
              <w:rPr>
                <w:sz w:val="22"/>
                <w:szCs w:val="22"/>
              </w:rPr>
              <w:t xml:space="preserve">R4</w:t>
            </w:r>
          </w:p>
        </w:tc>
        <w:tc>
          <w:tcPr>
            <w:tcW w:w="2771" w:type="dxa"/>
          </w:tcPr>
          <w:p>
            <w:pPr>
              <w:pStyle w:val="Compact"/>
              <w:spacing w:before="0" w:after="0"/>
              <w:jc w:val="left"/>
            </w:pPr>
            <w:r>
              <w:rPr>
                <w:sz w:val="22"/>
                <w:szCs w:val="22"/>
              </w:rPr>
              <w:t xml:space="preserve">ตรวจคำแนะนำกับหลักฐาน แคตตาล็อกการดำเนินการ นโยบาย และ playbook ก่อนส่งทีม IR</w:t>
            </w:r>
          </w:p>
        </w:tc>
        <w:tc>
          <w:tcPr>
            <w:tcW w:w="2267" w:type="dxa"/>
          </w:tcPr>
          <w:p>
            <w:pPr>
              <w:pStyle w:val="Compact"/>
              <w:spacing w:before="0" w:after="0"/>
              <w:jc w:val="left"/>
            </w:pPr>
            <w:r>
              <w:rPr>
                <w:sz w:val="22"/>
                <w:szCs w:val="22"/>
              </w:rPr>
              <w:t xml:space="preserve">P2 / O3</w:t>
            </w:r>
          </w:p>
        </w:tc>
        <w:tc>
          <w:tcPr>
            <w:tcW w:w="2772" w:type="dxa"/>
          </w:tcPr>
          <w:p>
            <w:pPr>
              <w:pStyle w:val="Compact"/>
              <w:spacing w:before="0" w:after="0"/>
              <w:jc w:val="left"/>
            </w:pPr>
            <w:r>
              <w:rPr>
                <w:sz w:val="22"/>
                <w:szCs w:val="22"/>
              </w:rPr>
              <w:t xml:space="preserve">ตัวตรวจคำแนะนำ (</w:t>
            </w:r>
            <w:r>
              <w:rPr>
                <w:iCs/>
                <w:i/>
                <w:sz w:val="22"/>
                <w:szCs w:val="22"/>
              </w:rPr>
              <w:t xml:space="preserve">V</w:t>
            </w:r>
            <w:r>
              <w:rPr>
                <w:vertAlign w:val="subscript"/>
                <w:iCs/>
                <w:i/>
                <w:sz w:val="22"/>
                <w:szCs w:val="22"/>
              </w:rPr>
              <w:t xml:space="preserve">E</w:t>
            </w:r>
            <w:r>
              <w:rPr>
                <w:sz w:val="22"/>
                <w:szCs w:val="22"/>
              </w:rPr>
              <w:t xml:space="preserve">,</w:t>
            </w:r>
            <w:r>
              <w:rPr>
                <w:sz w:val="22"/>
                <w:szCs w:val="22"/>
              </w:rPr>
              <w:t xml:space="preserve"> </w:t>
            </w:r>
            <w:r>
              <w:rPr>
                <w:iCs/>
                <w:i/>
                <w:sz w:val="22"/>
                <w:szCs w:val="22"/>
              </w:rPr>
              <w:t xml:space="preserve">V</w:t>
            </w:r>
            <w:r>
              <w:rPr>
                <w:vertAlign w:val="subscript"/>
                <w:iCs/>
                <w:i/>
                <w:sz w:val="22"/>
                <w:szCs w:val="22"/>
              </w:rPr>
              <w:t xml:space="preserve">A</w:t>
            </w:r>
            <w:r>
              <w:rPr>
                <w:sz w:val="22"/>
                <w:szCs w:val="22"/>
              </w:rPr>
              <w:t xml:space="preserve">,</w:t>
            </w:r>
            <w:r>
              <w:rPr>
                <w:sz w:val="22"/>
                <w:szCs w:val="22"/>
              </w:rPr>
              <w:t xml:space="preserve"> </w:t>
            </w:r>
            <w:r>
              <w:rPr>
                <w:iCs/>
                <w:i/>
                <w:sz w:val="22"/>
                <w:szCs w:val="22"/>
              </w:rPr>
              <w:t xml:space="preserve">V</w:t>
            </w:r>
            <w:r>
              <w:rPr>
                <w:vertAlign w:val="subscript"/>
                <w:iCs/>
                <w:i/>
                <w:sz w:val="22"/>
                <w:szCs w:val="22"/>
              </w:rPr>
              <w:t xml:space="preserve">P</w:t>
            </w:r>
            <w:r>
              <w:rPr>
                <w:sz w:val="22"/>
                <w:szCs w:val="22"/>
              </w:rPr>
              <w:t xml:space="preserve">,</w:t>
            </w:r>
            <w:r>
              <w:rPr>
                <w:sz w:val="22"/>
                <w:szCs w:val="22"/>
              </w:rPr>
              <w:t xml:space="preserve"> </w:t>
            </w:r>
            <w:r>
              <w:rPr>
                <w:iCs/>
                <w:i/>
                <w:sz w:val="22"/>
                <w:szCs w:val="22"/>
              </w:rPr>
              <w:t xml:space="preserve">V</w:t>
            </w:r>
            <w:r>
              <w:rPr>
                <w:vertAlign w:val="subscript"/>
                <w:iCs/>
                <w:i/>
                <w:sz w:val="22"/>
                <w:szCs w:val="22"/>
              </w:rPr>
              <w:t xml:space="preserve">PB</w:t>
            </w:r>
            <w:r>
              <w:rPr>
                <w:sz w:val="22"/>
                <w:szCs w:val="22"/>
              </w:rPr>
              <w:t xml:space="preserve">)</w:t>
            </w:r>
          </w:p>
        </w:tc>
      </w:tr>
      <w:tr>
        <w:trPr>
          <w:cantSplit/>
        </w:trPr>
        <w:tc>
          <w:tcPr>
            <w:tcW w:w="503" w:type="dxa"/>
          </w:tcPr>
          <w:p>
            <w:pPr>
              <w:pStyle w:val="Compact"/>
              <w:spacing w:before="0" w:after="0"/>
              <w:jc w:val="left"/>
            </w:pPr>
            <w:r>
              <w:rPr>
                <w:sz w:val="22"/>
                <w:szCs w:val="22"/>
              </w:rPr>
              <w:t xml:space="preserve">R5</w:t>
            </w:r>
          </w:p>
        </w:tc>
        <w:tc>
          <w:tcPr>
            <w:tcW w:w="2771" w:type="dxa"/>
          </w:tcPr>
          <w:p>
            <w:pPr>
              <w:pStyle w:val="Compact"/>
              <w:spacing w:before="0" w:after="0"/>
              <w:jc w:val="left"/>
            </w:pPr>
            <w:r>
              <w:rPr>
                <w:sz w:val="22"/>
                <w:szCs w:val="22"/>
              </w:rPr>
              <w:t xml:space="preserve">การตอบสนองเริ่มได้หลังทีม IR อนุมัติเท่านั้น; LLM อนุมัติหรือดำเนินการไม่ได้</w:t>
            </w:r>
          </w:p>
        </w:tc>
        <w:tc>
          <w:tcPr>
            <w:tcW w:w="2267" w:type="dxa"/>
          </w:tcPr>
          <w:p>
            <w:pPr>
              <w:pStyle w:val="Compact"/>
              <w:spacing w:before="0" w:after="0"/>
              <w:jc w:val="left"/>
            </w:pPr>
            <w:r>
              <w:rPr>
                <w:sz w:val="22"/>
                <w:szCs w:val="22"/>
              </w:rPr>
              <w:t xml:space="preserve">P3 / O3</w:t>
            </w:r>
          </w:p>
        </w:tc>
        <w:tc>
          <w:tcPr>
            <w:tcW w:w="2772" w:type="dxa"/>
          </w:tcPr>
          <w:p>
            <w:pPr>
              <w:pStyle w:val="Compact"/>
              <w:spacing w:before="0" w:after="0"/>
              <w:jc w:val="left"/>
            </w:pPr>
            <w:r>
              <w:rPr>
                <w:sz w:val="22"/>
                <w:szCs w:val="22"/>
              </w:rPr>
              <w:t xml:space="preserve">การอนุมัติและใบงานตอบสนอง</w:t>
            </w:r>
          </w:p>
        </w:tc>
      </w:tr>
      <w:tr>
        <w:trPr>
          <w:cantSplit/>
        </w:trPr>
        <w:tc>
          <w:tcPr>
            <w:tcW w:w="503" w:type="dxa"/>
          </w:tcPr>
          <w:p>
            <w:pPr>
              <w:pStyle w:val="Compact"/>
              <w:spacing w:before="0" w:after="0"/>
              <w:jc w:val="left"/>
            </w:pPr>
            <w:r>
              <w:rPr>
                <w:sz w:val="22"/>
                <w:szCs w:val="22"/>
              </w:rPr>
              <w:t xml:space="preserve">R6</w:t>
            </w:r>
          </w:p>
        </w:tc>
        <w:tc>
          <w:tcPr>
            <w:tcW w:w="2771" w:type="dxa"/>
          </w:tcPr>
          <w:p>
            <w:pPr>
              <w:pStyle w:val="Compact"/>
              <w:spacing w:before="0" w:after="0"/>
              <w:jc w:val="left"/>
            </w:pPr>
            <w:r>
              <w:rPr>
                <w:sz w:val="22"/>
                <w:szCs w:val="22"/>
              </w:rPr>
              <w:t xml:space="preserve">เมื่อทีม IR ปฏิเสธ: ไม่ดำเนินการ ไม่สร้างคำแนะนำใหม่ ไม่ปิดเหตุการณ์ และบันทึกเหตุผล</w:t>
            </w:r>
          </w:p>
        </w:tc>
        <w:tc>
          <w:tcPr>
            <w:tcW w:w="2267" w:type="dxa"/>
          </w:tcPr>
          <w:p>
            <w:pPr>
              <w:pStyle w:val="Compact"/>
              <w:spacing w:before="0" w:after="0"/>
              <w:jc w:val="left"/>
            </w:pPr>
            <w:r>
              <w:rPr>
                <w:sz w:val="22"/>
                <w:szCs w:val="22"/>
              </w:rPr>
              <w:t xml:space="preserve">P3 / O3</w:t>
            </w:r>
          </w:p>
        </w:tc>
        <w:tc>
          <w:tcPr>
            <w:tcW w:w="2772" w:type="dxa"/>
          </w:tcPr>
          <w:p>
            <w:pPr>
              <w:pStyle w:val="Compact"/>
              <w:spacing w:before="0" w:after="0"/>
              <w:jc w:val="left"/>
            </w:pPr>
            <w:r>
              <w:rPr>
                <w:sz w:val="22"/>
                <w:szCs w:val="22"/>
              </w:rPr>
              <w:t xml:space="preserve">การตัดสินใจด้วยตนเองของทีม IR</w:t>
            </w:r>
          </w:p>
        </w:tc>
      </w:tr>
      <w:tr>
        <w:trPr>
          <w:cantSplit/>
        </w:trPr>
        <w:tc>
          <w:tcPr>
            <w:tcW w:w="503" w:type="dxa"/>
          </w:tcPr>
          <w:p>
            <w:pPr>
              <w:pStyle w:val="Compact"/>
              <w:spacing w:before="0" w:after="0"/>
              <w:jc w:val="left"/>
            </w:pPr>
            <w:r>
              <w:rPr>
                <w:sz w:val="22"/>
                <w:szCs w:val="22"/>
              </w:rPr>
              <w:t xml:space="preserve">R7</w:t>
            </w:r>
          </w:p>
        </w:tc>
        <w:tc>
          <w:tcPr>
            <w:tcW w:w="2771" w:type="dxa"/>
          </w:tcPr>
          <w:p>
            <w:pPr>
              <w:pStyle w:val="Compact"/>
              <w:spacing w:before="0" w:after="0"/>
              <w:jc w:val="left"/>
            </w:pPr>
            <w:r>
              <w:rPr>
                <w:sz w:val="22"/>
                <w:szCs w:val="22"/>
              </w:rPr>
              <w:t xml:space="preserve">หลังการตอบสนองต้องค้นหาซ้ำบน Wazuh และตัดสินผลจากหลักฐานเท่านั้น</w:t>
            </w:r>
          </w:p>
        </w:tc>
        <w:tc>
          <w:tcPr>
            <w:tcW w:w="2267" w:type="dxa"/>
          </w:tcPr>
          <w:p>
            <w:pPr>
              <w:pStyle w:val="Compact"/>
              <w:spacing w:before="0" w:after="0"/>
              <w:jc w:val="left"/>
            </w:pPr>
            <w:r>
              <w:rPr>
                <w:sz w:val="22"/>
                <w:szCs w:val="22"/>
              </w:rPr>
              <w:t xml:space="preserve">P4 / O4</w:t>
            </w:r>
          </w:p>
        </w:tc>
        <w:tc>
          <w:tcPr>
            <w:tcW w:w="2772" w:type="dxa"/>
          </w:tcPr>
          <w:p>
            <w:pPr>
              <w:pStyle w:val="Compact"/>
              <w:spacing w:before="0" w:after="0"/>
              <w:jc w:val="left"/>
            </w:pPr>
            <w:r>
              <w:rPr>
                <w:sz w:val="22"/>
                <w:szCs w:val="22"/>
              </w:rPr>
              <w:t xml:space="preserve">การตรวจสอบผล (verification)</w:t>
            </w:r>
          </w:p>
        </w:tc>
      </w:tr>
      <w:tr>
        <w:trPr>
          <w:cantSplit/>
        </w:trPr>
        <w:tc>
          <w:tcPr>
            <w:tcW w:w="503" w:type="dxa"/>
          </w:tcPr>
          <w:p>
            <w:pPr>
              <w:pStyle w:val="Compact"/>
              <w:spacing w:before="0" w:after="0"/>
              <w:jc w:val="left"/>
            </w:pPr>
            <w:r>
              <w:rPr>
                <w:sz w:val="22"/>
                <w:szCs w:val="22"/>
              </w:rPr>
              <w:t xml:space="preserve">R8</w:t>
            </w:r>
          </w:p>
        </w:tc>
        <w:tc>
          <w:tcPr>
            <w:tcW w:w="2771" w:type="dxa"/>
          </w:tcPr>
          <w:p>
            <w:pPr>
              <w:pStyle w:val="Compact"/>
              <w:spacing w:before="0" w:after="0"/>
              <w:jc w:val="left"/>
            </w:pPr>
            <w:r>
              <w:rPr>
                <w:sz w:val="22"/>
                <w:szCs w:val="22"/>
              </w:rPr>
              <w:t xml:space="preserve">เมื่อไม่ยืนยันผล ให้เปิดรอบสืบสวนใหม่ และ escalate เมื่อครบ 3 รอบ</w:t>
            </w:r>
          </w:p>
        </w:tc>
        <w:tc>
          <w:tcPr>
            <w:tcW w:w="2267" w:type="dxa"/>
          </w:tcPr>
          <w:p>
            <w:pPr>
              <w:pStyle w:val="Compact"/>
              <w:spacing w:before="0" w:after="0"/>
              <w:jc w:val="left"/>
            </w:pPr>
            <w:r>
              <w:rPr>
                <w:sz w:val="22"/>
                <w:szCs w:val="22"/>
              </w:rPr>
              <w:t xml:space="preserve">P4 / O4</w:t>
            </w:r>
          </w:p>
        </w:tc>
        <w:tc>
          <w:tcPr>
            <w:tcW w:w="2772" w:type="dxa"/>
          </w:tcPr>
          <w:p>
            <w:pPr>
              <w:pStyle w:val="Compact"/>
              <w:spacing w:before="0" w:after="0"/>
              <w:jc w:val="left"/>
            </w:pPr>
            <w:r>
              <w:rPr>
                <w:sz w:val="22"/>
                <w:szCs w:val="22"/>
              </w:rPr>
              <w:t xml:space="preserve">การเปิดรอบใหม่และการ escalate</w:t>
            </w:r>
          </w:p>
        </w:tc>
      </w:tr>
      <w:tr>
        <w:trPr>
          <w:cantSplit/>
        </w:trPr>
        <w:tc>
          <w:tcPr>
            <w:tcW w:w="503" w:type="dxa"/>
          </w:tcPr>
          <w:p>
            <w:pPr>
              <w:pStyle w:val="Compact"/>
              <w:spacing w:before="0" w:after="0"/>
              <w:jc w:val="left"/>
            </w:pPr>
            <w:r>
              <w:rPr>
                <w:sz w:val="22"/>
                <w:szCs w:val="22"/>
              </w:rPr>
              <w:t xml:space="preserve">R9</w:t>
            </w:r>
          </w:p>
        </w:tc>
        <w:tc>
          <w:tcPr>
            <w:tcW w:w="2771" w:type="dxa"/>
          </w:tcPr>
          <w:p>
            <w:pPr>
              <w:pStyle w:val="Compact"/>
              <w:spacing w:before="0" w:after="0"/>
              <w:jc w:val="left"/>
            </w:pPr>
            <w:r>
              <w:rPr>
                <w:sz w:val="22"/>
                <w:szCs w:val="22"/>
              </w:rPr>
              <w:t xml:space="preserve">บันทึกทุกการตัดสินใจและการเปลี่ยนสถานะไว้ในบันทึกตรวจสอบ</w:t>
            </w:r>
          </w:p>
        </w:tc>
        <w:tc>
          <w:tcPr>
            <w:tcW w:w="2267" w:type="dxa"/>
          </w:tcPr>
          <w:p>
            <w:pPr>
              <w:pStyle w:val="Compact"/>
              <w:spacing w:before="0" w:after="0"/>
              <w:jc w:val="left"/>
            </w:pPr>
            <w:r>
              <w:rPr>
                <w:sz w:val="22"/>
                <w:szCs w:val="22"/>
              </w:rPr>
              <w:t xml:space="preserve">P3, P4</w:t>
            </w:r>
          </w:p>
        </w:tc>
        <w:tc>
          <w:tcPr>
            <w:tcW w:w="2772" w:type="dxa"/>
          </w:tcPr>
          <w:p>
            <w:pPr>
              <w:pStyle w:val="Compact"/>
              <w:spacing w:before="0" w:after="0"/>
              <w:jc w:val="left"/>
            </w:pPr>
            <w:r>
              <w:rPr>
                <w:sz w:val="22"/>
                <w:szCs w:val="22"/>
              </w:rPr>
              <w:t xml:space="preserve">บันทึกตรวจสอบ (audit log)</w:t>
            </w:r>
          </w:p>
        </w:tc>
      </w:tr>
    </w:tbl>
    <w:p>
      <w:pPr>
        <w:sectPr>
          <w:type w:val="continuous"/>
          <w:pgSz w:w="11907" w:h="16840" w:code="9"/>
          <w:pgMar w:top="1701" w:right="1797" w:bottom="1418" w:left="1797" w:header="561" w:footer="561" w:gutter="0"/>
          <w:cols w:space="340" w:num="1"/>
        </w:sectPr>
      </w:pPr>
    </w:p>
    <w:bookmarkEnd w:id="28"/>
    <w:bookmarkStart w:id="32" w:name="สถาปตยกรรมและบทบาท"/>
    <w:p>
      <w:pPr>
        <w:pStyle w:val="Heading3"/>
      </w:pPr>
      <w:r>
        <w:t xml:space="preserve">3.2 สถาปัตยกรรมและบทบาท</w:t>
      </w:r>
    </w:p>
    <w:p>
      <w:pPr>
        <w:pStyle w:val="FirstParagraph"/>
      </w:pPr>
      <w:r>
        <w:t xml:space="preserve">VIGIX ทำงานตามลำดับ การแจ้งเตือน → การสืบสวน → คำแนะนำ → การตรวจคำแนะนำ → การตัดสินใจของทีม IR → การตอบสนอง → การตรวจสอบผล/การค้นหาซ้ำ (ภาพที่ 1) ตัวควบคุมลำดับงานพัฒนาด้วย LangGraph ระบบจัดเก็บเวกเตอร์ความรู้ใน Qdrant และเก็บนโยบาย playbook runbook และแคตตาล็อกการดำเนินการผ่าน Prisma [ต้องยืนยัน: รุ่นของ LangGraph, Qdrant, Prisma และฐานข้อมูล]</w:t>
      </w:r>
    </w:p>
    <w:p>
      <w:pPr>
        <w:sectPr>
          <w:type w:val="continuous"/>
          <w:pgSz w:w="11907" w:h="16840" w:code="9"/>
          <w:pgMar w:top="1701" w:right="1797" w:bottom="1418" w:left="1797" w:header="561" w:footer="561" w:gutter="0"/>
          <w:cols w:space="340" w:num="2"/>
        </w:sectPr>
      </w:pPr>
    </w:p>
    <w:p>
      <w:pPr>
        <w:pStyle w:val="CaptionedFigure"/>
      </w:pPr>
      <w:r>
        <w:drawing>
          <wp:inline>
            <wp:extent cx="5334000" cy="1616138"/>
            <wp:effectExtent b="0" l="0" r="0" t="0"/>
            <wp:docPr descr="ภาพที่ 1 ลำดับการทำงานของ VIGIX ตั้งแต่การแจ้งเตือนจนถึงการค้นหาซ้ำ" title="" id="30" name="Picture"/>
            <a:graphic>
              <a:graphicData uri="http://schemas.openxmlformats.org/drawingml/2006/picture">
                <pic:pic>
                  <pic:nvPicPr>
                    <pic:cNvPr descr="fig3_1_workflow_original.png" id="31" name="Picture"/>
                    <pic:cNvPicPr>
                      <a:picLocks noChangeArrowheads="1" noChangeAspect="1"/>
                    </pic:cNvPicPr>
                  </pic:nvPicPr>
                  <pic:blipFill>
                    <a:blip r:embed="rId29"/>
                    <a:stretch>
                      <a:fillRect/>
                    </a:stretch>
                  </pic:blipFill>
                  <pic:spPr bwMode="auto">
                    <a:xfrm>
                      <a:off x="0" y="0"/>
                      <a:ext cx="5334000" cy="1616138"/>
                    </a:xfrm>
                    <a:prstGeom prst="rect">
                      <a:avLst/>
                    </a:prstGeom>
                    <a:noFill/>
                    <a:ln w="9525">
                      <a:noFill/>
                      <a:headEnd/>
                      <a:tailEnd/>
                    </a:ln>
                  </pic:spPr>
                </pic:pic>
              </a:graphicData>
            </a:graphic>
          </wp:inline>
        </w:drawing>
      </w:r>
    </w:p>
    <w:p>
      <w:pPr>
        <w:pStyle w:val="ImageCaption"/>
      </w:pPr>
      <w:r>
        <w:t xml:space="preserve">ภาพที่ 1 ลำดับการทำงานของ VIGIX ตั้งแต่การแจ้งเตือนจนถึงการค้นหาซ้ำ</w:t>
      </w:r>
    </w:p>
    <w:p>
      <w:pPr>
        <w:sectPr>
          <w:type w:val="continuous"/>
          <w:pgSz w:w="11907" w:h="16840" w:code="9"/>
          <w:pgMar w:top="1701" w:right="1797" w:bottom="1418" w:left="1797" w:header="561" w:footer="561" w:gutter="0"/>
          <w:cols w:space="340" w:num="1"/>
        </w:sectPr>
      </w:pPr>
    </w:p>
    <w:p>
      <w:pPr>
        <w:pStyle w:val="BodyText"/>
      </w:pPr>
      <w:r>
        <w:t xml:space="preserve">[ต้องยืนยัน: ภาพที่ 1 มีเส้นทาง</w:t>
      </w:r>
      <w:r>
        <w:t xml:space="preserve"> </w:t>
      </w:r>
      <w:r>
        <w:t xml:space="preserve">“</w:t>
      </w:r>
      <w:r>
        <w:t xml:space="preserve">SOC Validation → Reject → Close Incident</w:t>
      </w:r>
      <w:r>
        <w:t xml:space="preserve">”</w:t>
      </w:r>
      <w:r>
        <w:t xml:space="preserve"> </w:t>
      </w:r>
      <w:r>
        <w:t xml:space="preserve">ซึ่งเนื้อหาไม่ได้อธิบาย ให้ยืนยันว่าเส้นทางนี้มีในระบบรุ่นที่ทดสอบหรือไม่ และใช้ชื่อขั้นตอนในภาพให้ตรงกับลำดับข้างต้น]</w:t>
      </w:r>
    </w:p>
    <w:p>
      <w:pPr>
        <w:pStyle w:val="BodyText"/>
      </w:pPr>
      <w:r>
        <w:t xml:space="preserve">ระบบมีผู้ใช้สองบทบาท คือ นักวิเคราะห์ SOC และทีม IR ตารางที่ 4 แยกสิ่งที่แต่ละองค์ประกอบทำได้และทำไม่ได้</w:t>
      </w:r>
    </w:p>
    <w:p>
      <w:pPr>
        <w:sectPr>
          <w:type w:val="continuous"/>
          <w:pgSz w:w="11907" w:h="16840" w:code="9"/>
          <w:pgMar w:top="1701" w:right="1797" w:bottom="1418" w:left="1797" w:header="561" w:footer="561" w:gutter="0"/>
          <w:cols w:space="340" w:num="2"/>
        </w:sectPr>
      </w:pPr>
    </w:p>
    <w:p>
      <w:pPr>
        <w:pStyle w:val="BodyText"/>
        <w:keepNext/>
      </w:pPr>
      <w:r>
        <w:rPr>
          <w:bCs/>
          <w:b/>
        </w:rPr>
        <w:t xml:space="preserve">ตารางที่ 4</w:t>
      </w:r>
      <w:r>
        <w:t xml:space="preserve"> </w:t>
      </w:r>
      <w:r>
        <w:t xml:space="preserve">บทบาทและสิทธิ์ขององค์ประกอบ</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781"/>
        <w:gridCol w:w="3265"/>
        <w:gridCol w:w="3267"/>
      </w:tblGrid>
      <w:tr>
        <w:trPr>
          <w:cantSplit/>
          <w:tblHeader/>
        </w:trPr>
        <w:tc>
          <w:tcPr>
            <w:tcW w:w="1781" w:type="dxa"/>
            <w:shd w:val="clear" w:color="auto" w:fill="E7E6E6"/>
          </w:tcPr>
          <w:p>
            <w:pPr>
              <w:pStyle w:val="Compact"/>
              <w:spacing w:before="0" w:after="0"/>
              <w:jc w:val="left"/>
            </w:pPr>
            <w:r>
              <w:rPr>
                <w:sz w:val="22"/>
                <w:szCs w:val="22"/>
              </w:rPr>
              <w:t xml:space="preserve">องค์ประกอบ</w:t>
            </w:r>
          </w:p>
        </w:tc>
        <w:tc>
          <w:tcPr>
            <w:tcW w:w="3265" w:type="dxa"/>
            <w:shd w:val="clear" w:color="auto" w:fill="E7E6E6"/>
          </w:tcPr>
          <w:p>
            <w:pPr>
              <w:pStyle w:val="Compact"/>
              <w:spacing w:before="0" w:after="0"/>
              <w:jc w:val="left"/>
            </w:pPr>
            <w:r>
              <w:rPr>
                <w:sz w:val="22"/>
                <w:szCs w:val="22"/>
              </w:rPr>
              <w:t xml:space="preserve">ทำได้</w:t>
            </w:r>
          </w:p>
        </w:tc>
        <w:tc>
          <w:tcPr>
            <w:tcW w:w="3267" w:type="dxa"/>
            <w:shd w:val="clear" w:color="auto" w:fill="E7E6E6"/>
          </w:tcPr>
          <w:p>
            <w:pPr>
              <w:pStyle w:val="Compact"/>
              <w:spacing w:before="0" w:after="0"/>
              <w:jc w:val="left"/>
            </w:pPr>
            <w:r>
              <w:rPr>
                <w:sz w:val="22"/>
                <w:szCs w:val="22"/>
              </w:rPr>
              <w:t xml:space="preserve">ทำไม่ได้</w:t>
            </w:r>
          </w:p>
        </w:tc>
      </w:tr>
      <w:tr>
        <w:trPr>
          <w:cantSplit/>
        </w:trPr>
        <w:tc>
          <w:tcPr>
            <w:tcW w:w="1781" w:type="dxa"/>
          </w:tcPr>
          <w:p>
            <w:pPr>
              <w:pStyle w:val="Compact"/>
              <w:spacing w:before="0" w:after="0"/>
              <w:jc w:val="left"/>
            </w:pPr>
            <w:r>
              <w:rPr>
                <w:sz w:val="22"/>
                <w:szCs w:val="22"/>
              </w:rPr>
              <w:t xml:space="preserve">LLM</w:t>
            </w:r>
          </w:p>
        </w:tc>
        <w:tc>
          <w:tcPr>
            <w:tcW w:w="3265" w:type="dxa"/>
          </w:tcPr>
          <w:p>
            <w:pPr>
              <w:pStyle w:val="Compact"/>
              <w:spacing w:before="0" w:after="0"/>
              <w:jc w:val="left"/>
            </w:pPr>
            <w:r>
              <w:rPr>
                <w:sz w:val="22"/>
                <w:szCs w:val="22"/>
              </w:rPr>
              <w:t xml:space="preserve">วิเคราะห์หลักฐาน เสนอคำแนะนำพร้อมเหตุผล</w:t>
            </w:r>
          </w:p>
        </w:tc>
        <w:tc>
          <w:tcPr>
            <w:tcW w:w="3267" w:type="dxa"/>
          </w:tcPr>
          <w:p>
            <w:pPr>
              <w:pStyle w:val="Compact"/>
              <w:spacing w:before="0" w:after="0"/>
              <w:jc w:val="left"/>
            </w:pPr>
            <w:r>
              <w:rPr>
                <w:sz w:val="22"/>
                <w:szCs w:val="22"/>
              </w:rPr>
              <w:t xml:space="preserve">กำหนดความรุนแรง อนุมัติ ดำเนินการตอบสนอง เปลี่ยนสถานะเหตุการณ์</w:t>
            </w:r>
          </w:p>
        </w:tc>
      </w:tr>
      <w:tr>
        <w:trPr>
          <w:cantSplit/>
        </w:trPr>
        <w:tc>
          <w:tcPr>
            <w:tcW w:w="1781" w:type="dxa"/>
          </w:tcPr>
          <w:p>
            <w:pPr>
              <w:pStyle w:val="Compact"/>
              <w:spacing w:before="0" w:after="0"/>
              <w:jc w:val="left"/>
            </w:pPr>
            <w:r>
              <w:rPr>
                <w:sz w:val="22"/>
                <w:szCs w:val="22"/>
              </w:rPr>
              <w:t xml:space="preserve">ระบบหลังบ้าน (backend)</w:t>
            </w:r>
          </w:p>
        </w:tc>
        <w:tc>
          <w:tcPr>
            <w:tcW w:w="3265" w:type="dxa"/>
          </w:tcPr>
          <w:p>
            <w:pPr>
              <w:pStyle w:val="Compact"/>
              <w:spacing w:before="0" w:after="0"/>
              <w:jc w:val="left"/>
            </w:pPr>
            <w:r>
              <w:rPr>
                <w:sz w:val="22"/>
                <w:szCs w:val="22"/>
              </w:rPr>
              <w:t xml:space="preserve">กำหนดความรุนแรงจาก rule level ตรวจคำแนะนำ ประเมินนโยบาย ค้นหาซ้ำ เปลี่ยนสถานะตามผลตรวจสอบ</w:t>
            </w:r>
          </w:p>
        </w:tc>
        <w:tc>
          <w:tcPr>
            <w:tcW w:w="3267" w:type="dxa"/>
          </w:tcPr>
          <w:p>
            <w:pPr>
              <w:pStyle w:val="Compact"/>
              <w:spacing w:before="0" w:after="0"/>
              <w:jc w:val="left"/>
            </w:pPr>
            <w:r>
              <w:rPr>
                <w:sz w:val="22"/>
                <w:szCs w:val="22"/>
              </w:rPr>
              <w:t xml:space="preserve">ดำเนินการตอบสนองแทนทีม IR</w:t>
            </w:r>
          </w:p>
        </w:tc>
      </w:tr>
      <w:tr>
        <w:trPr>
          <w:cantSplit/>
        </w:trPr>
        <w:tc>
          <w:tcPr>
            <w:tcW w:w="1781" w:type="dxa"/>
          </w:tcPr>
          <w:p>
            <w:pPr>
              <w:pStyle w:val="Compact"/>
              <w:spacing w:before="0" w:after="0"/>
              <w:jc w:val="left"/>
            </w:pPr>
            <w:r>
              <w:rPr>
                <w:sz w:val="22"/>
                <w:szCs w:val="22"/>
              </w:rPr>
              <w:t xml:space="preserve">นักวิเคราะห์ SOC</w:t>
            </w:r>
          </w:p>
        </w:tc>
        <w:tc>
          <w:tcPr>
            <w:tcW w:w="3265" w:type="dxa"/>
          </w:tcPr>
          <w:p>
            <w:pPr>
              <w:pStyle w:val="Compact"/>
              <w:spacing w:before="0" w:after="0"/>
              <w:jc w:val="left"/>
            </w:pPr>
            <w:r>
              <w:rPr>
                <w:sz w:val="22"/>
                <w:szCs w:val="22"/>
              </w:rPr>
              <w:t xml:space="preserve">คัดกรองการแจ้งเตือนระดับ medium ยืนยัน IOC</w:t>
            </w:r>
          </w:p>
        </w:tc>
        <w:tc>
          <w:tcPr>
            <w:tcW w:w="3267" w:type="dxa"/>
          </w:tcPr>
          <w:p>
            <w:pPr>
              <w:pStyle w:val="Compact"/>
              <w:spacing w:before="0" w:after="0"/>
              <w:jc w:val="left"/>
            </w:pPr>
            <w:r>
              <w:rPr>
                <w:sz w:val="22"/>
                <w:szCs w:val="22"/>
              </w:rPr>
              <w:t xml:space="preserve">อนุมัติแทนทีม IR</w:t>
            </w:r>
          </w:p>
        </w:tc>
      </w:tr>
      <w:tr>
        <w:trPr>
          <w:cantSplit/>
        </w:trPr>
        <w:tc>
          <w:tcPr>
            <w:tcW w:w="1781" w:type="dxa"/>
          </w:tcPr>
          <w:p>
            <w:pPr>
              <w:pStyle w:val="Compact"/>
              <w:spacing w:before="0" w:after="0"/>
              <w:jc w:val="left"/>
            </w:pPr>
            <w:r>
              <w:rPr>
                <w:sz w:val="22"/>
                <w:szCs w:val="22"/>
              </w:rPr>
              <w:t xml:space="preserve">ทีม IR</w:t>
            </w:r>
          </w:p>
        </w:tc>
        <w:tc>
          <w:tcPr>
            <w:tcW w:w="3265" w:type="dxa"/>
          </w:tcPr>
          <w:p>
            <w:pPr>
              <w:pStyle w:val="Compact"/>
              <w:spacing w:before="0" w:after="0"/>
              <w:jc w:val="left"/>
            </w:pPr>
            <w:r>
              <w:rPr>
                <w:sz w:val="22"/>
                <w:szCs w:val="22"/>
              </w:rPr>
              <w:t xml:space="preserve">อนุมัติหรือปฏิเสธคำแนะนำ ตัดสินใจและตอบสนองด้วยตนเองพร้อมบันทึกเหตุผล</w:t>
            </w:r>
          </w:p>
        </w:tc>
        <w:tc>
          <w:tcPr>
            <w:tcW w:w="3267" w:type="dxa"/>
          </w:tcPr>
          <w:p>
            <w:pPr>
              <w:pStyle w:val="Compact"/>
              <w:spacing w:before="0" w:after="0"/>
              <w:jc w:val="left"/>
            </w:pPr>
            <w:r>
              <w:rPr>
                <w:sz w:val="22"/>
                <w:szCs w:val="22"/>
              </w:rPr>
              <w:t xml:space="preserve">กำหนดผล RESOLVED โดยไม่มีหลักฐานจากการค้นหาซ้ำ</w:t>
            </w:r>
          </w:p>
        </w:tc>
      </w:tr>
    </w:tbl>
    <w:p>
      <w:pPr>
        <w:sectPr>
          <w:type w:val="continuous"/>
          <w:pgSz w:w="11907" w:h="16840" w:code="9"/>
          <w:pgMar w:top="1701" w:right="1797" w:bottom="1418" w:left="1797" w:header="561" w:footer="561" w:gutter="0"/>
          <w:cols w:space="340" w:num="1"/>
        </w:sectPr>
      </w:pPr>
    </w:p>
    <w:bookmarkEnd w:id="32"/>
    <w:bookmarkStart w:id="33" w:name="การรบการแจงเตอน-o1"/>
    <w:p>
      <w:pPr>
        <w:pStyle w:val="Heading3"/>
      </w:pPr>
      <w:r>
        <w:t xml:space="preserve">3.3 การรับการแจ้งเตือน (O1)</w:t>
      </w:r>
    </w:p>
    <w:p>
      <w:pPr>
        <w:pStyle w:val="FirstParagraph"/>
      </w:pPr>
      <w:r>
        <w:rPr>
          <w:bCs/>
          <w:b/>
        </w:rPr>
        <w:t xml:space="preserve">ข้อมูลนำเข้า:</w:t>
      </w:r>
      <w:r>
        <w:t xml:space="preserve"> </w:t>
      </w:r>
      <w:r>
        <w:t xml:space="preserve">การแจ้งเตือนจาก Wazuh ได้แก่ Rule ID, rule level, agent, เวลา, IP ต้นทาง/ปลายทาง และข้อมูลเหตุการณ์</w:t>
      </w:r>
      <w:r>
        <w:t xml:space="preserve"> </w:t>
      </w:r>
      <w:r>
        <w:rPr>
          <w:bCs/>
          <w:b/>
        </w:rPr>
        <w:t xml:space="preserve">กระบวนการ:</w:t>
      </w:r>
      <w:r>
        <w:t xml:space="preserve"> </w:t>
      </w:r>
      <w:r>
        <w:t xml:space="preserve">ระบบกำหนดความรุนแรงจาก rule level ด้วยการแปลงค่าที่กำหนดไว้ (สมการที่ 1) ระดับ LOW ถูกเก็บไว้แต่ไม่เข้าสู่กระบวนการ SOC ระดับ MEDIUM รอนักวิเคราะห์ SOC คัดกรอง ระดับ HIGH และ CRITICAL เปิดเหตุการณ์อัตโนมัติ</w:t>
      </w:r>
      <w:r>
        <w:t xml:space="preserve"> </w:t>
      </w:r>
      <w:r>
        <w:rPr>
          <w:bCs/>
          <w:b/>
        </w:rPr>
        <w:t xml:space="preserve">ผลลัพธ์:</w:t>
      </w:r>
      <w:r>
        <w:t xml:space="preserve"> </w:t>
      </w:r>
      <w:r>
        <w:t xml:space="preserve">เหตุการณ์พร้อมความรุนแรง [ต้องยืนยัน: ช่วง rule level ของแต่ละระดับในโค้ด; ในการทดลองพบ level 7 และ 10 → medium, 12–13 → high, 14 → critical]</w:t>
      </w:r>
    </w:p>
    <w:p>
      <w:pPr>
        <w:sectPr>
          <w:type w:val="continuous"/>
          <w:pgSz w:w="11907" w:h="16840" w:code="9"/>
          <w:pgMar w:top="1701" w:right="1797" w:bottom="1418" w:left="1797" w:header="561" w:footer="561" w:gutter="0"/>
          <w:cols w:space="340" w:num="2"/>
        </w:sectPr>
      </w:pPr>
    </w:p>
    <w:p>
      <w:pPr>
        <w:pStyle w:val="BodyText"/>
      </w:pPr>
      <m:oMathPara>
        <m:oMathParaPr>
          <m:jc m:val="center"/>
        </m:oMathParaPr>
        <m:oMath>
          <m:r>
            <m:t>S</m:t>
          </m:r>
          <m:r>
            <m:t>e</m:t>
          </m:r>
          <m:r>
            <m:t>v</m:t>
          </m:r>
          <m:r>
            <m:t>e</m:t>
          </m:r>
          <m:r>
            <m:t>r</m:t>
          </m:r>
          <m:r>
            <m:t>i</m:t>
          </m:r>
          <m:r>
            <m:t>t</m:t>
          </m:r>
          <m:r>
            <m:t>y</m:t>
          </m:r>
          <m:r>
            <m:rPr>
              <m:sty m:val="p"/>
            </m:rPr>
            <m:t>=</m:t>
          </m:r>
          <m:r>
            <m:t>f</m:t>
          </m:r>
          <m:d>
            <m:dPr>
              <m:begChr m:val="("/>
              <m:endChr m:val=")"/>
              <m:sepChr m:val=""/>
              <m:grow/>
            </m:dPr>
            <m:e>
              <m:sSub>
                <m:e>
                  <m:r>
                    <m:rPr>
                      <m:sty m:val="i"/>
                    </m:rPr>
                    <m:t>R</m:t>
                  </m:r>
                  <m:r>
                    <m:rPr>
                      <m:sty m:val="i"/>
                    </m:rPr>
                    <m:t>u</m:t>
                  </m:r>
                  <m:r>
                    <m:rPr>
                      <m:sty m:val="i"/>
                    </m:rPr>
                    <m:t>l</m:t>
                  </m:r>
                  <m:r>
                    <m:rPr>
                      <m:sty m:val="i"/>
                    </m:rPr>
                    <m:t>e</m:t>
                  </m:r>
                  <m:r>
                    <m:rPr>
                      <m:sty m:val="i"/>
                    </m:rPr>
                    <m:t>L</m:t>
                  </m:r>
                  <m:r>
                    <m:rPr>
                      <m:sty m:val="i"/>
                    </m:rPr>
                    <m:t>e</m:t>
                  </m:r>
                  <m:r>
                    <m:rPr>
                      <m:sty m:val="i"/>
                    </m:rPr>
                    <m:t>v</m:t>
                  </m:r>
                  <m:r>
                    <m:rPr>
                      <m:sty m:val="i"/>
                    </m:rPr>
                    <m:t>e</m:t>
                  </m:r>
                  <m:r>
                    <m:rPr>
                      <m:sty m:val="i"/>
                    </m:rPr>
                    <m:t>l</m:t>
                  </m:r>
                </m:e>
                <m:sub>
                  <m:r>
                    <m:t>W</m:t>
                  </m:r>
                  <m:r>
                    <m:t>a</m:t>
                  </m:r>
                  <m:r>
                    <m:t>z</m:t>
                  </m:r>
                  <m:r>
                    <m:t>u</m:t>
                  </m:r>
                  <m:r>
                    <m:t>h</m:t>
                  </m:r>
                </m:sub>
              </m:sSub>
            </m:e>
          </m:d>
          <m:r>
            <m:rPr>
              <m:sty m:val="p"/>
            </m:rPr>
            <m:t>,</m:t>
          </m:r>
          <m:r>
            <m:t> </m:t>
          </m:r>
          <m:r>
            <m:t>S</m:t>
          </m:r>
          <m:r>
            <m:t>e</m:t>
          </m:r>
          <m:r>
            <m:t>v</m:t>
          </m:r>
          <m:r>
            <m:t>e</m:t>
          </m:r>
          <m:r>
            <m:t>r</m:t>
          </m:r>
          <m:r>
            <m:t>i</m:t>
          </m:r>
          <m:r>
            <m:t>t</m:t>
          </m:r>
          <m:r>
            <m:t>y</m:t>
          </m:r>
          <m:r>
            <m:rPr>
              <m:sty m:val="p"/>
            </m:rPr>
            <m:t>∈</m:t>
          </m:r>
          <m:r>
            <m:rPr>
              <m:sty m:val="p"/>
            </m:rPr>
            <m:t>{</m:t>
          </m:r>
          <m:r>
            <m:t>L</m:t>
          </m:r>
          <m:r>
            <m:t>O</m:t>
          </m:r>
          <m:r>
            <m:t>W</m:t>
          </m:r>
          <m:r>
            <m:rPr>
              <m:sty m:val="p"/>
            </m:rPr>
            <m:t>,</m:t>
          </m:r>
          <m:r>
            <m:t>M</m:t>
          </m:r>
          <m:r>
            <m:t>E</m:t>
          </m:r>
          <m:r>
            <m:t>D</m:t>
          </m:r>
          <m:r>
            <m:t>I</m:t>
          </m:r>
          <m:r>
            <m:t>U</m:t>
          </m:r>
          <m:r>
            <m:t>M</m:t>
          </m:r>
          <m:r>
            <m:rPr>
              <m:sty m:val="p"/>
            </m:rPr>
            <m:t>,</m:t>
          </m:r>
          <m:r>
            <m:t>H</m:t>
          </m:r>
          <m:r>
            <m:t>I</m:t>
          </m:r>
          <m:r>
            <m:t>G</m:t>
          </m:r>
          <m:r>
            <m:t>H</m:t>
          </m:r>
          <m:r>
            <m:rPr>
              <m:sty m:val="p"/>
            </m:rPr>
            <m:t>,</m:t>
          </m:r>
          <m:r>
            <m:t>C</m:t>
          </m:r>
          <m:r>
            <m:t>R</m:t>
          </m:r>
          <m:r>
            <m:t>I</m:t>
          </m:r>
          <m:r>
            <m:t>T</m:t>
          </m:r>
          <m:r>
            <m:t>I</m:t>
          </m:r>
          <m:r>
            <m:t>C</m:t>
          </m:r>
          <m:r>
            <m:t>A</m:t>
          </m:r>
          <m:r>
            <m:t>L</m:t>
          </m:r>
          <m:r>
            <m:rPr>
              <m:sty m:val="p"/>
            </m:rPr>
            <m:t>}</m:t>
          </m:r>
          <m:r>
            <m:t>  </m:t>
          </m:r>
          <m:d>
            <m:dPr>
              <m:begChr m:val="("/>
              <m:endChr m:val=")"/>
              <m:sepChr m:val=""/>
              <m:grow/>
            </m:dPr>
            <m:e>
              <m:r>
                <m:t>1</m:t>
              </m:r>
            </m:e>
          </m:d>
        </m:oMath>
      </m:oMathPara>
    </w:p>
    <w:p>
      <w:pPr>
        <w:sectPr>
          <w:type w:val="continuous"/>
          <w:pgSz w:w="11907" w:h="16840" w:code="9"/>
          <w:pgMar w:top="1701" w:right="1797" w:bottom="1418" w:left="1797" w:header="561" w:footer="561" w:gutter="0"/>
          <w:cols w:space="340" w:num="1"/>
        </w:sectPr>
      </w:pPr>
    </w:p>
    <w:bookmarkEnd w:id="33"/>
    <w:bookmarkStart w:id="34" w:name="การสบสวนและการสรางคำแนะนำ-o2-o3"/>
    <w:p>
      <w:pPr>
        <w:pStyle w:val="Heading3"/>
      </w:pPr>
      <w:r>
        <w:t xml:space="preserve">3.4 การสืบสวนและการสร้างคำแนะนำ (O2, O3)</w:t>
      </w:r>
    </w:p>
    <w:p>
      <w:pPr>
        <w:pStyle w:val="FirstParagraph"/>
      </w:pPr>
      <w:r>
        <w:rPr>
          <w:bCs/>
          <w:b/>
        </w:rPr>
        <w:t xml:space="preserve">ข้อมูลนำเข้า:</w:t>
      </w:r>
      <w:r>
        <w:t xml:space="preserve"> </w:t>
      </w:r>
      <w:r>
        <w:t xml:space="preserve">การแจ้งเตือน หลักฐาน และ IOC</w:t>
      </w:r>
      <w:r>
        <w:t xml:space="preserve"> </w:t>
      </w:r>
      <w:r>
        <w:rPr>
          <w:bCs/>
          <w:b/>
        </w:rPr>
        <w:t xml:space="preserve">กระบวนการ:</w:t>
      </w:r>
      <w:r>
        <w:t xml:space="preserve"> </w:t>
      </w:r>
      <w:r>
        <w:t xml:space="preserve">ระบบสกัด IOC จากฟิลด์ของการแจ้งเตือนและบันทึกเป็นหลักฐาน จากนั้นรวมข้อมูลข่าวกรอง เทคนิค MITRE ATT&amp;CK และฐานความรู้ (นโยบาย playbook runbook แคตตาล็อกการดำเนินการ) แล้วค้นคืนความรู้ที่เกี่ยวข้องเป็นบริบทให้ LLM เสนอคำแนะนำ คำแนะนำหนึ่งชุดประกอบด้วยขั้นตอน แต่ละขั้นมีการดำเนินการ เป้าหมาย เหตุผล และหลักฐานอ้างอิง (สมการที่ 2)</w:t>
      </w:r>
      <w:r>
        <w:t xml:space="preserve"> </w:t>
      </w:r>
      <w:r>
        <w:rPr>
          <w:bCs/>
          <w:b/>
        </w:rPr>
        <w:t xml:space="preserve">ผลลัพธ์:</w:t>
      </w:r>
      <w:r>
        <w:t xml:space="preserve"> </w:t>
      </w:r>
      <w:r>
        <w:t xml:space="preserve">คำแนะนำที่รอการตรวจ</w:t>
      </w:r>
    </w:p>
    <w:p>
      <w:pPr>
        <w:sectPr>
          <w:type w:val="continuous"/>
          <w:pgSz w:w="11907" w:h="16840" w:code="9"/>
          <w:pgMar w:top="1701" w:right="1797" w:bottom="1418" w:left="1797" w:header="561" w:footer="561" w:gutter="0"/>
          <w:cols w:space="340" w:num="2"/>
        </w:sectPr>
      </w:pPr>
    </w:p>
    <w:p>
      <w:pPr>
        <w:pStyle w:val="BodyText"/>
      </w:pPr>
      <m:oMathPara>
        <m:oMathParaPr>
          <m:jc m:val="center"/>
        </m:oMathParaPr>
        <m:oMath>
          <m:r>
            <m:t>ρ</m:t>
          </m:r>
          <m:r>
            <m:rPr>
              <m:sty m:val="p"/>
            </m:rPr>
            <m:t>=</m:t>
          </m:r>
          <m:r>
            <m:rPr>
              <m:sty m:val="p"/>
            </m:rPr>
            <m:t>{</m:t>
          </m:r>
          <m:d>
            <m:dPr>
              <m:begChr m:val="("/>
              <m:endChr m:val=")"/>
              <m:sepChr m:val=""/>
              <m:grow/>
            </m:dPr>
            <m:e>
              <m:sSub>
                <m:e>
                  <m:r>
                    <m:t>a</m:t>
                  </m:r>
                </m:e>
                <m:sub>
                  <m:r>
                    <m:t>j</m:t>
                  </m:r>
                </m:sub>
              </m:sSub>
              <m:r>
                <m:rPr>
                  <m:sty m:val="p"/>
                </m:rPr>
                <m:t>,</m:t>
              </m:r>
              <m:sSub>
                <m:e>
                  <m:r>
                    <m:t>t</m:t>
                  </m:r>
                </m:e>
                <m:sub>
                  <m:r>
                    <m:t>j</m:t>
                  </m:r>
                </m:sub>
              </m:sSub>
              <m:r>
                <m:rPr>
                  <m:sty m:val="p"/>
                </m:rPr>
                <m:t>,</m:t>
              </m:r>
              <m:sSub>
                <m:e>
                  <m:r>
                    <m:rPr>
                      <m:sty m:val="i"/>
                    </m:rPr>
                    <m:t>r</m:t>
                  </m:r>
                  <m:r>
                    <m:rPr>
                      <m:sty m:val="i"/>
                    </m:rPr>
                    <m:t>e</m:t>
                  </m:r>
                  <m:r>
                    <m:rPr>
                      <m:sty m:val="i"/>
                    </m:rPr>
                    <m:t>a</m:t>
                  </m:r>
                  <m:r>
                    <m:rPr>
                      <m:sty m:val="i"/>
                    </m:rPr>
                    <m:t>s</m:t>
                  </m:r>
                  <m:r>
                    <m:rPr>
                      <m:sty m:val="i"/>
                    </m:rPr>
                    <m:t>o</m:t>
                  </m:r>
                  <m:r>
                    <m:rPr>
                      <m:sty m:val="i"/>
                    </m:rPr>
                    <m:t>n</m:t>
                  </m:r>
                </m:e>
                <m:sub>
                  <m:r>
                    <m:t>j</m:t>
                  </m:r>
                </m:sub>
              </m:sSub>
              <m:r>
                <m:rPr>
                  <m:sty m:val="p"/>
                </m:rPr>
                <m:t>,</m:t>
              </m:r>
              <m:sSub>
                <m:e>
                  <m:r>
                    <m:rPr>
                      <m:sty m:val="i"/>
                    </m:rPr>
                    <m:t>e</m:t>
                  </m:r>
                  <m:r>
                    <m:rPr>
                      <m:sty m:val="i"/>
                    </m:rPr>
                    <m:t>v</m:t>
                  </m:r>
                  <m:r>
                    <m:rPr>
                      <m:sty m:val="i"/>
                    </m:rPr>
                    <m:t>i</m:t>
                  </m:r>
                  <m:r>
                    <m:rPr>
                      <m:sty m:val="i"/>
                    </m:rPr>
                    <m:t>d</m:t>
                  </m:r>
                  <m:r>
                    <m:rPr>
                      <m:sty m:val="i"/>
                    </m:rPr>
                    <m:t>e</m:t>
                  </m:r>
                  <m:r>
                    <m:rPr>
                      <m:sty m:val="i"/>
                    </m:rPr>
                    <m:t>n</m:t>
                  </m:r>
                  <m:r>
                    <m:rPr>
                      <m:sty m:val="i"/>
                    </m:rPr>
                    <m:t>c</m:t>
                  </m:r>
                  <m:r>
                    <m:rPr>
                      <m:sty m:val="i"/>
                    </m:rPr>
                    <m:t>e</m:t>
                  </m:r>
                </m:e>
                <m:sub>
                  <m:r>
                    <m:t>j</m:t>
                  </m:r>
                </m:sub>
              </m:sSub>
            </m:e>
          </m:d>
          <m:sSubSup>
            <m:e>
              <m:r>
                <m:rPr>
                  <m:sty m:val="p"/>
                </m:rPr>
                <m:t>}</m:t>
              </m:r>
            </m:e>
            <m:sub>
              <m:r>
                <m:t>j</m:t>
              </m:r>
              <m:r>
                <m:rPr>
                  <m:sty m:val="p"/>
                </m:rPr>
                <m:t>=</m:t>
              </m:r>
              <m:r>
                <m:t>1</m:t>
              </m:r>
            </m:sub>
            <m:sup>
              <m:r>
                <m:t>m</m:t>
              </m:r>
            </m:sup>
          </m:sSubSup>
          <m:r>
            <m:t>  </m:t>
          </m:r>
          <m:d>
            <m:dPr>
              <m:begChr m:val="("/>
              <m:endChr m:val=")"/>
              <m:sepChr m:val=""/>
              <m:grow/>
            </m:dPr>
            <m:e>
              <m:r>
                <m:t>2</m:t>
              </m:r>
            </m:e>
          </m:d>
        </m:oMath>
      </m:oMathPara>
    </w:p>
    <w:p>
      <w:pPr>
        <w:sectPr>
          <w:type w:val="continuous"/>
          <w:pgSz w:w="11907" w:h="16840" w:code="9"/>
          <w:pgMar w:top="1701" w:right="1797" w:bottom="1418" w:left="1797" w:header="561" w:footer="561" w:gutter="0"/>
          <w:cols w:space="340" w:num="1"/>
        </w:sectPr>
      </w:pPr>
    </w:p>
    <w:p>
      <w:pPr>
        <w:pStyle w:val="FirstParagraph"/>
      </w:pPr>
      <w:r>
        <w:t xml:space="preserve">ตัวตรวจคำแนะนำ (validator) ตรวจทุกขั้นตอนด้วยกฎ 5 กลุ่ม (สมการที่ 3 และตารางที่ 5) คำแนะนำผ่านเมื่อไม่มีข้อผิดพลาดในทุกกลุ่ม หากไม่ผ่าน ระบบให้ LLM แก้ไขอัตโนมัติได้ 1 ครั้งภายในการเรียกแต่ละครั้ง คำแนะนำที่ไม่ผ่านจะไม่ถูกส่งให้ทีม IR และไม่ถือว่าเป็นคำแนะนำที่ใช้ได้</w:t>
      </w:r>
    </w:p>
    <w:p>
      <w:pPr>
        <w:sectPr>
          <w:type w:val="continuous"/>
          <w:pgSz w:w="11907" w:h="16840" w:code="9"/>
          <w:pgMar w:top="1701" w:right="1797" w:bottom="1418" w:left="1797" w:header="561" w:footer="561" w:gutter="0"/>
          <w:cols w:space="340" w:num="2"/>
        </w:sectPr>
      </w:pPr>
    </w:p>
    <w:p>
      <w:pPr>
        <w:pStyle w:val="BodyText"/>
      </w:pPr>
      <m:oMathPara>
        <m:oMathParaPr>
          <m:jc m:val="center"/>
        </m:oMathParaPr>
        <m:oMath>
          <m:r>
            <m:rPr>
              <m:sty m:val="i"/>
            </m:rPr>
            <m:t>V</m:t>
          </m:r>
          <m:r>
            <m:rPr>
              <m:sty m:val="i"/>
            </m:rPr>
            <m:t>a</m:t>
          </m:r>
          <m:r>
            <m:rPr>
              <m:sty m:val="i"/>
            </m:rPr>
            <m:t>l</m:t>
          </m:r>
          <m:r>
            <m:rPr>
              <m:sty m:val="i"/>
            </m:rPr>
            <m:t>i</m:t>
          </m:r>
          <m:r>
            <m:rPr>
              <m:sty m:val="i"/>
            </m:rPr>
            <m:t>d</m:t>
          </m:r>
          <m:d>
            <m:dPr>
              <m:begChr m:val="("/>
              <m:endChr m:val=")"/>
              <m:sepChr m:val=""/>
              <m:grow/>
            </m:dPr>
            <m:e>
              <m:r>
                <m:t>ρ</m:t>
              </m:r>
            </m:e>
          </m:d>
          <m:r>
            <m:rPr>
              <m:sty m:val="p"/>
            </m:rPr>
            <m:t>=</m:t>
          </m:r>
          <m:sSub>
            <m:e>
              <m:r>
                <m:t>V</m:t>
              </m:r>
            </m:e>
            <m:sub>
              <m:r>
                <m:t>E</m:t>
              </m:r>
            </m:sub>
          </m:sSub>
          <m:d>
            <m:dPr>
              <m:begChr m:val="("/>
              <m:endChr m:val=")"/>
              <m:sepChr m:val=""/>
              <m:grow/>
            </m:dPr>
            <m:e>
              <m:r>
                <m:t>ρ</m:t>
              </m:r>
            </m:e>
          </m:d>
          <m:r>
            <m:rPr>
              <m:sty m:val="p"/>
            </m:rPr>
            <m:t>∧</m:t>
          </m:r>
          <m:sSub>
            <m:e>
              <m:r>
                <m:t>V</m:t>
              </m:r>
            </m:e>
            <m:sub>
              <m:r>
                <m:t>A</m:t>
              </m:r>
            </m:sub>
          </m:sSub>
          <m:d>
            <m:dPr>
              <m:begChr m:val="("/>
              <m:endChr m:val=")"/>
              <m:sepChr m:val=""/>
              <m:grow/>
            </m:dPr>
            <m:e>
              <m:r>
                <m:t>ρ</m:t>
              </m:r>
            </m:e>
          </m:d>
          <m:r>
            <m:rPr>
              <m:sty m:val="p"/>
            </m:rPr>
            <m:t>∧</m:t>
          </m:r>
          <m:sSub>
            <m:e>
              <m:r>
                <m:t>V</m:t>
              </m:r>
            </m:e>
            <m:sub>
              <m:r>
                <m:t>T</m:t>
              </m:r>
            </m:sub>
          </m:sSub>
          <m:d>
            <m:dPr>
              <m:begChr m:val="("/>
              <m:endChr m:val=")"/>
              <m:sepChr m:val=""/>
              <m:grow/>
            </m:dPr>
            <m:e>
              <m:r>
                <m:t>ρ</m:t>
              </m:r>
            </m:e>
          </m:d>
          <m:r>
            <m:rPr>
              <m:sty m:val="p"/>
            </m:rPr>
            <m:t>∧</m:t>
          </m:r>
          <m:sSub>
            <m:e>
              <m:r>
                <m:t>V</m:t>
              </m:r>
            </m:e>
            <m:sub>
              <m:r>
                <m:t>P</m:t>
              </m:r>
            </m:sub>
          </m:sSub>
          <m:d>
            <m:dPr>
              <m:begChr m:val="("/>
              <m:endChr m:val=")"/>
              <m:sepChr m:val=""/>
              <m:grow/>
            </m:dPr>
            <m:e>
              <m:r>
                <m:t>ρ</m:t>
              </m:r>
            </m:e>
          </m:d>
          <m:r>
            <m:rPr>
              <m:sty m:val="p"/>
            </m:rPr>
            <m:t>∧</m:t>
          </m:r>
          <m:sSub>
            <m:e>
              <m:r>
                <m:t>V</m:t>
              </m:r>
            </m:e>
            <m:sub>
              <m:r>
                <m:t>P</m:t>
              </m:r>
              <m:r>
                <m:t>B</m:t>
              </m:r>
            </m:sub>
          </m:sSub>
          <m:d>
            <m:dPr>
              <m:begChr m:val="("/>
              <m:endChr m:val=")"/>
              <m:sepChr m:val=""/>
              <m:grow/>
            </m:dPr>
            <m:e>
              <m:r>
                <m:t>ρ</m:t>
              </m:r>
            </m:e>
          </m:d>
          <m:r>
            <m:t>  </m:t>
          </m:r>
          <m:d>
            <m:dPr>
              <m:begChr m:val="("/>
              <m:endChr m:val=")"/>
              <m:sepChr m:val=""/>
              <m:grow/>
            </m:dPr>
            <m:e>
              <m:r>
                <m:t>3</m:t>
              </m:r>
            </m:e>
          </m:d>
        </m:oMath>
      </m:oMathPara>
    </w:p>
    <w:p>
      <w:pPr>
        <w:pStyle w:val="FirstParagraph"/>
        <w:keepNext/>
      </w:pPr>
      <w:r>
        <w:rPr>
          <w:bCs/>
          <w:b/>
        </w:rPr>
        <w:t xml:space="preserve">ตารางที่ 5</w:t>
      </w:r>
      <w:r>
        <w:t xml:space="preserve"> </w:t>
      </w:r>
      <w:r>
        <w:t xml:space="preserve">กลุ่มกฎของตัวตรวจคำแนะนำกับรหัสข้อผิดพลาดในโค้ด</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216"/>
        <w:gridCol w:w="3048"/>
        <w:gridCol w:w="3049"/>
      </w:tblGrid>
      <w:tr>
        <w:trPr>
          <w:cantSplit/>
          <w:tblHeader/>
        </w:trPr>
        <w:tc>
          <w:tcPr>
            <w:tcW w:w="2216" w:type="dxa"/>
            <w:shd w:val="clear" w:color="auto" w:fill="E7E6E6"/>
          </w:tcPr>
          <w:p>
            <w:pPr>
              <w:pStyle w:val="Compact"/>
              <w:spacing w:before="0" w:after="0"/>
              <w:jc w:val="left"/>
            </w:pPr>
            <w:r>
              <w:rPr>
                <w:sz w:val="22"/>
                <w:szCs w:val="22"/>
              </w:rPr>
              <w:t xml:space="preserve">กลุ่ม</w:t>
            </w:r>
          </w:p>
        </w:tc>
        <w:tc>
          <w:tcPr>
            <w:tcW w:w="3048" w:type="dxa"/>
            <w:shd w:val="clear" w:color="auto" w:fill="E7E6E6"/>
          </w:tcPr>
          <w:p>
            <w:pPr>
              <w:pStyle w:val="Compact"/>
              <w:spacing w:before="0" w:after="0"/>
              <w:jc w:val="left"/>
            </w:pPr>
            <w:r>
              <w:rPr>
                <w:sz w:val="22"/>
                <w:szCs w:val="22"/>
              </w:rPr>
              <w:t xml:space="preserve">ตรวจอะไร</w:t>
            </w:r>
          </w:p>
        </w:tc>
        <w:tc>
          <w:tcPr>
            <w:tcW w:w="3049" w:type="dxa"/>
            <w:shd w:val="clear" w:color="auto" w:fill="E7E6E6"/>
          </w:tcPr>
          <w:p>
            <w:pPr>
              <w:pStyle w:val="Compact"/>
              <w:spacing w:before="0" w:after="0"/>
              <w:jc w:val="left"/>
            </w:pPr>
            <w:r>
              <w:rPr>
                <w:sz w:val="22"/>
                <w:szCs w:val="22"/>
              </w:rPr>
              <w:t xml:space="preserve">รหัสข้อผิดพลาด (ตัวอย่าง)</w:t>
            </w:r>
          </w:p>
        </w:tc>
      </w:tr>
      <w:tr>
        <w:trPr>
          <w:cantSplit/>
        </w:trPr>
        <w:tc>
          <w:tcPr>
            <w:tcW w:w="2216" w:type="dxa"/>
          </w:tcPr>
          <w:p>
            <w:pPr>
              <w:pStyle w:val="Compact"/>
              <w:spacing w:before="0" w:after="0"/>
              <w:jc w:val="left"/>
            </w:pPr>
            <w:r>
              <w:rPr>
                <w:iCs/>
                <w:i/>
                <w:sz w:val="22"/>
                <w:szCs w:val="22"/>
              </w:rPr>
              <w:t xml:space="preserve">V</w:t>
            </w:r>
            <w:r>
              <w:rPr>
                <w:vertAlign w:val="subscript"/>
                <w:iCs/>
                <w:i/>
                <w:sz w:val="22"/>
                <w:szCs w:val="22"/>
              </w:rPr>
              <w:t xml:space="preserve">E</w:t>
            </w:r>
            <w:r>
              <w:rPr>
                <w:sz w:val="22"/>
                <w:szCs w:val="22"/>
              </w:rPr>
              <w:t xml:space="preserve"> </w:t>
            </w:r>
            <w:r>
              <w:rPr>
                <w:sz w:val="22"/>
                <w:szCs w:val="22"/>
              </w:rPr>
              <w:t xml:space="preserve">หลักฐาน</w:t>
            </w:r>
          </w:p>
        </w:tc>
        <w:tc>
          <w:tcPr>
            <w:tcW w:w="3048" w:type="dxa"/>
          </w:tcPr>
          <w:p>
            <w:pPr>
              <w:pStyle w:val="Compact"/>
              <w:spacing w:before="0" w:after="0"/>
              <w:jc w:val="left"/>
            </w:pPr>
            <w:r>
              <w:rPr>
                <w:sz w:val="22"/>
                <w:szCs w:val="22"/>
              </w:rPr>
              <w:t xml:space="preserve">หลักฐานที่อ้างมีจริง และเป้าหมายมีหลักฐานที่การดำเนินการนั้นต้องใช้</w:t>
            </w:r>
          </w:p>
        </w:tc>
        <w:tc>
          <w:tcPr>
            <w:tcW w:w="3049" w:type="dxa"/>
          </w:tcPr>
          <w:p>
            <w:pPr>
              <w:pStyle w:val="Compact"/>
              <w:spacing w:before="0" w:after="0"/>
              <w:jc w:val="left"/>
            </w:pPr>
            <w:r>
              <w:rPr>
                <w:sz w:val="22"/>
                <w:szCs w:val="22"/>
              </w:rPr>
              <w:t xml:space="preserve">INVENTED_EVIDENCE, INSUFFICIENT_EVIDENCE</w:t>
            </w:r>
          </w:p>
        </w:tc>
      </w:tr>
      <w:tr>
        <w:trPr>
          <w:cantSplit/>
        </w:trPr>
        <w:tc>
          <w:tcPr>
            <w:tcW w:w="2216" w:type="dxa"/>
          </w:tcPr>
          <w:p>
            <w:pPr>
              <w:pStyle w:val="Compact"/>
              <w:spacing w:before="0" w:after="0"/>
              <w:jc w:val="left"/>
            </w:pPr>
            <w:r>
              <w:rPr>
                <w:iCs/>
                <w:i/>
                <w:sz w:val="22"/>
                <w:szCs w:val="22"/>
              </w:rPr>
              <w:t xml:space="preserve">V</w:t>
            </w:r>
            <w:r>
              <w:rPr>
                <w:vertAlign w:val="subscript"/>
                <w:iCs/>
                <w:i/>
                <w:sz w:val="22"/>
                <w:szCs w:val="22"/>
              </w:rPr>
              <w:t xml:space="preserve">A</w:t>
            </w:r>
            <w:r>
              <w:rPr>
                <w:sz w:val="22"/>
                <w:szCs w:val="22"/>
              </w:rPr>
              <w:t xml:space="preserve"> </w:t>
            </w:r>
            <w:r>
              <w:rPr>
                <w:sz w:val="22"/>
                <w:szCs w:val="22"/>
              </w:rPr>
              <w:t xml:space="preserve">การดำเนินการ</w:t>
            </w:r>
          </w:p>
        </w:tc>
        <w:tc>
          <w:tcPr>
            <w:tcW w:w="3048" w:type="dxa"/>
          </w:tcPr>
          <w:p>
            <w:pPr>
              <w:pStyle w:val="Compact"/>
              <w:spacing w:before="0" w:after="0"/>
              <w:jc w:val="left"/>
            </w:pPr>
            <w:r>
              <w:rPr>
                <w:sz w:val="22"/>
                <w:szCs w:val="22"/>
              </w:rPr>
              <w:t xml:space="preserve">การดำเนินการมีอยู่และเปิดใช้งานในแคตตาล็อก</w:t>
            </w:r>
          </w:p>
        </w:tc>
        <w:tc>
          <w:tcPr>
            <w:tcW w:w="3049" w:type="dxa"/>
          </w:tcPr>
          <w:p>
            <w:pPr>
              <w:pStyle w:val="Compact"/>
              <w:spacing w:before="0" w:after="0"/>
              <w:jc w:val="left"/>
            </w:pPr>
            <w:r>
              <w:rPr>
                <w:sz w:val="22"/>
                <w:szCs w:val="22"/>
              </w:rPr>
              <w:t xml:space="preserve">INVENTED_ACTION, DISABLED_ACTION</w:t>
            </w:r>
          </w:p>
        </w:tc>
      </w:tr>
      <w:tr>
        <w:trPr>
          <w:cantSplit/>
        </w:trPr>
        <w:tc>
          <w:tcPr>
            <w:tcW w:w="2216" w:type="dxa"/>
          </w:tcPr>
          <w:p>
            <w:pPr>
              <w:pStyle w:val="Compact"/>
              <w:spacing w:before="0" w:after="0"/>
              <w:jc w:val="left"/>
            </w:pPr>
            <w:r>
              <w:rPr>
                <w:iCs/>
                <w:i/>
                <w:sz w:val="22"/>
                <w:szCs w:val="22"/>
              </w:rPr>
              <w:t xml:space="preserve">V</w:t>
            </w:r>
            <w:r>
              <w:rPr>
                <w:vertAlign w:val="subscript"/>
                <w:iCs/>
                <w:i/>
                <w:sz w:val="22"/>
                <w:szCs w:val="22"/>
              </w:rPr>
              <w:t xml:space="preserve">T</w:t>
            </w:r>
            <w:r>
              <w:rPr>
                <w:sz w:val="22"/>
                <w:szCs w:val="22"/>
              </w:rPr>
              <w:t xml:space="preserve"> </w:t>
            </w:r>
            <w:r>
              <w:rPr>
                <w:sz w:val="22"/>
                <w:szCs w:val="22"/>
              </w:rPr>
              <w:t xml:space="preserve">เป้าหมาย/IOC</w:t>
            </w:r>
          </w:p>
        </w:tc>
        <w:tc>
          <w:tcPr>
            <w:tcW w:w="3048" w:type="dxa"/>
          </w:tcPr>
          <w:p>
            <w:pPr>
              <w:pStyle w:val="Compact"/>
              <w:spacing w:before="0" w:after="0"/>
              <w:jc w:val="left"/>
            </w:pPr>
            <w:r>
              <w:rPr>
                <w:sz w:val="22"/>
                <w:szCs w:val="22"/>
              </w:rPr>
              <w:t xml:space="preserve">เป้าหมายเป็น IOC หรือโฮสต์ที่บันทึกในเหตุการณ์ และเป็นชนิดที่การดำเนินการรองรับ</w:t>
            </w:r>
          </w:p>
        </w:tc>
        <w:tc>
          <w:tcPr>
            <w:tcW w:w="3049" w:type="dxa"/>
          </w:tcPr>
          <w:p>
            <w:pPr>
              <w:pStyle w:val="Compact"/>
              <w:spacing w:before="0" w:after="0"/>
              <w:jc w:val="left"/>
            </w:pPr>
            <w:r>
              <w:rPr>
                <w:sz w:val="22"/>
                <w:szCs w:val="22"/>
              </w:rPr>
              <w:t xml:space="preserve">INVENTED_TARGET, TARGET_TYPE_MISMATCH</w:t>
            </w:r>
          </w:p>
        </w:tc>
      </w:tr>
      <w:tr>
        <w:trPr>
          <w:cantSplit/>
        </w:trPr>
        <w:tc>
          <w:tcPr>
            <w:tcW w:w="2216" w:type="dxa"/>
          </w:tcPr>
          <w:p>
            <w:pPr>
              <w:pStyle w:val="Compact"/>
              <w:spacing w:before="0" w:after="0"/>
              <w:jc w:val="left"/>
            </w:pPr>
            <w:r>
              <w:rPr>
                <w:iCs/>
                <w:i/>
                <w:sz w:val="22"/>
                <w:szCs w:val="22"/>
              </w:rPr>
              <w:t xml:space="preserve">V</w:t>
            </w:r>
            <w:r>
              <w:rPr>
                <w:vertAlign w:val="subscript"/>
                <w:iCs/>
                <w:i/>
                <w:sz w:val="22"/>
                <w:szCs w:val="22"/>
              </w:rPr>
              <w:t xml:space="preserve">P</w:t>
            </w:r>
            <w:r>
              <w:rPr>
                <w:sz w:val="22"/>
                <w:szCs w:val="22"/>
              </w:rPr>
              <w:t xml:space="preserve"> </w:t>
            </w:r>
            <w:r>
              <w:rPr>
                <w:sz w:val="22"/>
                <w:szCs w:val="22"/>
              </w:rPr>
              <w:t xml:space="preserve">นโยบาย</w:t>
            </w:r>
          </w:p>
        </w:tc>
        <w:tc>
          <w:tcPr>
            <w:tcW w:w="3048" w:type="dxa"/>
          </w:tcPr>
          <w:p>
            <w:pPr>
              <w:pStyle w:val="Compact"/>
              <w:spacing w:before="0" w:after="0"/>
              <w:jc w:val="left"/>
            </w:pPr>
            <w:r>
              <w:rPr>
                <w:sz w:val="22"/>
                <w:szCs w:val="22"/>
              </w:rPr>
              <w:t xml:space="preserve">บทบาทผู้รับผิดชอบและการต้องอนุมัติตรงกับนโยบาย</w:t>
            </w:r>
          </w:p>
        </w:tc>
        <w:tc>
          <w:tcPr>
            <w:tcW w:w="3049" w:type="dxa"/>
          </w:tcPr>
          <w:p>
            <w:pPr>
              <w:pStyle w:val="Compact"/>
              <w:spacing w:before="0" w:after="0"/>
              <w:jc w:val="left"/>
            </w:pPr>
            <w:r>
              <w:rPr>
                <w:sz w:val="22"/>
                <w:szCs w:val="22"/>
              </w:rPr>
              <w:t xml:space="preserve">WRONG_RESPONSIBLE_ROLE, POLICY_BYPASS</w:t>
            </w:r>
          </w:p>
        </w:tc>
      </w:tr>
      <w:tr>
        <w:trPr>
          <w:cantSplit/>
        </w:trPr>
        <w:tc>
          <w:tcPr>
            <w:tcW w:w="2216" w:type="dxa"/>
          </w:tcPr>
          <w:p>
            <w:pPr>
              <w:pStyle w:val="Compact"/>
              <w:spacing w:before="0" w:after="0"/>
              <w:jc w:val="left"/>
            </w:pPr>
            <w:r>
              <w:rPr>
                <w:iCs/>
                <w:i/>
                <w:sz w:val="22"/>
                <w:szCs w:val="22"/>
              </w:rPr>
              <w:t xml:space="preserve">V</w:t>
            </w:r>
            <w:r>
              <w:rPr>
                <w:vertAlign w:val="subscript"/>
                <w:iCs/>
                <w:i/>
                <w:sz w:val="22"/>
                <w:szCs w:val="22"/>
              </w:rPr>
              <w:t xml:space="preserve">PB</w:t>
            </w:r>
            <w:r>
              <w:rPr>
                <w:sz w:val="22"/>
                <w:szCs w:val="22"/>
              </w:rPr>
              <w:t xml:space="preserve"> </w:t>
            </w:r>
            <w:r>
              <w:rPr>
                <w:sz w:val="22"/>
                <w:szCs w:val="22"/>
              </w:rPr>
              <w:t xml:space="preserve">playbook/runbook</w:t>
            </w:r>
          </w:p>
        </w:tc>
        <w:tc>
          <w:tcPr>
            <w:tcW w:w="3048" w:type="dxa"/>
          </w:tcPr>
          <w:p>
            <w:pPr>
              <w:pStyle w:val="Compact"/>
              <w:spacing w:before="0" w:after="0"/>
              <w:jc w:val="left"/>
            </w:pPr>
            <w:r>
              <w:rPr>
                <w:sz w:val="22"/>
                <w:szCs w:val="22"/>
              </w:rPr>
              <w:t xml:space="preserve">การดำเนินการอยู่ใน playbook ที่เลือกจากเทคนิค ATT&amp;CK และ runbook ตรงกับการดำเนินการ</w:t>
            </w:r>
          </w:p>
        </w:tc>
        <w:tc>
          <w:tcPr>
            <w:tcW w:w="3049" w:type="dxa"/>
          </w:tcPr>
          <w:p>
            <w:pPr>
              <w:pStyle w:val="Compact"/>
              <w:spacing w:before="0" w:after="0"/>
              <w:jc w:val="left"/>
            </w:pPr>
            <w:r>
              <w:rPr>
                <w:sz w:val="22"/>
                <w:szCs w:val="22"/>
              </w:rPr>
              <w:t xml:space="preserve">NO_PLAYBOOK, ACTION_NOT_IN_PLAYBOOK, PLAYBOOK_MISMATCH, RUNBOOK_MISMATCH</w:t>
            </w:r>
          </w:p>
        </w:tc>
      </w:tr>
    </w:tbl>
    <w:p>
      <w:pPr>
        <w:sectPr>
          <w:type w:val="continuous"/>
          <w:pgSz w:w="11907" w:h="16840" w:code="9"/>
          <w:pgMar w:top="1701" w:right="1797" w:bottom="1418" w:left="1797" w:header="561" w:footer="561" w:gutter="0"/>
          <w:cols w:space="340" w:num="1"/>
        </w:sectPr>
      </w:pPr>
    </w:p>
    <w:bookmarkEnd w:id="34"/>
    <w:bookmarkStart w:id="35" w:name="การตดสนใจของทม-ir-และการตอบสนอง-o3"/>
    <w:p>
      <w:pPr>
        <w:pStyle w:val="Heading3"/>
      </w:pPr>
      <w:r>
        <w:t xml:space="preserve">3.5 การตัดสินใจของทีม IR และการตอบสนอง (O3)</w:t>
      </w:r>
    </w:p>
    <w:p>
      <w:pPr>
        <w:pStyle w:val="FirstParagraph"/>
      </w:pPr>
      <w:r>
        <w:rPr>
          <w:bCs/>
          <w:b/>
        </w:rPr>
        <w:t xml:space="preserve">ข้อมูลนำเข้า:</w:t>
      </w:r>
      <w:r>
        <w:t xml:space="preserve"> </w:t>
      </w:r>
      <w:r>
        <w:t xml:space="preserve">คำแนะนำที่ผ่านการตรวจ</w:t>
      </w:r>
      <w:r>
        <w:t xml:space="preserve"> </w:t>
      </w:r>
      <w:r>
        <w:rPr>
          <w:bCs/>
          <w:b/>
        </w:rPr>
        <w:t xml:space="preserve">กระบวนการ:</w:t>
      </w:r>
      <w:r>
        <w:t xml:space="preserve"> </w:t>
      </w:r>
      <w:r>
        <w:t xml:space="preserve">ทีม IR เลือกอนุมัติหรือปฏิเสธ (สมการที่ 4) หากอนุมัติ ระบบสร้างใบงานตอบสนองให้ทีม IR ดำเนินการและบันทึกผล หากปฏิเสธ ระบบไม่เริ่มการตอบสนอง ไม่สร้างคำแนะนำใหม่ และไม่ปิดเหตุการณ์ ทีม IR ต้องบันทึกการตัดสินใจพร้อมเหตุผลก่อนตอบสนองด้วยตนเอง</w:t>
      </w:r>
      <w:r>
        <w:t xml:space="preserve"> </w:t>
      </w:r>
      <w:r>
        <w:rPr>
          <w:bCs/>
          <w:b/>
        </w:rPr>
        <w:t xml:space="preserve">ผลลัพธ์:</w:t>
      </w:r>
      <w:r>
        <w:t xml:space="preserve"> </w:t>
      </w:r>
      <w:r>
        <w:t xml:space="preserve">การตอบสนองที่บันทึกผลแล้ว และบันทึกตรวจสอบที่ระบุรหัสเหตุการณ์ คำแนะนำ การดำเนินการ เป้าหมาย การตัดสินใจ หมายเหตุ ผลการตอบสนอง และเวลา</w:t>
      </w:r>
    </w:p>
    <w:p>
      <w:pPr>
        <w:pStyle w:val="BodyText"/>
      </w:pPr>
      <m:oMathPara>
        <m:oMathParaPr>
          <m:jc m:val="center"/>
        </m:oMathParaPr>
        <m:oMath>
          <m:r>
            <m:rPr>
              <m:sty m:val="i"/>
            </m:rPr>
            <m:t>D</m:t>
          </m:r>
          <m:r>
            <m:rPr>
              <m:sty m:val="i"/>
            </m:rPr>
            <m:t>e</m:t>
          </m:r>
          <m:r>
            <m:rPr>
              <m:sty m:val="i"/>
            </m:rPr>
            <m:t>c</m:t>
          </m:r>
          <m:r>
            <m:rPr>
              <m:sty m:val="i"/>
            </m:rPr>
            <m:t>i</m:t>
          </m:r>
          <m:r>
            <m:rPr>
              <m:sty m:val="i"/>
            </m:rPr>
            <m:t>s</m:t>
          </m:r>
          <m:r>
            <m:rPr>
              <m:sty m:val="i"/>
            </m:rPr>
            <m:t>i</m:t>
          </m:r>
          <m:r>
            <m:rPr>
              <m:sty m:val="i"/>
            </m:rPr>
            <m:t>o</m:t>
          </m:r>
          <m:r>
            <m:rPr>
              <m:sty m:val="i"/>
            </m:rPr>
            <m:t>n</m:t>
          </m:r>
          <m:r>
            <m:rPr>
              <m:sty m:val="p"/>
            </m:rPr>
            <m:t>∈</m:t>
          </m:r>
          <m:r>
            <m:rPr>
              <m:sty m:val="p"/>
            </m:rPr>
            <m:t>{</m:t>
          </m:r>
          <m:r>
            <m:t>A</m:t>
          </m:r>
          <m:r>
            <m:t>P</m:t>
          </m:r>
          <m:r>
            <m:t>P</m:t>
          </m:r>
          <m:r>
            <m:t>R</m:t>
          </m:r>
          <m:r>
            <m:t>O</m:t>
          </m:r>
          <m:r>
            <m:t>V</m:t>
          </m:r>
          <m:r>
            <m:t>E</m:t>
          </m:r>
          <m:r>
            <m:rPr>
              <m:sty m:val="p"/>
            </m:rPr>
            <m:t>,</m:t>
          </m:r>
          <m:r>
            <m:t>R</m:t>
          </m:r>
          <m:r>
            <m:t>E</m:t>
          </m:r>
          <m:r>
            <m:t>J</m:t>
          </m:r>
          <m:r>
            <m:t>E</m:t>
          </m:r>
          <m:r>
            <m:t>C</m:t>
          </m:r>
          <m:r>
            <m:t>T</m:t>
          </m:r>
          <m:r>
            <m:rPr>
              <m:sty m:val="p"/>
            </m:rPr>
            <m:t>}</m:t>
          </m:r>
          <m:r>
            <m:t>  </m:t>
          </m:r>
          <m:d>
            <m:dPr>
              <m:begChr m:val="("/>
              <m:endChr m:val=")"/>
              <m:sepChr m:val=""/>
              <m:grow/>
            </m:dPr>
            <m:e>
              <m:r>
                <m:t>4</m:t>
              </m:r>
            </m:e>
          </m:d>
        </m:oMath>
      </m:oMathPara>
    </w:p>
    <w:bookmarkEnd w:id="35"/>
    <w:bookmarkStart w:id="36" w:name="การตรวจสอบผลและการคนหาซำ-o4"/>
    <w:p>
      <w:pPr>
        <w:pStyle w:val="Heading3"/>
      </w:pPr>
      <w:r>
        <w:t xml:space="preserve">3.6 การตรวจสอบผลและการค้นหาซ้ำ (O4)</w:t>
      </w:r>
    </w:p>
    <w:p>
      <w:pPr>
        <w:pStyle w:val="FirstParagraph"/>
      </w:pPr>
      <w:r>
        <w:rPr>
          <w:bCs/>
          <w:b/>
        </w:rPr>
        <w:t xml:space="preserve">ข้อมูลนำเข้า:</w:t>
      </w:r>
      <w:r>
        <w:t xml:space="preserve"> </w:t>
      </w:r>
      <w:r>
        <w:t xml:space="preserve">IOC ของเหตุการณ์และการตอบสนองที่บันทึกว่าเสร็จแล้ว</w:t>
      </w:r>
      <w:r>
        <w:t xml:space="preserve"> </w:t>
      </w:r>
      <w:r>
        <w:rPr>
          <w:bCs/>
          <w:b/>
        </w:rPr>
        <w:t xml:space="preserve">กระบวนการ:</w:t>
      </w:r>
      <w:r>
        <w:t xml:space="preserve"> </w:t>
      </w:r>
      <w:r>
        <w:t xml:space="preserve">ระบบสร้างเงื่อนไขค้นหาจาก IOC แล้วค้นหาเหตุการณ์ที่เกี่ยวข้องใน Wazuh Indexer ภายในช่วงเวลาที่กำหนด และบันทึกเงื่อนไข 4 ข้อ ได้แก่ ควบคุมภัยได้หรือไม่ (ถ้าไม่ได้ = NOT_CONTAINED) พบการแพร่กระจายหรือไม่ (SPREAD) พบ IOC ซ้ำหรือไม่ และจำนวนเหตุการณ์ที่ตรงเงื่อนไข</w:t>
      </w:r>
      <w:r>
        <w:t xml:space="preserve"> </w:t>
      </w:r>
      <w:r>
        <w:rPr>
          <w:iCs/>
          <w:i/>
        </w:rPr>
        <w:t xml:space="preserve">m</w:t>
      </w:r>
      <w:r>
        <w:t xml:space="preserve"> </w:t>
      </w:r>
      <w:r>
        <w:t xml:space="preserve">ในโค้ดรุ่นที่ทดสอบ ผลการตรวจสอบมี 2 ค่า (สมการที่ 5) โดย SPREAD และ NOT_CONTAINED เป็นเงื่อนไขที่ทำให้ผลเป็น NOT_RESOLVED ไม่ใช่ค่าผลแยก</w:t>
      </w:r>
      <w:r>
        <w:t xml:space="preserve"> </w:t>
      </w:r>
      <w:r>
        <w:rPr>
          <w:bCs/>
          <w:b/>
        </w:rPr>
        <w:t xml:space="preserve">ผลลัพธ์:</w:t>
      </w:r>
      <w:r>
        <w:t xml:space="preserve"> </w:t>
      </w:r>
      <w:r>
        <w:t xml:space="preserve">ผลการตรวจสอบและสถานะถัดไปของเหตุการณ์</w:t>
      </w:r>
    </w:p>
    <w:p>
      <w:pPr>
        <w:sectPr>
          <w:type w:val="continuous"/>
          <w:pgSz w:w="11907" w:h="16840" w:code="9"/>
          <w:pgMar w:top="1701" w:right="1797" w:bottom="1418" w:left="1797" w:header="561" w:footer="561" w:gutter="0"/>
          <w:cols w:space="340" w:num="2"/>
        </w:sectPr>
      </w:pPr>
    </w:p>
    <w:p>
      <w:pPr>
        <w:pStyle w:val="BodyText"/>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RESOLVED</m:t>
                    </m:r>
                    <m:r>
                      <m:rPr>
                        <m:sty m:val="p"/>
                      </m:rPr>
                      <m:t>,</m:t>
                    </m:r>
                  </m:e>
                  <m:e>
                    <m:r>
                      <m:rPr>
                        <m:sty m:val="i"/>
                      </m:rPr>
                      <m:t>c</m:t>
                    </m:r>
                    <m:r>
                      <m:rPr>
                        <m:sty m:val="i"/>
                      </m:rPr>
                      <m:t>o</m:t>
                    </m:r>
                    <m:r>
                      <m:rPr>
                        <m:sty m:val="i"/>
                      </m:rPr>
                      <m:t>n</m:t>
                    </m:r>
                    <m:r>
                      <m:rPr>
                        <m:sty m:val="i"/>
                      </m:rPr>
                      <m:t>t</m:t>
                    </m:r>
                    <m:r>
                      <m:rPr>
                        <m:sty m:val="i"/>
                      </m:rPr>
                      <m:t>a</m:t>
                    </m:r>
                    <m:r>
                      <m:rPr>
                        <m:sty m:val="i"/>
                      </m:rPr>
                      <m:t>i</m:t>
                    </m:r>
                    <m:r>
                      <m:rPr>
                        <m:sty m:val="i"/>
                      </m:rPr>
                      <m:t>n</m:t>
                    </m:r>
                    <m:r>
                      <m:rPr>
                        <m:sty m:val="i"/>
                      </m:rPr>
                      <m:t>e</m:t>
                    </m:r>
                    <m:r>
                      <m:rPr>
                        <m:sty m:val="i"/>
                      </m:rPr>
                      <m:t>d</m:t>
                    </m:r>
                    <m:r>
                      <m:rPr>
                        <m:sty m:val="p"/>
                      </m:rPr>
                      <m:t>∧</m:t>
                    </m:r>
                    <m:r>
                      <m:rPr>
                        <m:sty m:val="p"/>
                      </m:rPr>
                      <m:t>¬</m:t>
                    </m:r>
                    <m:r>
                      <m:rPr>
                        <m:sty m:val="i"/>
                      </m:rPr>
                      <m:t>s</m:t>
                    </m:r>
                    <m:r>
                      <m:rPr>
                        <m:sty m:val="i"/>
                      </m:rPr>
                      <m:t>p</m:t>
                    </m:r>
                    <m:r>
                      <m:rPr>
                        <m:sty m:val="i"/>
                      </m:rPr>
                      <m:t>r</m:t>
                    </m:r>
                    <m:r>
                      <m:rPr>
                        <m:sty m:val="i"/>
                      </m:rPr>
                      <m:t>e</m:t>
                    </m:r>
                    <m:r>
                      <m:rPr>
                        <m:sty m:val="i"/>
                      </m:rPr>
                      <m:t>a</m:t>
                    </m:r>
                    <m:r>
                      <m:rPr>
                        <m:sty m:val="i"/>
                      </m:rPr>
                      <m:t>d</m:t>
                    </m:r>
                    <m:r>
                      <m:rPr>
                        <m:sty m:val="p"/>
                      </m:rPr>
                      <m:t>∧</m:t>
                    </m:r>
                    <m:r>
                      <m:rPr>
                        <m:sty m:val="p"/>
                      </m:rPr>
                      <m:t>¬</m:t>
                    </m:r>
                    <m:r>
                      <m:rPr>
                        <m:sty m:val="i"/>
                      </m:rPr>
                      <m:t>r</m:t>
                    </m:r>
                    <m:r>
                      <m:rPr>
                        <m:sty m:val="i"/>
                      </m:rPr>
                      <m:t>e</m:t>
                    </m:r>
                    <m:r>
                      <m:rPr>
                        <m:sty m:val="i"/>
                      </m:rPr>
                      <m:t>c</m:t>
                    </m:r>
                    <m:r>
                      <m:rPr>
                        <m:sty m:val="i"/>
                      </m:rPr>
                      <m:t>u</m:t>
                    </m:r>
                    <m:r>
                      <m:rPr>
                        <m:sty m:val="i"/>
                      </m:rPr>
                      <m:t>r</m:t>
                    </m:r>
                    <m:r>
                      <m:rPr>
                        <m:sty m:val="i"/>
                      </m:rPr>
                      <m:t>r</m:t>
                    </m:r>
                    <m:r>
                      <m:rPr>
                        <m:sty m:val="i"/>
                      </m:rPr>
                      <m:t>e</m:t>
                    </m:r>
                    <m:r>
                      <m:rPr>
                        <m:sty m:val="i"/>
                      </m:rPr>
                      <m:t>n</m:t>
                    </m:r>
                    <m:r>
                      <m:rPr>
                        <m:sty m:val="i"/>
                      </m:rPr>
                      <m:t>c</m:t>
                    </m:r>
                    <m:r>
                      <m:rPr>
                        <m:sty m:val="i"/>
                      </m:rPr>
                      <m:t>e</m:t>
                    </m:r>
                    <m:r>
                      <m:rPr>
                        <m:sty m:val="p"/>
                      </m:rPr>
                      <m:t>∧</m:t>
                    </m:r>
                    <m:r>
                      <m:t>m</m:t>
                    </m:r>
                    <m:r>
                      <m:rPr>
                        <m:sty m:val="p"/>
                      </m:rPr>
                      <m:t>=</m:t>
                    </m:r>
                    <m:r>
                      <m:t>0</m:t>
                    </m:r>
                  </m:e>
                </m:mr>
                <m:mr>
                  <m:e>
                    <m:r>
                      <m:rPr>
                        <m:nor/>
                        <m:sty m:val="p"/>
                      </m:rPr>
                      <m:t>NOT_RESOLVED</m:t>
                    </m:r>
                    <m:r>
                      <m:rPr>
                        <m:sty m:val="p"/>
                      </m:rPr>
                      <m:t>,</m:t>
                    </m:r>
                  </m:e>
                  <m:e>
                    <m:r>
                      <m:rPr>
                        <m:nor/>
                        <m:sty m:val="p"/>
                      </m:rPr>
                      <m:t>otherwise</m:t>
                    </m:r>
                  </m:e>
                </m:mr>
              </m:m>
            </m:e>
          </m:d>
          <m:r>
            <m:t>  </m:t>
          </m:r>
          <m:d>
            <m:dPr>
              <m:begChr m:val="("/>
              <m:endChr m:val=")"/>
              <m:sepChr m:val=""/>
              <m:grow/>
            </m:dPr>
            <m:e>
              <m:r>
                <m:t>5</m:t>
              </m:r>
            </m:e>
          </m:d>
        </m:oMath>
      </m:oMathPara>
    </w:p>
    <w:p>
      <w:pPr>
        <w:sectPr>
          <w:type w:val="continuous"/>
          <w:pgSz w:w="11907" w:h="16840" w:code="9"/>
          <w:pgMar w:top="1701" w:right="1797" w:bottom="1418" w:left="1797" w:header="561" w:footer="561" w:gutter="0"/>
          <w:cols w:space="340" w:num="1"/>
        </w:sectPr>
      </w:pPr>
    </w:p>
    <w:p>
      <w:pPr>
        <w:pStyle w:val="FirstParagraph"/>
      </w:pPr>
      <w:r>
        <w:t xml:space="preserve">ค่า RESOLVED หมายถึงไม่พบเหตุการณ์ที่เกี่ยวข้องภายในขอบเขตและช่วงเวลาที่ค้นหาเท่านั้น ไม่ได้ยืนยันว่ากำจัดภัยคุกคามได้ทั้งหมด หากเหตุการณ์ไม่มี IOC ชนิดที่ค้นหาได้ ระบบไม่ค้นหาและบันทึกเป็น REHUNT_INSUFFICIENT_CRITERIA ซึ่งต่างจาก NOT_RESOLVED และเหตุการณ์ยังเปิดอยู่</w:t>
      </w:r>
    </w:p>
    <w:p>
      <w:pPr>
        <w:pStyle w:val="BodyText"/>
      </w:pPr>
      <w:r>
        <w:t xml:space="preserve">ให้</w:t>
      </w:r>
      <w:r>
        <w:t xml:space="preserve"> </w:t>
      </w:r>
      <w:r>
        <w:rPr>
          <w:iCs/>
          <w:i/>
        </w:rPr>
        <w:t xml:space="preserve">r</w:t>
      </w:r>
      <w:r>
        <w:t xml:space="preserve"> </w:t>
      </w:r>
      <w:r>
        <w:t xml:space="preserve">คือลำดับรอบการสืบสวน (เริ่มที่ 1) และ</w:t>
      </w:r>
      <w:r>
        <w:t xml:space="preserve"> </w:t>
      </w:r>
      <w:r>
        <w:rPr>
          <w:iCs/>
          <w:i/>
        </w:rPr>
        <w:t xml:space="preserve">R</w:t>
      </w:r>
      <w:r>
        <w:rPr>
          <w:vertAlign w:val="subscript"/>
          <w:iCs/>
          <w:i/>
        </w:rPr>
        <w:t xml:space="preserve">max</w:t>
      </w:r>
      <w:r>
        <w:rPr>
          <w:iCs/>
          <w:i/>
        </w:rPr>
        <w:t xml:space="preserve"> </w:t>
      </w:r>
      <w:r>
        <w:rPr>
          <w:iCs/>
          <w:i/>
        </w:rPr>
        <w:t xml:space="preserve">= 3</w:t>
      </w:r>
      <w:r>
        <w:t xml:space="preserve"> </w:t>
      </w:r>
      <w:r>
        <w:t xml:space="preserve">สถานะถัดไปกำหนดตามสมการที่ 6 เมื่อผลเป็น NOT_RESOLVED และยังไม่ครบ 3 รอบ ระบบเปิดการสืบสวนรอบใหม่ นำผลการค้นหาเข้าเป็นหลักฐาน และพยายามสร้างคำแนะนำใหม่ให้ทีม IR พิจารณา เมื่อครบ 3 รอบแล้วยังไม่เป็น RESOLVED ระบบเปลี่ยนสถานะเป็น escalated และส่งต่อให้ SOC และทีม IR โดยไม่ปิดเหตุการณ์ สถานะ resolved กำหนดได้จากผลการค้นหาซ้ำเท่านั้น</w:t>
      </w:r>
    </w:p>
    <w:p>
      <w:pPr>
        <w:sectPr>
          <w:type w:val="continuous"/>
          <w:pgSz w:w="11907" w:h="16840" w:code="9"/>
          <w:pgMar w:top="1701" w:right="1797" w:bottom="1418" w:left="1797" w:header="561" w:footer="561" w:gutter="0"/>
          <w:cols w:space="340" w:num="2"/>
        </w:sectPr>
      </w:pPr>
    </w:p>
    <w:p>
      <w:pPr>
        <w:pStyle w:val="BodyText"/>
      </w:pPr>
      <m:oMathPara>
        <m:oMathParaPr>
          <m:jc m:val="center"/>
        </m:oMathParaPr>
        <m:oMath>
          <m:r>
            <m:rPr>
              <m:sty m:val="i"/>
            </m:rPr>
            <m:t>N</m:t>
          </m:r>
          <m:r>
            <m:rPr>
              <m:sty m:val="i"/>
            </m:rPr>
            <m:t>e</m:t>
          </m:r>
          <m:r>
            <m:rPr>
              <m:sty m:val="i"/>
            </m:rPr>
            <m:t>x</m:t>
          </m:r>
          <m:r>
            <m:rPr>
              <m:sty m:val="i"/>
            </m:rPr>
            <m:t>t</m:t>
          </m:r>
          <m:r>
            <m:rPr>
              <m:sty m:val="p"/>
            </m:rPr>
            <m:t>=</m:t>
          </m:r>
          <m:d>
            <m:dPr>
              <m:begChr m:val="{"/>
              <m:endChr m:val=""/>
              <m:sepChr m:val=""/>
              <m:grow/>
            </m:dPr>
            <m:e>
              <m:m>
                <m:mPr>
                  <m:baseJc m:val="center"/>
                  <m:plcHide m:val="on"/>
                  <m:mcs>
                    <m:mc>
                      <m:mcPr>
                        <m:mcJc m:val="left"/>
                        <m:count m:val="1"/>
                      </m:mcPr>
                    </m:mc>
                    <m:mc>
                      <m:mcPr>
                        <m:mcJc m:val="left"/>
                        <m:count m:val="1"/>
                      </m:mcPr>
                    </m:mc>
                  </m:mcs>
                </m:mPr>
                <m:mr>
                  <m:e>
                    <m:r>
                      <m:t>r</m:t>
                    </m:r>
                    <m:r>
                      <m:t>e</m:t>
                    </m:r>
                    <m:r>
                      <m:t>s</m:t>
                    </m:r>
                    <m:r>
                      <m:t>o</m:t>
                    </m:r>
                    <m:r>
                      <m:t>l</m:t>
                    </m:r>
                    <m:r>
                      <m:t>v</m:t>
                    </m:r>
                    <m:r>
                      <m:t>e</m:t>
                    </m:r>
                    <m:r>
                      <m:t>d</m:t>
                    </m:r>
                    <m:r>
                      <m:rPr>
                        <m:sty m:val="p"/>
                      </m:rPr>
                      <m:t>,</m:t>
                    </m:r>
                  </m:e>
                  <m:e>
                    <m:r>
                      <m:t>v</m:t>
                    </m:r>
                    <m:r>
                      <m:rPr>
                        <m:sty m:val="p"/>
                      </m:rPr>
                      <m:t>=</m:t>
                    </m:r>
                    <m:r>
                      <m:rPr>
                        <m:nor/>
                        <m:sty m:val="p"/>
                      </m:rPr>
                      <m:t>RESOLVED</m:t>
                    </m:r>
                  </m:e>
                </m:mr>
                <m:mr>
                  <m:e>
                    <m:r>
                      <m:rPr>
                        <m:nor/>
                        <m:sty m:val="p"/>
                      </m:rPr>
                      <m:t>เปิดรอบ </m:t>
                    </m:r>
                    <m:r>
                      <m:t>r</m:t>
                    </m:r>
                    <m:r>
                      <m:rPr>
                        <m:sty m:val="p"/>
                      </m:rPr>
                      <m:t>+</m:t>
                    </m:r>
                    <m:r>
                      <m:t>1</m:t>
                    </m:r>
                    <m:r>
                      <m:rPr>
                        <m:sty m:val="p"/>
                      </m:rPr>
                      <m:t>,</m:t>
                    </m:r>
                  </m:e>
                  <m:e>
                    <m:r>
                      <m:t>v</m:t>
                    </m:r>
                    <m:r>
                      <m:rPr>
                        <m:sty m:val="p"/>
                      </m:rPr>
                      <m:t>=</m:t>
                    </m:r>
                    <m:r>
                      <m:rPr>
                        <m:nor/>
                        <m:sty m:val="p"/>
                      </m:rPr>
                      <m:t>NOT_RESOLVED</m:t>
                    </m:r>
                    <m:r>
                      <m:rPr>
                        <m:sty m:val="p"/>
                      </m:rPr>
                      <m:t>∧</m:t>
                    </m:r>
                    <m:r>
                      <m:t>r</m:t>
                    </m:r>
                    <m:r>
                      <m:rPr>
                        <m:sty m:val="p"/>
                      </m:rPr>
                      <m:t>&lt;</m:t>
                    </m:r>
                    <m:sSub>
                      <m:e>
                        <m:r>
                          <m:t>R</m:t>
                        </m:r>
                      </m:e>
                      <m:sub>
                        <m:r>
                          <m:t>m</m:t>
                        </m:r>
                        <m:r>
                          <m:t>a</m:t>
                        </m:r>
                        <m:r>
                          <m:t>x</m:t>
                        </m:r>
                      </m:sub>
                    </m:sSub>
                  </m:e>
                </m:mr>
                <m:mr>
                  <m:e>
                    <m:r>
                      <m:t>e</m:t>
                    </m:r>
                    <m:r>
                      <m:t>s</m:t>
                    </m:r>
                    <m:r>
                      <m:t>c</m:t>
                    </m:r>
                    <m:r>
                      <m:t>a</m:t>
                    </m:r>
                    <m:r>
                      <m:t>l</m:t>
                    </m:r>
                    <m:r>
                      <m:t>a</m:t>
                    </m:r>
                    <m:r>
                      <m:t>t</m:t>
                    </m:r>
                    <m:r>
                      <m:t>e</m:t>
                    </m:r>
                    <m:r>
                      <m:t>d</m:t>
                    </m:r>
                    <m:r>
                      <m:rPr>
                        <m:sty m:val="p"/>
                      </m:rPr>
                      <m:t>,</m:t>
                    </m:r>
                  </m:e>
                  <m:e>
                    <m:r>
                      <m:t>v</m:t>
                    </m:r>
                    <m:r>
                      <m:rPr>
                        <m:sty m:val="p"/>
                      </m:rPr>
                      <m:t>=</m:t>
                    </m:r>
                    <m:r>
                      <m:rPr>
                        <m:nor/>
                        <m:sty m:val="p"/>
                      </m:rPr>
                      <m:t>NOT_RESOLVED</m:t>
                    </m:r>
                    <m:r>
                      <m:rPr>
                        <m:sty m:val="p"/>
                      </m:rPr>
                      <m:t>∧</m:t>
                    </m:r>
                    <m:r>
                      <m:t>r</m:t>
                    </m:r>
                    <m:r>
                      <m:rPr>
                        <m:sty m:val="p"/>
                      </m:rPr>
                      <m:t>≥</m:t>
                    </m:r>
                    <m:sSub>
                      <m:e>
                        <m:r>
                          <m:t>R</m:t>
                        </m:r>
                      </m:e>
                      <m:sub>
                        <m:r>
                          <m:t>m</m:t>
                        </m:r>
                        <m:r>
                          <m:t>a</m:t>
                        </m:r>
                        <m:r>
                          <m:t>x</m:t>
                        </m:r>
                      </m:sub>
                    </m:sSub>
                  </m:e>
                </m:mr>
              </m:m>
            </m:e>
          </m:d>
          <m:r>
            <m:t>  </m:t>
          </m:r>
          <m:d>
            <m:dPr>
              <m:begChr m:val="("/>
              <m:endChr m:val=")"/>
              <m:sepChr m:val=""/>
              <m:grow/>
            </m:dPr>
            <m:e>
              <m:r>
                <m:t>6</m:t>
              </m:r>
            </m:e>
          </m:d>
        </m:oMath>
      </m:oMathPara>
    </w:p>
    <w:p>
      <w:pPr>
        <w:pStyle w:val="FirstParagraph"/>
        <w:keepNext/>
      </w:pPr>
      <w:r>
        <w:rPr>
          <w:bCs/>
          <w:b/>
        </w:rPr>
        <w:t xml:space="preserve">Algorithm 1</w:t>
      </w:r>
      <w:r>
        <w:t xml:space="preserve"> </w:t>
      </w:r>
      <w:r>
        <w:t xml:space="preserve">กระบวนการตอบสนองต่อเหตุการณ์ของ VIGIX</w:t>
      </w:r>
    </w:p>
    <w:p>
      <w:pPr>
        <w:pStyle w:val="SourceCode"/>
      </w:pPr>
      <w:r>
        <w:rPr>
          <w:rStyle w:val="VerbatimChar"/>
          <w:sz w:val="15"/>
          <w:szCs w:val="15"/>
        </w:rPr>
        <w:t xml:space="preserve">Input : alert a from Wazuh; R_max = 3; K = max recommendation calls (K = 5 in the experiment)</w:t>
      </w:r>
      <w:r>
        <w:rPr>
          <w:sz w:val="15"/>
          <w:szCs w:val="15"/>
        </w:rPr>
        <w:br/>
      </w:r>
      <w:r>
        <w:rPr>
          <w:rStyle w:val="VerbatimChar"/>
          <w:sz w:val="15"/>
          <w:szCs w:val="15"/>
        </w:rPr>
        <w:t xml:space="preserve">Output: final incident status</w:t>
      </w:r>
      <w:r>
        <w:rPr>
          <w:sz w:val="15"/>
          <w:szCs w:val="15"/>
        </w:rPr>
        <w:br/>
      </w:r>
      <w:r>
        <w:rPr>
          <w:rStyle w:val="VerbatimChar"/>
          <w:sz w:val="15"/>
          <w:szCs w:val="15"/>
        </w:rPr>
        <w:t xml:space="preserve"> 1: sev ← MapSeverity(a.rule_level)                       ▷ Eq. (1), deterministic, not AI</w:t>
      </w:r>
      <w:r>
        <w:rPr>
          <w:sz w:val="15"/>
          <w:szCs w:val="15"/>
        </w:rPr>
        <w:br/>
      </w:r>
      <w:r>
        <w:rPr>
          <w:rStyle w:val="VerbatimChar"/>
          <w:sz w:val="15"/>
          <w:szCs w:val="15"/>
        </w:rPr>
        <w:t xml:space="preserve"> 2: if sev = LOW then store a; return NOT_IN_WORKFLOW</w:t>
      </w:r>
      <w:r>
        <w:rPr>
          <w:sz w:val="15"/>
          <w:szCs w:val="15"/>
        </w:rPr>
        <w:br/>
      </w:r>
      <w:r>
        <w:rPr>
          <w:rStyle w:val="VerbatimChar"/>
          <w:sz w:val="15"/>
          <w:szCs w:val="15"/>
        </w:rPr>
        <w:t xml:space="preserve"> 3: if sev = MEDIUM and SOC_Triage(a) = CLOSE then return CLOSED_ALERT</w:t>
      </w:r>
      <w:r>
        <w:rPr>
          <w:sz w:val="15"/>
          <w:szCs w:val="15"/>
        </w:rPr>
        <w:br/>
      </w:r>
      <w:r>
        <w:rPr>
          <w:rStyle w:val="VerbatimChar"/>
          <w:sz w:val="15"/>
          <w:szCs w:val="15"/>
        </w:rPr>
        <w:t xml:space="preserve"> 4: I ← CreateIncident(a, sev); r ← 1</w:t>
      </w:r>
      <w:r>
        <w:rPr>
          <w:sz w:val="15"/>
          <w:szCs w:val="15"/>
        </w:rPr>
        <w:br/>
      </w:r>
      <w:r>
        <w:rPr>
          <w:rStyle w:val="VerbatimChar"/>
          <w:sz w:val="15"/>
          <w:szCs w:val="15"/>
        </w:rPr>
        <w:t xml:space="preserve"> 5: loop</w:t>
      </w:r>
      <w:r>
        <w:rPr>
          <w:sz w:val="15"/>
          <w:szCs w:val="15"/>
        </w:rPr>
        <w:br/>
      </w:r>
      <w:r>
        <w:rPr>
          <w:rStyle w:val="VerbatimChar"/>
          <w:sz w:val="15"/>
          <w:szCs w:val="15"/>
        </w:rPr>
        <w:t xml:space="preserve"> 6:   E, IOC ← CollectEvidence(I)                         ▷ P1</w:t>
      </w:r>
      <w:r>
        <w:rPr>
          <w:sz w:val="15"/>
          <w:szCs w:val="15"/>
        </w:rPr>
        <w:br/>
      </w:r>
      <w:r>
        <w:rPr>
          <w:rStyle w:val="VerbatimChar"/>
          <w:sz w:val="15"/>
          <w:szCs w:val="15"/>
        </w:rPr>
        <w:t xml:space="preserve"> 7:   C ← Context(E, IOC, TI, ATT&amp;CK); Kn ← RAG_Retrieve(C)</w:t>
      </w:r>
      <w:r>
        <w:rPr>
          <w:sz w:val="15"/>
          <w:szCs w:val="15"/>
        </w:rPr>
        <w:br/>
      </w:r>
      <w:r>
        <w:rPr>
          <w:rStyle w:val="VerbatimChar"/>
          <w:sz w:val="15"/>
          <w:szCs w:val="15"/>
        </w:rPr>
        <w:t xml:space="preserve"> 8:   ρ ← ∅</w:t>
      </w:r>
      <w:r>
        <w:rPr>
          <w:sz w:val="15"/>
          <w:szCs w:val="15"/>
        </w:rPr>
        <w:br/>
      </w:r>
      <w:r>
        <w:rPr>
          <w:rStyle w:val="VerbatimChar"/>
          <w:sz w:val="15"/>
          <w:szCs w:val="15"/>
        </w:rPr>
        <w:t xml:space="preserve"> 9:   for k ← 1 to K do                                   ▷ each call allows one auto-correction</w:t>
      </w:r>
      <w:r>
        <w:rPr>
          <w:sz w:val="15"/>
          <w:szCs w:val="15"/>
        </w:rPr>
        <w:br/>
      </w:r>
      <w:r>
        <w:rPr>
          <w:rStyle w:val="VerbatimChar"/>
          <w:sz w:val="15"/>
          <w:szCs w:val="15"/>
        </w:rPr>
        <w:t xml:space="preserve">10:     ρ̂ ← LLM_Recommend(C, Kn)</w:t>
      </w:r>
      <w:r>
        <w:rPr>
          <w:sz w:val="15"/>
          <w:szCs w:val="15"/>
        </w:rPr>
        <w:br/>
      </w:r>
      <w:r>
        <w:rPr>
          <w:rStyle w:val="VerbatimChar"/>
          <w:sz w:val="15"/>
          <w:szCs w:val="15"/>
        </w:rPr>
        <w:t xml:space="preserve">11:     if Valid(ρ̂) then ρ ← ρ̂; break                    ▷ Eq. (3), P2</w:t>
      </w:r>
      <w:r>
        <w:rPr>
          <w:sz w:val="15"/>
          <w:szCs w:val="15"/>
        </w:rPr>
        <w:br/>
      </w:r>
      <w:r>
        <w:rPr>
          <w:rStyle w:val="VerbatimChar"/>
          <w:sz w:val="15"/>
          <w:szCs w:val="15"/>
        </w:rPr>
        <w:t xml:space="preserve">12:   if ρ = ∅ then log NO_VALID_RECOMMENDATION; return OPEN   ▷ left to SOC/IR</w:t>
      </w:r>
      <w:r>
        <w:rPr>
          <w:sz w:val="15"/>
          <w:szCs w:val="15"/>
        </w:rPr>
        <w:br/>
      </w:r>
      <w:r>
        <w:rPr>
          <w:rStyle w:val="VerbatimChar"/>
          <w:sz w:val="15"/>
          <w:szCs w:val="15"/>
        </w:rPr>
        <w:t xml:space="preserve">13:   d ← IR_Decision(ρ)                                 ▷ Eq. (4), P3; LLM cannot decide</w:t>
      </w:r>
      <w:r>
        <w:rPr>
          <w:sz w:val="15"/>
          <w:szCs w:val="15"/>
        </w:rPr>
        <w:br/>
      </w:r>
      <w:r>
        <w:rPr>
          <w:rStyle w:val="VerbatimChar"/>
          <w:sz w:val="15"/>
          <w:szCs w:val="15"/>
        </w:rPr>
        <w:t xml:space="preserve">14:   if d = APPROVE then IR executes ρ and records the result</w:t>
      </w:r>
      <w:r>
        <w:rPr>
          <w:sz w:val="15"/>
          <w:szCs w:val="15"/>
        </w:rPr>
        <w:br/>
      </w:r>
      <w:r>
        <w:rPr>
          <w:rStyle w:val="VerbatimChar"/>
          <w:sz w:val="15"/>
          <w:szCs w:val="15"/>
        </w:rPr>
        <w:t xml:space="preserve">15:   else IR records a manual decision with a note, then a manual response</w:t>
      </w:r>
      <w:r>
        <w:rPr>
          <w:sz w:val="15"/>
          <w:szCs w:val="15"/>
        </w:rPr>
        <w:br/>
      </w:r>
      <w:r>
        <w:rPr>
          <w:rStyle w:val="VerbatimChar"/>
          <w:sz w:val="15"/>
          <w:szCs w:val="15"/>
        </w:rPr>
        <w:t xml:space="preserve">16:   q ← BuildRehuntQuery(IOC)</w:t>
      </w:r>
      <w:r>
        <w:rPr>
          <w:sz w:val="15"/>
          <w:szCs w:val="15"/>
        </w:rPr>
        <w:br/>
      </w:r>
      <w:r>
        <w:rPr>
          <w:rStyle w:val="VerbatimChar"/>
          <w:sz w:val="15"/>
          <w:szCs w:val="15"/>
        </w:rPr>
        <w:t xml:space="preserve">17:   if q = ∅ then log REHUNT_INSUFFICIENT_CRITERIA; return OPEN</w:t>
      </w:r>
      <w:r>
        <w:rPr>
          <w:sz w:val="15"/>
          <w:szCs w:val="15"/>
        </w:rPr>
        <w:br/>
      </w:r>
      <w:r>
        <w:rPr>
          <w:rStyle w:val="VerbatimChar"/>
          <w:sz w:val="15"/>
          <w:szCs w:val="15"/>
        </w:rPr>
        <w:t xml:space="preserve">18:   v ← Verify(q, time window)                          ▷ Eq. (5), P4</w:t>
      </w:r>
      <w:r>
        <w:rPr>
          <w:sz w:val="15"/>
          <w:szCs w:val="15"/>
        </w:rPr>
        <w:br/>
      </w:r>
      <w:r>
        <w:rPr>
          <w:rStyle w:val="VerbatimChar"/>
          <w:sz w:val="15"/>
          <w:szCs w:val="15"/>
        </w:rPr>
        <w:t xml:space="preserve">19:   if v = \text{RESOLVED} then return RESOLVED                 ▷ set by backend</w:t>
      </w:r>
      <w:r>
        <w:rPr>
          <w:sz w:val="15"/>
          <w:szCs w:val="15"/>
        </w:rPr>
        <w:br/>
      </w:r>
      <w:r>
        <w:rPr>
          <w:rStyle w:val="VerbatimChar"/>
          <w:sz w:val="15"/>
          <w:szCs w:val="15"/>
        </w:rPr>
        <w:t xml:space="preserve">20:   if r ≥ R_max then return ESCALATED                   ▷ handed to SOC and IR</w:t>
      </w:r>
      <w:r>
        <w:rPr>
          <w:sz w:val="15"/>
          <w:szCs w:val="15"/>
        </w:rPr>
        <w:br/>
      </w:r>
      <w:r>
        <w:rPr>
          <w:rStyle w:val="VerbatimChar"/>
          <w:sz w:val="15"/>
          <w:szCs w:val="15"/>
        </w:rPr>
        <w:t xml:space="preserve">21:   r ← r + 1; add re-hunt results to E                  ▷ back to investigation</w:t>
      </w:r>
      <w:r>
        <w:rPr>
          <w:sz w:val="15"/>
          <w:szCs w:val="15"/>
        </w:rPr>
        <w:br/>
      </w:r>
      <w:r>
        <w:rPr>
          <w:rStyle w:val="VerbatimChar"/>
          <w:sz w:val="15"/>
          <w:szCs w:val="15"/>
        </w:rPr>
        <w:t xml:space="preserve">22: end loop</w:t>
      </w:r>
    </w:p>
    <w:p>
      <w:pPr>
        <w:sectPr>
          <w:type w:val="continuous"/>
          <w:pgSz w:w="11907" w:h="16840" w:code="9"/>
          <w:pgMar w:top="1701" w:right="1797" w:bottom="1418" w:left="1797" w:header="561" w:footer="561" w:gutter="0"/>
          <w:cols w:space="340" w:num="1"/>
        </w:sectPr>
      </w:pPr>
    </w:p>
    <w:p>
      <w:pPr>
        <w:pStyle w:val="FirstParagraph"/>
      </w:pPr>
      <w:r>
        <w:t xml:space="preserve">[ต้องยืนยัน: บรรทัดที่ 9 และ 12 อธิบายพฤติกรรมที่พบในการทดลอง (ชุดทดสอบเรียกได้ไม่เกิน 5 ครั้ง) ให้ยืนยันว่าระบบจริงมีขีดจำกัดจำนวนครั้งเท่าใด และมีเส้นทางให้ทีม IR ตัดสินใจเองเมื่อไม่มีคำแนะนำที่ผ่านการตรวจหรือไม่]</w:t>
      </w:r>
    </w:p>
    <w:bookmarkEnd w:id="36"/>
    <w:bookmarkEnd w:id="37"/>
    <w:bookmarkStart w:id="43" w:name="วธประเมน-o5"/>
    <w:p>
      <w:pPr>
        <w:pStyle w:val="Heading2"/>
      </w:pPr>
      <w:r>
        <w:t xml:space="preserve">4. วิธีประเมิน (O5)</w:t>
      </w:r>
    </w:p>
    <w:bookmarkStart w:id="38" w:name="สภาพแวดลอม"/>
    <w:p>
      <w:pPr>
        <w:pStyle w:val="Heading3"/>
      </w:pPr>
      <w:r>
        <w:t xml:space="preserve">4.1 สภาพแวดล้อม</w:t>
      </w:r>
    </w:p>
    <w:p>
      <w:pPr>
        <w:pStyle w:val="FirstParagraph"/>
      </w:pPr>
      <w:r>
        <w:t xml:space="preserve">การทดลองหลัก (run</w:t>
      </w:r>
      <w:r>
        <w:t xml:space="preserve"> </w:t>
      </w:r>
      <w:r>
        <w:rPr>
          <w:rStyle w:val="VerbatimChar"/>
        </w:rPr>
        <w:t xml:space="preserve">final-evaluation-v3.3</w:t>
      </w:r>
      <w:r>
        <w:t xml:space="preserve">) ดำเนินการวันที่ 3 ตุลาคม 2569 เวลา 11:38–12:04 UTC ด้วยโค้ด commit 245b536 ซึ่งไม่มีการแก้ไขระหว่างรัน ใช้ Wazuh 4.9.2 (manager บน Docker) เครื่องปลายทาง Linux (agent</w:t>
      </w:r>
      <w:r>
        <w:t xml:space="preserve"> </w:t>
      </w:r>
      <w:r>
        <w:rPr>
          <w:rStyle w:val="VerbatimChar"/>
        </w:rPr>
        <w:t xml:space="preserve">attack-endpoint</w:t>
      </w:r>
      <w:r>
        <w:t xml:space="preserve">) และเครื่องปลายทาง Windows 10 ที่ติดตั้ง Wazuh agent 4.9.2 และ Sysmon 15.22 (agent</w:t>
      </w:r>
      <w:r>
        <w:t xml:space="preserve"> </w:t>
      </w:r>
      <w:r>
        <w:rPr>
          <w:rStyle w:val="VerbatimChar"/>
        </w:rPr>
        <w:t xml:space="preserve">vigix-win10-ps</w:t>
      </w:r>
      <w:r>
        <w:t xml:space="preserve">) แบบจำลองภาษาคือ</w:t>
      </w:r>
      <w:r>
        <w:t xml:space="preserve"> </w:t>
      </w:r>
      <w:r>
        <w:rPr>
          <w:rStyle w:val="VerbatimChar"/>
        </w:rPr>
        <w:t xml:space="preserve">gemma4-26b-uncensored</w:t>
      </w:r>
      <w:r>
        <w:t xml:space="preserve"> </w:t>
      </w:r>
      <w:r>
        <w:t xml:space="preserve">ผ่านเครื่องให้บริการ vLLM (</w:t>
      </w:r>
      <w:r>
        <w:rPr>
          <w:rStyle w:val="VerbatimChar"/>
        </w:rPr>
        <w:t xml:space="preserve">vllm-spark-01</w:t>
      </w:r>
      <w:r>
        <w:t xml:space="preserve">) [ต้องยืนยัน: ผู้ดูแลและที่ตั้งของเครื่องให้บริการ ค่า temperature และ seed] ฐานข้อมูลการประเมินแยกจากระบบอื่นและว่างก่อนเริ่มรัน ชุดทดสอบอัตโนมัติ 12 ชุด (210 รายการ) ผ่านทั้งหมดก่อนรัน การตัดสินใจของทีม IR ใช้สคริปต์อนุมัติทุกคำแนะนำ และการตอบสนองเป็นการบันทึกผลจำลอง ไม่มีการปิดกั้นหรือแยกเครื่องจริง</w:t>
      </w:r>
    </w:p>
    <w:bookmarkEnd w:id="38"/>
    <w:bookmarkStart w:id="39" w:name="กรณทดสอบ"/>
    <w:p>
      <w:pPr>
        <w:pStyle w:val="Heading3"/>
      </w:pPr>
      <w:r>
        <w:t xml:space="preserve">4.2 กรณีทดสอบ</w:t>
      </w:r>
    </w:p>
    <w:p>
      <w:pPr>
        <w:pStyle w:val="FirstParagraph"/>
      </w:pPr>
      <w:r>
        <w:t xml:space="preserve">การแจ้งเตือนทั้ง 10 กรณีเป็นการแจ้งเตือนจริงจาก Wazuh ที่เกิดจากสถานการณ์ที่ควบคุมในห้องปฏิบัติการ สร้างด้วย 3 วิธี ได้แก่ กฎมาตรฐานของ Wazuh (TC-01, 04, 06) กฎที่เขียนเพิ่มร่วมกับกิจกรรมจริงบนเครื่องปลายทาง (TC-02, 05, 10) และกฎที่เขียนเพิ่มร่วมกับข้อมูลเหตุการณ์ที่ควบคุม (TC-03, 07, 08, 09) กฎที่เขียนเพิ่มออกแบบให้ตรงกับค่าที่ใช้ในห้องปฏิบัติการ ผลการตรวจจับจึงไม่ได้แสดงความสามารถตรวจจับของ Wazuh ในสภาพจริง สำหรับ TC-05 ผู้ทดลองสั่ง PowerShell ให้ค้นหาชื่อโดเมนทดสอบบนเครื่อง Windows ซึ่ง Sysmon บันทึกเป็น Event ID 22 ทุกกรณีถูกประเมินและไม่มีกรณีใดถูกตัดออก</w:t>
      </w:r>
    </w:p>
    <w:p>
      <w:pPr>
        <w:sectPr>
          <w:type w:val="continuous"/>
          <w:pgSz w:w="11907" w:h="16840" w:code="9"/>
          <w:pgMar w:top="1701" w:right="1797" w:bottom="1418" w:left="1797" w:header="561" w:footer="561" w:gutter="0"/>
          <w:cols w:space="340" w:num="2"/>
        </w:sectPr>
      </w:pPr>
    </w:p>
    <w:p>
      <w:pPr>
        <w:pStyle w:val="BodyText"/>
        <w:keepNext/>
      </w:pPr>
      <w:r>
        <w:rPr>
          <w:bCs/>
          <w:b/>
        </w:rPr>
        <w:t xml:space="preserve">ตารางที่ 6</w:t>
      </w:r>
      <w:r>
        <w:t xml:space="preserve"> </w:t>
      </w:r>
      <w:r>
        <w:t xml:space="preserve">กรณีทดสอบและวิธีสร้างการแจ้งเตือน</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773"/>
        <w:gridCol w:w="1933"/>
        <w:gridCol w:w="1353"/>
        <w:gridCol w:w="2706"/>
        <w:gridCol w:w="1548"/>
      </w:tblGrid>
      <w:tr>
        <w:trPr>
          <w:cantSplit/>
          <w:tblHeader/>
        </w:trPr>
        <w:tc>
          <w:tcPr>
            <w:tcW w:w="773" w:type="dxa"/>
            <w:shd w:val="clear" w:color="auto" w:fill="E7E6E6"/>
          </w:tcPr>
          <w:p>
            <w:pPr>
              <w:pStyle w:val="Compact"/>
              <w:spacing w:before="0" w:after="0"/>
              <w:jc w:val="left"/>
            </w:pPr>
            <w:r>
              <w:rPr>
                <w:sz w:val="22"/>
                <w:szCs w:val="22"/>
              </w:rPr>
              <w:t xml:space="preserve">กรณี</w:t>
            </w:r>
          </w:p>
        </w:tc>
        <w:tc>
          <w:tcPr>
            <w:tcW w:w="1933" w:type="dxa"/>
            <w:shd w:val="clear" w:color="auto" w:fill="E7E6E6"/>
          </w:tcPr>
          <w:p>
            <w:pPr>
              <w:pStyle w:val="Compact"/>
              <w:spacing w:before="0" w:after="0"/>
              <w:jc w:val="left"/>
            </w:pPr>
            <w:r>
              <w:rPr>
                <w:sz w:val="22"/>
                <w:szCs w:val="22"/>
              </w:rPr>
              <w:t xml:space="preserve">สถานการณ์</w:t>
            </w:r>
          </w:p>
        </w:tc>
        <w:tc>
          <w:tcPr>
            <w:tcW w:w="1353" w:type="dxa"/>
            <w:shd w:val="clear" w:color="auto" w:fill="E7E6E6"/>
          </w:tcPr>
          <w:p>
            <w:pPr>
              <w:pStyle w:val="Compact"/>
              <w:spacing w:before="0" w:after="0"/>
              <w:jc w:val="left"/>
            </w:pPr>
            <w:r>
              <w:rPr>
                <w:sz w:val="22"/>
                <w:szCs w:val="22"/>
              </w:rPr>
              <w:t xml:space="preserve">กฎ Wazuh (level)</w:t>
            </w:r>
          </w:p>
        </w:tc>
        <w:tc>
          <w:tcPr>
            <w:tcW w:w="2706" w:type="dxa"/>
            <w:shd w:val="clear" w:color="auto" w:fill="E7E6E6"/>
          </w:tcPr>
          <w:p>
            <w:pPr>
              <w:pStyle w:val="Compact"/>
              <w:spacing w:before="0" w:after="0"/>
              <w:jc w:val="left"/>
            </w:pPr>
            <w:r>
              <w:rPr>
                <w:sz w:val="22"/>
                <w:szCs w:val="22"/>
              </w:rPr>
              <w:t xml:space="preserve">วิธีสร้างการแจ้งเตือน</w:t>
            </w:r>
          </w:p>
        </w:tc>
        <w:tc>
          <w:tcPr>
            <w:tcW w:w="1548" w:type="dxa"/>
            <w:shd w:val="clear" w:color="auto" w:fill="E7E6E6"/>
          </w:tcPr>
          <w:p>
            <w:pPr>
              <w:pStyle w:val="Compact"/>
              <w:spacing w:before="0" w:after="0"/>
              <w:jc w:val="left"/>
            </w:pPr>
            <w:r>
              <w:rPr>
                <w:sz w:val="22"/>
                <w:szCs w:val="22"/>
              </w:rPr>
              <w:t xml:space="preserve">ความรุนแรงที่ระบบกำหนด</w:t>
            </w:r>
          </w:p>
        </w:tc>
      </w:tr>
      <w:tr>
        <w:trPr>
          <w:cantSplit/>
        </w:trPr>
        <w:tc>
          <w:tcPr>
            <w:tcW w:w="773" w:type="dxa"/>
          </w:tcPr>
          <w:p>
            <w:pPr>
              <w:pStyle w:val="Compact"/>
              <w:spacing w:before="0" w:after="0"/>
              <w:jc w:val="left"/>
            </w:pPr>
            <w:r>
              <w:rPr>
                <w:sz w:val="22"/>
                <w:szCs w:val="22"/>
              </w:rPr>
              <w:t xml:space="preserve">TC-01</w:t>
            </w:r>
          </w:p>
        </w:tc>
        <w:tc>
          <w:tcPr>
            <w:tcW w:w="1933" w:type="dxa"/>
          </w:tcPr>
          <w:p>
            <w:pPr>
              <w:pStyle w:val="Compact"/>
              <w:spacing w:before="0" w:after="0"/>
              <w:jc w:val="left"/>
            </w:pPr>
            <w:r>
              <w:rPr>
                <w:sz w:val="22"/>
                <w:szCs w:val="22"/>
              </w:rPr>
              <w:t xml:space="preserve">Brute force (SSH)</w:t>
            </w:r>
          </w:p>
        </w:tc>
        <w:tc>
          <w:tcPr>
            <w:tcW w:w="1353" w:type="dxa"/>
          </w:tcPr>
          <w:p>
            <w:pPr>
              <w:pStyle w:val="Compact"/>
              <w:spacing w:before="0" w:after="0"/>
              <w:jc w:val="left"/>
            </w:pPr>
            <w:r>
              <w:rPr>
                <w:sz w:val="22"/>
                <w:szCs w:val="22"/>
              </w:rPr>
              <w:t xml:space="preserve">5712 (10)</w:t>
            </w:r>
          </w:p>
        </w:tc>
        <w:tc>
          <w:tcPr>
            <w:tcW w:w="2706" w:type="dxa"/>
          </w:tcPr>
          <w:p>
            <w:pPr>
              <w:pStyle w:val="Compact"/>
              <w:spacing w:before="0" w:after="0"/>
              <w:jc w:val="left"/>
            </w:pPr>
            <w:r>
              <w:rPr>
                <w:sz w:val="22"/>
                <w:szCs w:val="22"/>
              </w:rPr>
              <w:t xml:space="preserve">กฎมาตรฐาน</w:t>
            </w:r>
          </w:p>
        </w:tc>
        <w:tc>
          <w:tcPr>
            <w:tcW w:w="1548" w:type="dxa"/>
          </w:tcPr>
          <w:p>
            <w:pPr>
              <w:pStyle w:val="Compact"/>
              <w:spacing w:before="0" w:after="0"/>
              <w:jc w:val="left"/>
            </w:pPr>
            <w:r>
              <w:rPr>
                <w:sz w:val="22"/>
                <w:szCs w:val="22"/>
              </w:rPr>
              <w:t xml:space="preserve">medium</w:t>
            </w:r>
          </w:p>
        </w:tc>
      </w:tr>
      <w:tr>
        <w:trPr>
          <w:cantSplit/>
        </w:trPr>
        <w:tc>
          <w:tcPr>
            <w:tcW w:w="773" w:type="dxa"/>
          </w:tcPr>
          <w:p>
            <w:pPr>
              <w:pStyle w:val="Compact"/>
              <w:spacing w:before="0" w:after="0"/>
              <w:jc w:val="left"/>
            </w:pPr>
            <w:r>
              <w:rPr>
                <w:sz w:val="22"/>
                <w:szCs w:val="22"/>
              </w:rPr>
              <w:t xml:space="preserve">TC-02</w:t>
            </w:r>
          </w:p>
        </w:tc>
        <w:tc>
          <w:tcPr>
            <w:tcW w:w="1933" w:type="dxa"/>
          </w:tcPr>
          <w:p>
            <w:pPr>
              <w:pStyle w:val="Compact"/>
              <w:spacing w:before="0" w:after="0"/>
              <w:jc w:val="left"/>
            </w:pPr>
            <w:r>
              <w:rPr>
                <w:sz w:val="22"/>
                <w:szCs w:val="22"/>
              </w:rPr>
              <w:t xml:space="preserve">Malware</w:t>
            </w:r>
          </w:p>
        </w:tc>
        <w:tc>
          <w:tcPr>
            <w:tcW w:w="1353" w:type="dxa"/>
          </w:tcPr>
          <w:p>
            <w:pPr>
              <w:pStyle w:val="Compact"/>
              <w:spacing w:before="0" w:after="0"/>
              <w:jc w:val="left"/>
            </w:pPr>
            <w:r>
              <w:rPr>
                <w:sz w:val="22"/>
                <w:szCs w:val="22"/>
              </w:rPr>
              <w:t xml:space="preserve">100301 (12)</w:t>
            </w:r>
          </w:p>
        </w:tc>
        <w:tc>
          <w:tcPr>
            <w:tcW w:w="2706" w:type="dxa"/>
          </w:tcPr>
          <w:p>
            <w:pPr>
              <w:pStyle w:val="Compact"/>
              <w:spacing w:before="0" w:after="0"/>
              <w:jc w:val="left"/>
            </w:pPr>
            <w:r>
              <w:rPr>
                <w:sz w:val="22"/>
                <w:szCs w:val="22"/>
              </w:rPr>
              <w:t xml:space="preserve">กฎเพิ่ม + กิจกรรมจริง</w:t>
            </w:r>
          </w:p>
        </w:tc>
        <w:tc>
          <w:tcPr>
            <w:tcW w:w="1548" w:type="dxa"/>
          </w:tcPr>
          <w:p>
            <w:pPr>
              <w:pStyle w:val="Compact"/>
              <w:spacing w:before="0" w:after="0"/>
              <w:jc w:val="left"/>
            </w:pPr>
            <w:r>
              <w:rPr>
                <w:sz w:val="22"/>
                <w:szCs w:val="22"/>
              </w:rPr>
              <w:t xml:space="preserve">high</w:t>
            </w:r>
          </w:p>
        </w:tc>
      </w:tr>
      <w:tr>
        <w:trPr>
          <w:cantSplit/>
        </w:trPr>
        <w:tc>
          <w:tcPr>
            <w:tcW w:w="773" w:type="dxa"/>
          </w:tcPr>
          <w:p>
            <w:pPr>
              <w:pStyle w:val="Compact"/>
              <w:spacing w:before="0" w:after="0"/>
              <w:jc w:val="left"/>
            </w:pPr>
            <w:r>
              <w:rPr>
                <w:sz w:val="22"/>
                <w:szCs w:val="22"/>
              </w:rPr>
              <w:t xml:space="preserve">TC-03</w:t>
            </w:r>
          </w:p>
        </w:tc>
        <w:tc>
          <w:tcPr>
            <w:tcW w:w="1933" w:type="dxa"/>
          </w:tcPr>
          <w:p>
            <w:pPr>
              <w:pStyle w:val="Compact"/>
              <w:spacing w:before="0" w:after="0"/>
              <w:jc w:val="left"/>
            </w:pPr>
            <w:r>
              <w:rPr>
                <w:sz w:val="22"/>
                <w:szCs w:val="22"/>
              </w:rPr>
              <w:t xml:space="preserve">Phishing</w:t>
            </w:r>
          </w:p>
        </w:tc>
        <w:tc>
          <w:tcPr>
            <w:tcW w:w="1353" w:type="dxa"/>
          </w:tcPr>
          <w:p>
            <w:pPr>
              <w:pStyle w:val="Compact"/>
              <w:spacing w:before="0" w:after="0"/>
              <w:jc w:val="left"/>
            </w:pPr>
            <w:r>
              <w:rPr>
                <w:sz w:val="22"/>
                <w:szCs w:val="22"/>
              </w:rPr>
              <w:t xml:space="preserve">100310 (10)</w:t>
            </w:r>
          </w:p>
        </w:tc>
        <w:tc>
          <w:tcPr>
            <w:tcW w:w="2706" w:type="dxa"/>
          </w:tcPr>
          <w:p>
            <w:pPr>
              <w:pStyle w:val="Compact"/>
              <w:spacing w:before="0" w:after="0"/>
              <w:jc w:val="left"/>
            </w:pPr>
            <w:r>
              <w:rPr>
                <w:sz w:val="22"/>
                <w:szCs w:val="22"/>
              </w:rPr>
              <w:t xml:space="preserve">กฎเพิ่ม + ข้อมูลควบคุม</w:t>
            </w:r>
          </w:p>
        </w:tc>
        <w:tc>
          <w:tcPr>
            <w:tcW w:w="1548" w:type="dxa"/>
          </w:tcPr>
          <w:p>
            <w:pPr>
              <w:pStyle w:val="Compact"/>
              <w:spacing w:before="0" w:after="0"/>
              <w:jc w:val="left"/>
            </w:pPr>
            <w:r>
              <w:rPr>
                <w:sz w:val="22"/>
                <w:szCs w:val="22"/>
              </w:rPr>
              <w:t xml:space="preserve">medium</w:t>
            </w:r>
          </w:p>
        </w:tc>
      </w:tr>
      <w:tr>
        <w:trPr>
          <w:cantSplit/>
        </w:trPr>
        <w:tc>
          <w:tcPr>
            <w:tcW w:w="773" w:type="dxa"/>
          </w:tcPr>
          <w:p>
            <w:pPr>
              <w:pStyle w:val="Compact"/>
              <w:spacing w:before="0" w:after="0"/>
              <w:jc w:val="left"/>
            </w:pPr>
            <w:r>
              <w:rPr>
                <w:sz w:val="22"/>
                <w:szCs w:val="22"/>
              </w:rPr>
              <w:t xml:space="preserve">TC-04</w:t>
            </w:r>
          </w:p>
        </w:tc>
        <w:tc>
          <w:tcPr>
            <w:tcW w:w="1933" w:type="dxa"/>
          </w:tcPr>
          <w:p>
            <w:pPr>
              <w:pStyle w:val="Compact"/>
              <w:spacing w:before="0" w:after="0"/>
              <w:jc w:val="left"/>
            </w:pPr>
            <w:r>
              <w:rPr>
                <w:sz w:val="22"/>
                <w:szCs w:val="22"/>
              </w:rPr>
              <w:t xml:space="preserve">Account compromise</w:t>
            </w:r>
          </w:p>
        </w:tc>
        <w:tc>
          <w:tcPr>
            <w:tcW w:w="1353" w:type="dxa"/>
          </w:tcPr>
          <w:p>
            <w:pPr>
              <w:pStyle w:val="Compact"/>
              <w:spacing w:before="0" w:after="0"/>
              <w:jc w:val="left"/>
            </w:pPr>
            <w:r>
              <w:rPr>
                <w:sz w:val="22"/>
                <w:szCs w:val="22"/>
              </w:rPr>
              <w:t xml:space="preserve">40112 (12)</w:t>
            </w:r>
          </w:p>
        </w:tc>
        <w:tc>
          <w:tcPr>
            <w:tcW w:w="2706" w:type="dxa"/>
          </w:tcPr>
          <w:p>
            <w:pPr>
              <w:pStyle w:val="Compact"/>
              <w:spacing w:before="0" w:after="0"/>
              <w:jc w:val="left"/>
            </w:pPr>
            <w:r>
              <w:rPr>
                <w:sz w:val="22"/>
                <w:szCs w:val="22"/>
              </w:rPr>
              <w:t xml:space="preserve">กฎมาตรฐาน</w:t>
            </w:r>
          </w:p>
        </w:tc>
        <w:tc>
          <w:tcPr>
            <w:tcW w:w="1548" w:type="dxa"/>
          </w:tcPr>
          <w:p>
            <w:pPr>
              <w:pStyle w:val="Compact"/>
              <w:spacing w:before="0" w:after="0"/>
              <w:jc w:val="left"/>
            </w:pPr>
            <w:r>
              <w:rPr>
                <w:sz w:val="22"/>
                <w:szCs w:val="22"/>
              </w:rPr>
              <w:t xml:space="preserve">high</w:t>
            </w:r>
          </w:p>
        </w:tc>
      </w:tr>
      <w:tr>
        <w:trPr>
          <w:cantSplit/>
        </w:trPr>
        <w:tc>
          <w:tcPr>
            <w:tcW w:w="773" w:type="dxa"/>
          </w:tcPr>
          <w:p>
            <w:pPr>
              <w:pStyle w:val="Compact"/>
              <w:spacing w:before="0" w:after="0"/>
              <w:jc w:val="left"/>
            </w:pPr>
            <w:r>
              <w:rPr>
                <w:sz w:val="22"/>
                <w:szCs w:val="22"/>
              </w:rPr>
              <w:t xml:space="preserve">TC-05</w:t>
            </w:r>
          </w:p>
        </w:tc>
        <w:tc>
          <w:tcPr>
            <w:tcW w:w="1933" w:type="dxa"/>
          </w:tcPr>
          <w:p>
            <w:pPr>
              <w:pStyle w:val="Compact"/>
              <w:spacing w:before="0" w:after="0"/>
              <w:jc w:val="left"/>
            </w:pPr>
            <w:r>
              <w:rPr>
                <w:sz w:val="22"/>
                <w:szCs w:val="22"/>
              </w:rPr>
              <w:t xml:space="preserve">PowerShell (Windows)</w:t>
            </w:r>
          </w:p>
        </w:tc>
        <w:tc>
          <w:tcPr>
            <w:tcW w:w="1353" w:type="dxa"/>
          </w:tcPr>
          <w:p>
            <w:pPr>
              <w:pStyle w:val="Compact"/>
              <w:spacing w:before="0" w:after="0"/>
              <w:jc w:val="left"/>
            </w:pPr>
            <w:r>
              <w:rPr>
                <w:sz w:val="22"/>
                <w:szCs w:val="22"/>
              </w:rPr>
              <w:t xml:space="preserve">100300 (12)</w:t>
            </w:r>
          </w:p>
        </w:tc>
        <w:tc>
          <w:tcPr>
            <w:tcW w:w="2706" w:type="dxa"/>
          </w:tcPr>
          <w:p>
            <w:pPr>
              <w:pStyle w:val="Compact"/>
              <w:spacing w:before="0" w:after="0"/>
              <w:jc w:val="left"/>
            </w:pPr>
            <w:r>
              <w:rPr>
                <w:sz w:val="22"/>
                <w:szCs w:val="22"/>
              </w:rPr>
              <w:t xml:space="preserve">กฎเพิ่ม + กิจกรรมจริง (ผู้ทดลองสั่ง)</w:t>
            </w:r>
          </w:p>
        </w:tc>
        <w:tc>
          <w:tcPr>
            <w:tcW w:w="1548" w:type="dxa"/>
          </w:tcPr>
          <w:p>
            <w:pPr>
              <w:pStyle w:val="Compact"/>
              <w:spacing w:before="0" w:after="0"/>
              <w:jc w:val="left"/>
            </w:pPr>
            <w:r>
              <w:rPr>
                <w:sz w:val="22"/>
                <w:szCs w:val="22"/>
              </w:rPr>
              <w:t xml:space="preserve">high</w:t>
            </w:r>
          </w:p>
        </w:tc>
      </w:tr>
      <w:tr>
        <w:trPr>
          <w:cantSplit/>
        </w:trPr>
        <w:tc>
          <w:tcPr>
            <w:tcW w:w="773" w:type="dxa"/>
          </w:tcPr>
          <w:p>
            <w:pPr>
              <w:pStyle w:val="Compact"/>
              <w:spacing w:before="0" w:after="0"/>
              <w:jc w:val="left"/>
            </w:pPr>
            <w:r>
              <w:rPr>
                <w:sz w:val="22"/>
                <w:szCs w:val="22"/>
              </w:rPr>
              <w:t xml:space="preserve">TC-06</w:t>
            </w:r>
          </w:p>
        </w:tc>
        <w:tc>
          <w:tcPr>
            <w:tcW w:w="1933" w:type="dxa"/>
          </w:tcPr>
          <w:p>
            <w:pPr>
              <w:pStyle w:val="Compact"/>
              <w:spacing w:before="0" w:after="0"/>
              <w:jc w:val="left"/>
            </w:pPr>
            <w:r>
              <w:rPr>
                <w:sz w:val="22"/>
                <w:szCs w:val="22"/>
              </w:rPr>
              <w:t xml:space="preserve">SQL injection</w:t>
            </w:r>
          </w:p>
        </w:tc>
        <w:tc>
          <w:tcPr>
            <w:tcW w:w="1353" w:type="dxa"/>
          </w:tcPr>
          <w:p>
            <w:pPr>
              <w:pStyle w:val="Compact"/>
              <w:spacing w:before="0" w:after="0"/>
              <w:jc w:val="left"/>
            </w:pPr>
            <w:r>
              <w:rPr>
                <w:sz w:val="22"/>
                <w:szCs w:val="22"/>
              </w:rPr>
              <w:t xml:space="preserve">31103 (7)</w:t>
            </w:r>
          </w:p>
        </w:tc>
        <w:tc>
          <w:tcPr>
            <w:tcW w:w="2706" w:type="dxa"/>
          </w:tcPr>
          <w:p>
            <w:pPr>
              <w:pStyle w:val="Compact"/>
              <w:spacing w:before="0" w:after="0"/>
              <w:jc w:val="left"/>
            </w:pPr>
            <w:r>
              <w:rPr>
                <w:sz w:val="22"/>
                <w:szCs w:val="22"/>
              </w:rPr>
              <w:t xml:space="preserve">กฎมาตรฐาน</w:t>
            </w:r>
          </w:p>
        </w:tc>
        <w:tc>
          <w:tcPr>
            <w:tcW w:w="1548" w:type="dxa"/>
          </w:tcPr>
          <w:p>
            <w:pPr>
              <w:pStyle w:val="Compact"/>
              <w:spacing w:before="0" w:after="0"/>
              <w:jc w:val="left"/>
            </w:pPr>
            <w:r>
              <w:rPr>
                <w:sz w:val="22"/>
                <w:szCs w:val="22"/>
              </w:rPr>
              <w:t xml:space="preserve">medium</w:t>
            </w:r>
          </w:p>
        </w:tc>
      </w:tr>
      <w:tr>
        <w:trPr>
          <w:cantSplit/>
        </w:trPr>
        <w:tc>
          <w:tcPr>
            <w:tcW w:w="773" w:type="dxa"/>
          </w:tcPr>
          <w:p>
            <w:pPr>
              <w:pStyle w:val="Compact"/>
              <w:spacing w:before="0" w:after="0"/>
              <w:jc w:val="left"/>
            </w:pPr>
            <w:r>
              <w:rPr>
                <w:sz w:val="22"/>
                <w:szCs w:val="22"/>
              </w:rPr>
              <w:t xml:space="preserve">TC-07</w:t>
            </w:r>
          </w:p>
        </w:tc>
        <w:tc>
          <w:tcPr>
            <w:tcW w:w="1933" w:type="dxa"/>
          </w:tcPr>
          <w:p>
            <w:pPr>
              <w:pStyle w:val="Compact"/>
              <w:spacing w:before="0" w:after="0"/>
              <w:jc w:val="left"/>
            </w:pPr>
            <w:r>
              <w:rPr>
                <w:sz w:val="22"/>
                <w:szCs w:val="22"/>
              </w:rPr>
              <w:t xml:space="preserve">Command and control</w:t>
            </w:r>
          </w:p>
        </w:tc>
        <w:tc>
          <w:tcPr>
            <w:tcW w:w="1353" w:type="dxa"/>
          </w:tcPr>
          <w:p>
            <w:pPr>
              <w:pStyle w:val="Compact"/>
              <w:spacing w:before="0" w:after="0"/>
              <w:jc w:val="left"/>
            </w:pPr>
            <w:r>
              <w:rPr>
                <w:sz w:val="22"/>
                <w:szCs w:val="22"/>
              </w:rPr>
              <w:t xml:space="preserve">100320 (13)</w:t>
            </w:r>
          </w:p>
        </w:tc>
        <w:tc>
          <w:tcPr>
            <w:tcW w:w="2706" w:type="dxa"/>
          </w:tcPr>
          <w:p>
            <w:pPr>
              <w:pStyle w:val="Compact"/>
              <w:spacing w:before="0" w:after="0"/>
              <w:jc w:val="left"/>
            </w:pPr>
            <w:r>
              <w:rPr>
                <w:sz w:val="22"/>
                <w:szCs w:val="22"/>
              </w:rPr>
              <w:t xml:space="preserve">กฎเพิ่ม + ข้อมูลควบคุม</w:t>
            </w:r>
          </w:p>
        </w:tc>
        <w:tc>
          <w:tcPr>
            <w:tcW w:w="1548" w:type="dxa"/>
          </w:tcPr>
          <w:p>
            <w:pPr>
              <w:pStyle w:val="Compact"/>
              <w:spacing w:before="0" w:after="0"/>
              <w:jc w:val="left"/>
            </w:pPr>
            <w:r>
              <w:rPr>
                <w:sz w:val="22"/>
                <w:szCs w:val="22"/>
              </w:rPr>
              <w:t xml:space="preserve">high</w:t>
            </w:r>
          </w:p>
        </w:tc>
      </w:tr>
      <w:tr>
        <w:trPr>
          <w:cantSplit/>
        </w:trPr>
        <w:tc>
          <w:tcPr>
            <w:tcW w:w="773" w:type="dxa"/>
          </w:tcPr>
          <w:p>
            <w:pPr>
              <w:pStyle w:val="Compact"/>
              <w:spacing w:before="0" w:after="0"/>
              <w:jc w:val="left"/>
            </w:pPr>
            <w:r>
              <w:rPr>
                <w:sz w:val="22"/>
                <w:szCs w:val="22"/>
              </w:rPr>
              <w:t xml:space="preserve">TC-08</w:t>
            </w:r>
          </w:p>
        </w:tc>
        <w:tc>
          <w:tcPr>
            <w:tcW w:w="1933" w:type="dxa"/>
          </w:tcPr>
          <w:p>
            <w:pPr>
              <w:pStyle w:val="Compact"/>
              <w:spacing w:before="0" w:after="0"/>
              <w:jc w:val="left"/>
            </w:pPr>
            <w:r>
              <w:rPr>
                <w:sz w:val="22"/>
                <w:szCs w:val="22"/>
              </w:rPr>
              <w:t xml:space="preserve">Suspicious process</w:t>
            </w:r>
          </w:p>
        </w:tc>
        <w:tc>
          <w:tcPr>
            <w:tcW w:w="1353" w:type="dxa"/>
          </w:tcPr>
          <w:p>
            <w:pPr>
              <w:pStyle w:val="Compact"/>
              <w:spacing w:before="0" w:after="0"/>
              <w:jc w:val="left"/>
            </w:pPr>
            <w:r>
              <w:rPr>
                <w:sz w:val="22"/>
                <w:szCs w:val="22"/>
              </w:rPr>
              <w:t xml:space="preserve">100330 (10)</w:t>
            </w:r>
          </w:p>
        </w:tc>
        <w:tc>
          <w:tcPr>
            <w:tcW w:w="2706" w:type="dxa"/>
          </w:tcPr>
          <w:p>
            <w:pPr>
              <w:pStyle w:val="Compact"/>
              <w:spacing w:before="0" w:after="0"/>
              <w:jc w:val="left"/>
            </w:pPr>
            <w:r>
              <w:rPr>
                <w:sz w:val="22"/>
                <w:szCs w:val="22"/>
              </w:rPr>
              <w:t xml:space="preserve">กฎเพิ่ม + ข้อมูลควบคุม</w:t>
            </w:r>
          </w:p>
        </w:tc>
        <w:tc>
          <w:tcPr>
            <w:tcW w:w="1548" w:type="dxa"/>
          </w:tcPr>
          <w:p>
            <w:pPr>
              <w:pStyle w:val="Compact"/>
              <w:spacing w:before="0" w:after="0"/>
              <w:jc w:val="left"/>
            </w:pPr>
            <w:r>
              <w:rPr>
                <w:sz w:val="22"/>
                <w:szCs w:val="22"/>
              </w:rPr>
              <w:t xml:space="preserve">medium</w:t>
            </w:r>
          </w:p>
        </w:tc>
      </w:tr>
      <w:tr>
        <w:trPr>
          <w:cantSplit/>
        </w:trPr>
        <w:tc>
          <w:tcPr>
            <w:tcW w:w="773" w:type="dxa"/>
          </w:tcPr>
          <w:p>
            <w:pPr>
              <w:pStyle w:val="Compact"/>
              <w:spacing w:before="0" w:after="0"/>
              <w:jc w:val="left"/>
            </w:pPr>
            <w:r>
              <w:rPr>
                <w:sz w:val="22"/>
                <w:szCs w:val="22"/>
              </w:rPr>
              <w:t xml:space="preserve">TC-09</w:t>
            </w:r>
          </w:p>
        </w:tc>
        <w:tc>
          <w:tcPr>
            <w:tcW w:w="1933" w:type="dxa"/>
          </w:tcPr>
          <w:p>
            <w:pPr>
              <w:pStyle w:val="Compact"/>
              <w:spacing w:before="0" w:after="0"/>
              <w:jc w:val="left"/>
            </w:pPr>
            <w:r>
              <w:rPr>
                <w:sz w:val="22"/>
                <w:szCs w:val="22"/>
              </w:rPr>
              <w:t xml:space="preserve">Data exfiltration</w:t>
            </w:r>
          </w:p>
        </w:tc>
        <w:tc>
          <w:tcPr>
            <w:tcW w:w="1353" w:type="dxa"/>
          </w:tcPr>
          <w:p>
            <w:pPr>
              <w:pStyle w:val="Compact"/>
              <w:spacing w:before="0" w:after="0"/>
              <w:jc w:val="left"/>
            </w:pPr>
            <w:r>
              <w:rPr>
                <w:sz w:val="22"/>
                <w:szCs w:val="22"/>
              </w:rPr>
              <w:t xml:space="preserve">100340 (13)</w:t>
            </w:r>
          </w:p>
        </w:tc>
        <w:tc>
          <w:tcPr>
            <w:tcW w:w="2706" w:type="dxa"/>
          </w:tcPr>
          <w:p>
            <w:pPr>
              <w:pStyle w:val="Compact"/>
              <w:spacing w:before="0" w:after="0"/>
              <w:jc w:val="left"/>
            </w:pPr>
            <w:r>
              <w:rPr>
                <w:sz w:val="22"/>
                <w:szCs w:val="22"/>
              </w:rPr>
              <w:t xml:space="preserve">กฎเพิ่ม + ข้อมูลควบคุม</w:t>
            </w:r>
          </w:p>
        </w:tc>
        <w:tc>
          <w:tcPr>
            <w:tcW w:w="1548" w:type="dxa"/>
          </w:tcPr>
          <w:p>
            <w:pPr>
              <w:pStyle w:val="Compact"/>
              <w:spacing w:before="0" w:after="0"/>
              <w:jc w:val="left"/>
            </w:pPr>
            <w:r>
              <w:rPr>
                <w:sz w:val="22"/>
                <w:szCs w:val="22"/>
              </w:rPr>
              <w:t xml:space="preserve">high</w:t>
            </w:r>
          </w:p>
        </w:tc>
      </w:tr>
      <w:tr>
        <w:trPr>
          <w:cantSplit/>
        </w:trPr>
        <w:tc>
          <w:tcPr>
            <w:tcW w:w="773" w:type="dxa"/>
          </w:tcPr>
          <w:p>
            <w:pPr>
              <w:pStyle w:val="Compact"/>
              <w:spacing w:before="0" w:after="0"/>
              <w:jc w:val="left"/>
            </w:pPr>
            <w:r>
              <w:rPr>
                <w:sz w:val="22"/>
                <w:szCs w:val="22"/>
              </w:rPr>
              <w:t xml:space="preserve">TC-10</w:t>
            </w:r>
          </w:p>
        </w:tc>
        <w:tc>
          <w:tcPr>
            <w:tcW w:w="1933" w:type="dxa"/>
          </w:tcPr>
          <w:p>
            <w:pPr>
              <w:pStyle w:val="Compact"/>
              <w:spacing w:before="0" w:after="0"/>
              <w:jc w:val="left"/>
            </w:pPr>
            <w:r>
              <w:rPr>
                <w:sz w:val="22"/>
                <w:szCs w:val="22"/>
              </w:rPr>
              <w:t xml:space="preserve">Privilege escalation</w:t>
            </w:r>
          </w:p>
        </w:tc>
        <w:tc>
          <w:tcPr>
            <w:tcW w:w="1353" w:type="dxa"/>
          </w:tcPr>
          <w:p>
            <w:pPr>
              <w:pStyle w:val="Compact"/>
              <w:spacing w:before="0" w:after="0"/>
              <w:jc w:val="left"/>
            </w:pPr>
            <w:r>
              <w:rPr>
                <w:sz w:val="22"/>
                <w:szCs w:val="22"/>
              </w:rPr>
              <w:t xml:space="preserve">100350 (14)</w:t>
            </w:r>
          </w:p>
        </w:tc>
        <w:tc>
          <w:tcPr>
            <w:tcW w:w="2706" w:type="dxa"/>
          </w:tcPr>
          <w:p>
            <w:pPr>
              <w:pStyle w:val="Compact"/>
              <w:spacing w:before="0" w:after="0"/>
              <w:jc w:val="left"/>
            </w:pPr>
            <w:r>
              <w:rPr>
                <w:sz w:val="22"/>
                <w:szCs w:val="22"/>
              </w:rPr>
              <w:t xml:space="preserve">กฎเพิ่ม + กิจกรรมจริง</w:t>
            </w:r>
          </w:p>
        </w:tc>
        <w:tc>
          <w:tcPr>
            <w:tcW w:w="1548" w:type="dxa"/>
          </w:tcPr>
          <w:p>
            <w:pPr>
              <w:pStyle w:val="Compact"/>
              <w:spacing w:before="0" w:after="0"/>
              <w:jc w:val="left"/>
            </w:pPr>
            <w:r>
              <w:rPr>
                <w:sz w:val="22"/>
                <w:szCs w:val="22"/>
              </w:rPr>
              <w:t xml:space="preserve">critical</w:t>
            </w:r>
          </w:p>
        </w:tc>
      </w:tr>
    </w:tbl>
    <w:p>
      <w:pPr>
        <w:sectPr>
          <w:type w:val="continuous"/>
          <w:pgSz w:w="11907" w:h="16840" w:code="9"/>
          <w:pgMar w:top="1701" w:right="1797" w:bottom="1418" w:left="1797" w:header="561" w:footer="561" w:gutter="0"/>
          <w:cols w:space="340" w:num="1"/>
        </w:sectPr>
      </w:pPr>
    </w:p>
    <w:bookmarkEnd w:id="39"/>
    <w:bookmarkStart w:id="40" w:name="คำตอบอางอง-ground-truth"/>
    <w:p>
      <w:pPr>
        <w:pStyle w:val="Heading3"/>
      </w:pPr>
      <w:r>
        <w:t xml:space="preserve">4.3 คำตอบอ้างอิง (Ground Truth)</w:t>
      </w:r>
    </w:p>
    <w:p>
      <w:pPr>
        <w:pStyle w:val="FirstParagraph"/>
      </w:pPr>
      <w:r>
        <w:t xml:space="preserve">คำตอบอ้างอิงของแต่ละกรณีประกอบด้วย ความรุนแรงที่คาดหวัง รายการ IOC ที่คาดหวัง (รวม 23 รายการ) playbook ที่คาดหวัง และชุดคู่การดำเนินการ–เป้าหมายที่ต้องมี (รวม 20 คู่ ไม่มีคู่ที่เป็นทางเลือก) ผู้พัฒนาระบบกำหนดจากข้อมูลของการแจ้งเตือน รุ่นที่ใช้ (</w:t>
      </w:r>
      <w:r>
        <w:rPr>
          <w:rStyle w:val="VerbatimChar"/>
        </w:rPr>
        <w:t xml:space="preserve">correctness-gt-v3.3</w:t>
      </w:r>
      <w:r>
        <w:t xml:space="preserve">) ถูกตรึงไว้ที่ commit 444fed9 ก่อนรัน และค่า SHA-256 ก่อนและหลังรันตรงกัน [ต้องยืนยัน: ผู้อนุมัติคำตอบอ้างอิง] ข้อจำกัดที่ต้องเปิดเผยคือ คำตอบอ้างอิงรุ่น 3.1–3.3 ถูกปรับหลังผู้พัฒนาเห็นผลการทดลองรุ่นก่อน กรณีทั้ง 10 ถูกใช้ระหว่างการพัฒนาด้วย และยังไม่มีผู้เชี่ยวชาญอิสระตรวจ</w:t>
      </w:r>
    </w:p>
    <w:bookmarkEnd w:id="40"/>
    <w:bookmarkStart w:id="41" w:name="ตวชวด"/>
    <w:p>
      <w:pPr>
        <w:pStyle w:val="Heading3"/>
      </w:pPr>
      <w:r>
        <w:t xml:space="preserve">4.4 ตัวชี้วัด</w:t>
      </w:r>
    </w:p>
    <w:p>
      <w:pPr>
        <w:pStyle w:val="FirstParagraph"/>
        <w:keepNext/>
      </w:pPr>
      <w:r>
        <w:t xml:space="preserve">ตารางที่ 7 แสดงตัวชี้วัดของแต่ละวัตถุประสงค์ พร้อมนิยาม ตัวหาร และแหล่งข้อมูล ให้</w:t>
      </w:r>
      <w:r>
        <w:t xml:space="preserve"> </w:t>
      </w:r>
      <w:r>
        <w:rPr>
          <w:iCs/>
          <w:i/>
        </w:rPr>
        <w:t xml:space="preserve">N = 10</w:t>
      </w:r>
      <w:r>
        <w:t xml:space="preserve"> </w:t>
      </w:r>
      <w:r>
        <w:t xml:space="preserve">คือจำนวนกรณีทั้งหมด</w:t>
      </w:r>
      <w:r>
        <w:t xml:space="preserve"> </w:t>
      </w:r>
      <w:r>
        <w:rPr>
          <w:iCs/>
          <w:i/>
        </w:rPr>
        <w:t xml:space="preserve">N</w:t>
      </w:r>
      <w:r>
        <w:rPr>
          <w:vertAlign w:val="subscript"/>
          <w:iCs/>
          <w:i/>
        </w:rPr>
        <w:t xml:space="preserve">rec</w:t>
      </w:r>
      <w:r>
        <w:t xml:space="preserve"> </w:t>
      </w:r>
      <w:r>
        <w:t xml:space="preserve">คือจำนวนกรณีที่มีคำแนะนำผ่านการตรวจ</w:t>
      </w:r>
      <w:r>
        <w:t xml:space="preserve"> </w:t>
      </w:r>
      <w:r>
        <w:rPr>
          <w:iCs/>
          <w:i/>
        </w:rPr>
        <w:t xml:space="preserve">P</w:t>
      </w:r>
      <w:r>
        <w:rPr>
          <w:vertAlign w:val="subscript"/>
          <w:iCs/>
          <w:i/>
        </w:rPr>
        <w:t xml:space="preserve">i</w:t>
      </w:r>
      <w:r>
        <w:t xml:space="preserve"> </w:t>
      </w:r>
      <w:r>
        <w:t xml:space="preserve">คือชุดคู่การดำเนินการ–เป้าหมายที่ระบบเสนอในกรณี</w:t>
      </w:r>
      <w:r>
        <w:t xml:space="preserve"> </w:t>
      </w:r>
      <w:r>
        <w:rPr>
          <w:iCs/>
          <w:i/>
        </w:rPr>
        <w:t xml:space="preserve">i</w:t>
      </w:r>
      <w:r>
        <w:t xml:space="preserve"> </w:t>
      </w:r>
      <w:r>
        <w:t xml:space="preserve">และ</w:t>
      </w:r>
      <w:r>
        <w:t xml:space="preserve"> </w:t>
      </w:r>
      <w:r>
        <w:rPr>
          <w:iCs/>
          <w:i/>
        </w:rPr>
        <w:t xml:space="preserve">P</w:t>
      </w:r>
      <w:r>
        <w:rPr>
          <w:vertAlign w:val="subscript"/>
        </w:rPr>
        <w:t xml:space="preserve">i</w:t>
      </w:r>
      <w:r>
        <w:t xml:space="preserve">* คือชุดในคำตอบอ้างอิง</w:t>
      </w:r>
    </w:p>
    <w:p>
      <w:pPr>
        <w:sectPr>
          <w:type w:val="continuous"/>
          <w:pgSz w:w="11907" w:h="16840" w:code="9"/>
          <w:pgMar w:top="1701" w:right="1797" w:bottom="1418" w:left="1797" w:header="561" w:footer="561" w:gutter="0"/>
          <w:cols w:space="340" w:num="2"/>
        </w:sectPr>
      </w:pPr>
    </w:p>
    <w:p>
      <w:pPr>
        <w:pStyle w:val="BodyText"/>
        <w:keepNext/>
      </w:pPr>
      <w:r>
        <w:rPr>
          <w:bCs/>
          <w:b/>
        </w:rPr>
        <w:t xml:space="preserve">ตารางที่ 7</w:t>
      </w:r>
      <w:r>
        <w:t xml:space="preserve"> </w:t>
      </w:r>
      <w:r>
        <w:t xml:space="preserve">ตัวชี้วัด นิยาม และแหล่งข้อมูล</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278"/>
        <w:gridCol w:w="2344"/>
        <w:gridCol w:w="2344"/>
        <w:gridCol w:w="2347"/>
      </w:tblGrid>
      <w:tr>
        <w:trPr>
          <w:cantSplit/>
          <w:tblHeader/>
        </w:trPr>
        <w:tc>
          <w:tcPr>
            <w:tcW w:w="1278" w:type="dxa"/>
            <w:shd w:val="clear" w:color="auto" w:fill="E7E6E6"/>
          </w:tcPr>
          <w:p>
            <w:pPr>
              <w:pStyle w:val="Compact"/>
              <w:spacing w:before="0" w:after="0"/>
              <w:jc w:val="left"/>
            </w:pPr>
            <w:r>
              <w:rPr>
                <w:sz w:val="22"/>
                <w:szCs w:val="22"/>
              </w:rPr>
              <w:t xml:space="preserve">วัตถุประสงค์</w:t>
            </w:r>
          </w:p>
        </w:tc>
        <w:tc>
          <w:tcPr>
            <w:tcW w:w="2344" w:type="dxa"/>
            <w:shd w:val="clear" w:color="auto" w:fill="E7E6E6"/>
          </w:tcPr>
          <w:p>
            <w:pPr>
              <w:pStyle w:val="Compact"/>
              <w:spacing w:before="0" w:after="0"/>
              <w:jc w:val="left"/>
            </w:pPr>
            <w:r>
              <w:rPr>
                <w:sz w:val="22"/>
                <w:szCs w:val="22"/>
              </w:rPr>
              <w:t xml:space="preserve">ตัวชี้วัด</w:t>
            </w:r>
          </w:p>
        </w:tc>
        <w:tc>
          <w:tcPr>
            <w:tcW w:w="2344" w:type="dxa"/>
            <w:shd w:val="clear" w:color="auto" w:fill="E7E6E6"/>
          </w:tcPr>
          <w:p>
            <w:pPr>
              <w:pStyle w:val="Compact"/>
              <w:spacing w:before="0" w:after="0"/>
              <w:jc w:val="left"/>
            </w:pPr>
            <w:r>
              <w:rPr>
                <w:sz w:val="22"/>
                <w:szCs w:val="22"/>
              </w:rPr>
              <w:t xml:space="preserve">นิยาม (ตัวตั้ง/ตัวหาร)</w:t>
            </w:r>
          </w:p>
        </w:tc>
        <w:tc>
          <w:tcPr>
            <w:tcW w:w="2347" w:type="dxa"/>
            <w:shd w:val="clear" w:color="auto" w:fill="E7E6E6"/>
          </w:tcPr>
          <w:p>
            <w:pPr>
              <w:pStyle w:val="Compact"/>
              <w:spacing w:before="0" w:after="0"/>
              <w:jc w:val="left"/>
            </w:pPr>
            <w:r>
              <w:rPr>
                <w:sz w:val="22"/>
                <w:szCs w:val="22"/>
              </w:rPr>
              <w:t xml:space="preserve">แหล่งข้อมูล</w:t>
            </w:r>
          </w:p>
        </w:tc>
      </w:tr>
      <w:tr>
        <w:trPr>
          <w:cantSplit/>
        </w:trPr>
        <w:tc>
          <w:tcPr>
            <w:tcW w:w="1278" w:type="dxa"/>
          </w:tcPr>
          <w:p>
            <w:pPr>
              <w:pStyle w:val="Compact"/>
              <w:spacing w:before="0" w:after="0"/>
              <w:jc w:val="left"/>
            </w:pPr>
            <w:r>
              <w:rPr>
                <w:sz w:val="22"/>
                <w:szCs w:val="22"/>
              </w:rPr>
              <w:t xml:space="preserve">O1</w:t>
            </w:r>
          </w:p>
        </w:tc>
        <w:tc>
          <w:tcPr>
            <w:tcW w:w="2344" w:type="dxa"/>
          </w:tcPr>
          <w:p>
            <w:pPr>
              <w:pStyle w:val="Compact"/>
              <w:spacing w:before="0" w:after="0"/>
              <w:jc w:val="left"/>
            </w:pPr>
            <w:r>
              <w:rPr>
                <w:sz w:val="22"/>
                <w:szCs w:val="22"/>
              </w:rPr>
              <w:t xml:space="preserve">การรับและกำหนดความรุนแรง</w:t>
            </w:r>
          </w:p>
        </w:tc>
        <w:tc>
          <w:tcPr>
            <w:tcW w:w="2344" w:type="dxa"/>
          </w:tcPr>
          <w:p>
            <w:pPr>
              <w:pStyle w:val="Compact"/>
              <w:spacing w:before="0" w:after="0"/>
              <w:jc w:val="left"/>
            </w:pPr>
            <w:r>
              <w:rPr>
                <w:sz w:val="22"/>
                <w:szCs w:val="22"/>
              </w:rPr>
              <w:t xml:space="preserve">กรณีที่ rule, level, MITRE และความรุนแรงตรงที่คาดหวัง / N</w:t>
            </w:r>
          </w:p>
        </w:tc>
        <w:tc>
          <w:tcPr>
            <w:tcW w:w="2347" w:type="dxa"/>
          </w:tcPr>
          <w:p>
            <w:pPr>
              <w:pStyle w:val="Compact"/>
              <w:spacing w:before="0" w:after="0"/>
              <w:jc w:val="left"/>
            </w:pPr>
            <w:r>
              <w:rPr>
                <w:sz w:val="22"/>
                <w:szCs w:val="22"/>
              </w:rPr>
              <w:t xml:space="preserve">ผลรายกรณี (</w:t>
            </w:r>
            <w:r>
              <w:rPr>
                <w:rStyle w:val="VerbatimChar"/>
                <w:sz w:val="22"/>
                <w:szCs w:val="22"/>
              </w:rPr>
              <w:t xml:space="preserve">wazuh</w:t>
            </w:r>
            <w:r>
              <w:rPr>
                <w:sz w:val="22"/>
                <w:szCs w:val="22"/>
              </w:rPr>
              <w:t xml:space="preserve">,</w:t>
            </w:r>
            <w:r>
              <w:rPr>
                <w:sz w:val="22"/>
                <w:szCs w:val="22"/>
              </w:rPr>
              <w:t xml:space="preserve"> </w:t>
            </w:r>
            <w:r>
              <w:rPr>
                <w:rStyle w:val="VerbatimChar"/>
                <w:sz w:val="22"/>
                <w:szCs w:val="22"/>
              </w:rPr>
              <w:t xml:space="preserve">severity</w:t>
            </w:r>
            <w:r>
              <w:rPr>
                <w:sz w:val="22"/>
                <w:szCs w:val="22"/>
              </w:rPr>
              <w:t xml:space="preserve">)</w:t>
            </w:r>
          </w:p>
        </w:tc>
      </w:tr>
      <w:tr>
        <w:trPr>
          <w:cantSplit/>
        </w:trPr>
        <w:tc>
          <w:tcPr>
            <w:tcW w:w="1278" w:type="dxa"/>
          </w:tcPr>
          <w:p>
            <w:pPr>
              <w:pStyle w:val="Compact"/>
              <w:spacing w:before="0" w:after="0"/>
              <w:jc w:val="left"/>
            </w:pPr>
            <w:r>
              <w:rPr>
                <w:sz w:val="22"/>
                <w:szCs w:val="22"/>
              </w:rPr>
              <w:t xml:space="preserve">O2 (P1)</w:t>
            </w:r>
          </w:p>
        </w:tc>
        <w:tc>
          <w:tcPr>
            <w:tcW w:w="2344" w:type="dxa"/>
          </w:tcPr>
          <w:p>
            <w:pPr>
              <w:pStyle w:val="Compact"/>
              <w:spacing w:before="0" w:after="0"/>
              <w:jc w:val="left"/>
            </w:pPr>
            <w:r>
              <w:rPr>
                <w:sz w:val="22"/>
                <w:szCs w:val="22"/>
              </w:rPr>
              <w:t xml:space="preserve">IOC Extraction Completeness</w:t>
            </w:r>
          </w:p>
        </w:tc>
        <w:tc>
          <w:tcPr>
            <w:tcW w:w="2344" w:type="dxa"/>
          </w:tcPr>
          <w:p>
            <w:pPr>
              <w:pStyle w:val="Compact"/>
              <w:spacing w:before="0" w:after="0"/>
              <w:jc w:val="left"/>
            </w:pPr>
            <w:r>
              <w:rPr>
                <w:sz w:val="22"/>
                <w:szCs w:val="22"/>
              </w:rPr>
              <w:t xml:space="preserve">IOC ที่คาดหวังซึ่งพบในชุด IOC ที่ระบบบันทึก ก่อนนักวิเคราะห์แก้ไข / IOC ที่คาดหวังทั้งหมด (สมการที่ 7)</w:t>
            </w:r>
          </w:p>
        </w:tc>
        <w:tc>
          <w:tcPr>
            <w:tcW w:w="2347" w:type="dxa"/>
          </w:tcPr>
          <w:p>
            <w:pPr>
              <w:pStyle w:val="Compact"/>
              <w:spacing w:before="0" w:after="0"/>
              <w:jc w:val="left"/>
            </w:pPr>
            <w:r>
              <w:rPr>
                <w:sz w:val="22"/>
                <w:szCs w:val="22"/>
              </w:rPr>
              <w:t xml:space="preserve">ผลรายกรณี (</w:t>
            </w:r>
            <w:r>
              <w:rPr>
                <w:rStyle w:val="VerbatimChar"/>
                <w:sz w:val="22"/>
                <w:szCs w:val="22"/>
              </w:rPr>
              <w:t xml:space="preserve">iocRecall</w:t>
            </w:r>
            <w:r>
              <w:rPr>
                <w:sz w:val="22"/>
                <w:szCs w:val="22"/>
              </w:rPr>
              <w:t xml:space="preserve">)</w:t>
            </w:r>
          </w:p>
        </w:tc>
      </w:tr>
      <w:tr>
        <w:trPr>
          <w:cantSplit/>
        </w:trPr>
        <w:tc>
          <w:tcPr>
            <w:tcW w:w="1278" w:type="dxa"/>
          </w:tcPr>
          <w:p>
            <w:pPr>
              <w:pStyle w:val="Compact"/>
              <w:spacing w:before="0" w:after="0"/>
              <w:jc w:val="left"/>
            </w:pPr>
            <w:r>
              <w:rPr>
                <w:sz w:val="22"/>
                <w:szCs w:val="22"/>
              </w:rPr>
              <w:t xml:space="preserve">O2 (P1)</w:t>
            </w:r>
          </w:p>
        </w:tc>
        <w:tc>
          <w:tcPr>
            <w:tcW w:w="2344" w:type="dxa"/>
          </w:tcPr>
          <w:p>
            <w:pPr>
              <w:pStyle w:val="Compact"/>
              <w:spacing w:before="0" w:after="0"/>
              <w:jc w:val="left"/>
            </w:pPr>
            <w:r>
              <w:rPr>
                <w:sz w:val="22"/>
                <w:szCs w:val="22"/>
              </w:rPr>
              <w:t xml:space="preserve">Investigation Time</w:t>
            </w:r>
          </w:p>
        </w:tc>
        <w:tc>
          <w:tcPr>
            <w:tcW w:w="2344" w:type="dxa"/>
          </w:tcPr>
          <w:p>
            <w:pPr>
              <w:pStyle w:val="Compact"/>
              <w:spacing w:before="0" w:after="0"/>
              <w:jc w:val="left"/>
            </w:pPr>
            <w:r>
              <w:rPr>
                <w:sz w:val="22"/>
                <w:szCs w:val="22"/>
              </w:rPr>
              <w:t xml:space="preserve">เวลาตั้งแต่เริ่มสืบสวนจนบันทึกคำแนะนำที่ผ่านการตรวจ (สมการที่ 8) เฉพาะกรณีที่มีคำแนะนำ</w:t>
            </w:r>
          </w:p>
        </w:tc>
        <w:tc>
          <w:tcPr>
            <w:tcW w:w="2347" w:type="dxa"/>
          </w:tcPr>
          <w:p>
            <w:pPr>
              <w:pStyle w:val="Compact"/>
              <w:spacing w:before="0" w:after="0"/>
              <w:jc w:val="left"/>
            </w:pPr>
            <w:r>
              <w:rPr>
                <w:sz w:val="22"/>
                <w:szCs w:val="22"/>
              </w:rPr>
              <w:t xml:space="preserve">timestamp ในบันทึกการรัน</w:t>
            </w:r>
          </w:p>
        </w:tc>
      </w:tr>
      <w:tr>
        <w:trPr>
          <w:cantSplit/>
        </w:trPr>
        <w:tc>
          <w:tcPr>
            <w:tcW w:w="1278" w:type="dxa"/>
          </w:tcPr>
          <w:p>
            <w:pPr>
              <w:pStyle w:val="Compact"/>
              <w:spacing w:before="0" w:after="0"/>
              <w:jc w:val="left"/>
            </w:pPr>
            <w:r>
              <w:rPr>
                <w:sz w:val="22"/>
                <w:szCs w:val="22"/>
              </w:rPr>
              <w:t xml:space="preserve">O3 (P2)</w:t>
            </w:r>
          </w:p>
        </w:tc>
        <w:tc>
          <w:tcPr>
            <w:tcW w:w="2344" w:type="dxa"/>
          </w:tcPr>
          <w:p>
            <w:pPr>
              <w:pStyle w:val="Compact"/>
              <w:spacing w:before="0" w:after="0"/>
              <w:jc w:val="left"/>
            </w:pPr>
            <w:r>
              <w:rPr>
                <w:sz w:val="22"/>
                <w:szCs w:val="22"/>
              </w:rPr>
              <w:t xml:space="preserve">Recommendation Compliance</w:t>
            </w:r>
          </w:p>
        </w:tc>
        <w:tc>
          <w:tcPr>
            <w:tcW w:w="2344" w:type="dxa"/>
          </w:tcPr>
          <w:p>
            <w:pPr>
              <w:pStyle w:val="Compact"/>
              <w:spacing w:before="0" w:after="0"/>
              <w:jc w:val="left"/>
            </w:pPr>
            <w:r>
              <w:rPr>
                <w:sz w:val="22"/>
                <w:szCs w:val="22"/>
              </w:rPr>
              <w:t xml:space="preserve">กรณีที่คำแนะนำผ่านเกณฑ์ 7 ด้าน /</w:t>
            </w:r>
            <w:r>
              <w:rPr>
                <w:sz w:val="22"/>
                <w:szCs w:val="22"/>
              </w:rPr>
              <w:t xml:space="preserve"> </w:t>
            </w:r>
            <w:r>
              <w:rPr>
                <w:iCs/>
                <w:i/>
                <w:sz w:val="22"/>
                <w:szCs w:val="22"/>
              </w:rPr>
              <w:t xml:space="preserve">N</w:t>
            </w:r>
            <w:r>
              <w:rPr>
                <w:vertAlign w:val="subscript"/>
                <w:iCs/>
                <w:i/>
                <w:sz w:val="22"/>
                <w:szCs w:val="22"/>
              </w:rPr>
              <w:t xml:space="preserve">rec</w:t>
            </w:r>
            <w:r>
              <w:rPr>
                <w:sz w:val="22"/>
                <w:szCs w:val="22"/>
              </w:rPr>
              <w:t xml:space="preserve"> </w:t>
            </w:r>
            <w:r>
              <w:rPr>
                <w:sz w:val="22"/>
                <w:szCs w:val="22"/>
              </w:rPr>
              <w:t xml:space="preserve">(สมการที่ 9)</w:t>
            </w:r>
          </w:p>
        </w:tc>
        <w:tc>
          <w:tcPr>
            <w:tcW w:w="2347" w:type="dxa"/>
          </w:tcPr>
          <w:p>
            <w:pPr>
              <w:pStyle w:val="Compact"/>
              <w:spacing w:before="0" w:after="0"/>
              <w:jc w:val="left"/>
            </w:pPr>
            <w:r>
              <w:rPr>
                <w:sz w:val="22"/>
                <w:szCs w:val="22"/>
              </w:rPr>
              <w:t xml:space="preserve">สคริปต์ประเมินแบบกำหนดแน่นอน</w:t>
            </w:r>
          </w:p>
        </w:tc>
      </w:tr>
      <w:tr>
        <w:trPr>
          <w:cantSplit/>
        </w:trPr>
        <w:tc>
          <w:tcPr>
            <w:tcW w:w="1278" w:type="dxa"/>
          </w:tcPr>
          <w:p>
            <w:pPr>
              <w:pStyle w:val="Compact"/>
              <w:spacing w:before="0" w:after="0"/>
              <w:jc w:val="left"/>
            </w:pPr>
            <w:r>
              <w:rPr>
                <w:sz w:val="22"/>
                <w:szCs w:val="22"/>
              </w:rPr>
              <w:t xml:space="preserve">O3 (P2)</w:t>
            </w:r>
          </w:p>
        </w:tc>
        <w:tc>
          <w:tcPr>
            <w:tcW w:w="2344" w:type="dxa"/>
          </w:tcPr>
          <w:p>
            <w:pPr>
              <w:pStyle w:val="Compact"/>
              <w:spacing w:before="0" w:after="0"/>
              <w:jc w:val="left"/>
            </w:pPr>
            <w:r>
              <w:rPr>
                <w:sz w:val="22"/>
                <w:szCs w:val="22"/>
              </w:rPr>
              <w:t xml:space="preserve">Correct Recommendation</w:t>
            </w:r>
          </w:p>
        </w:tc>
        <w:tc>
          <w:tcPr>
            <w:tcW w:w="2344" w:type="dxa"/>
          </w:tcPr>
          <w:p>
            <w:pPr>
              <w:pStyle w:val="Compact"/>
              <w:spacing w:before="0" w:after="0"/>
              <w:jc w:val="left"/>
            </w:pPr>
            <w:r>
              <w:rPr>
                <w:sz w:val="22"/>
                <w:szCs w:val="22"/>
              </w:rPr>
              <w:t xml:space="preserve">กรณีที่ playbook ตรงและชุดคู่ตรงคำตอบอ้างอิงทั้งชุด / N (สมการที่ 10)</w:t>
            </w:r>
          </w:p>
        </w:tc>
        <w:tc>
          <w:tcPr>
            <w:tcW w:w="2347" w:type="dxa"/>
          </w:tcPr>
          <w:p>
            <w:pPr>
              <w:pStyle w:val="Compact"/>
              <w:spacing w:before="0" w:after="0"/>
              <w:jc w:val="left"/>
            </w:pPr>
            <w:r>
              <w:rPr>
                <w:sz w:val="22"/>
                <w:szCs w:val="22"/>
              </w:rPr>
              <w:t xml:space="preserve">คำตอบอ้างอิง v3.3</w:t>
            </w:r>
          </w:p>
        </w:tc>
      </w:tr>
      <w:tr>
        <w:trPr>
          <w:cantSplit/>
        </w:trPr>
        <w:tc>
          <w:tcPr>
            <w:tcW w:w="1278" w:type="dxa"/>
          </w:tcPr>
          <w:p>
            <w:pPr>
              <w:pStyle w:val="Compact"/>
              <w:spacing w:before="0" w:after="0"/>
              <w:jc w:val="left"/>
            </w:pPr>
            <w:r>
              <w:rPr>
                <w:sz w:val="22"/>
                <w:szCs w:val="22"/>
              </w:rPr>
              <w:t xml:space="preserve">O3 (P2)</w:t>
            </w:r>
          </w:p>
        </w:tc>
        <w:tc>
          <w:tcPr>
            <w:tcW w:w="2344" w:type="dxa"/>
          </w:tcPr>
          <w:p>
            <w:pPr>
              <w:pStyle w:val="Compact"/>
              <w:spacing w:before="0" w:after="0"/>
              <w:jc w:val="left"/>
            </w:pPr>
            <w:r>
              <w:rPr>
                <w:sz w:val="22"/>
                <w:szCs w:val="22"/>
              </w:rPr>
              <w:t xml:space="preserve">Recommendation Consistency (เสริม)</w:t>
            </w:r>
          </w:p>
        </w:tc>
        <w:tc>
          <w:tcPr>
            <w:tcW w:w="2344" w:type="dxa"/>
          </w:tcPr>
          <w:p>
            <w:pPr>
              <w:pStyle w:val="Compact"/>
              <w:spacing w:before="0" w:after="0"/>
              <w:jc w:val="left"/>
            </w:pPr>
            <w:r>
              <w:rPr>
                <w:sz w:val="22"/>
                <w:szCs w:val="22"/>
              </w:rPr>
              <w:t xml:space="preserve">ครั้งที่ชุดคำแนะนำตรงกับชุดที่พบบ่อยที่สุด / ครั้งที่ได้คำแนะนำที่ผ่านการตรวจ (สมการที่ 11)</w:t>
            </w:r>
          </w:p>
        </w:tc>
        <w:tc>
          <w:tcPr>
            <w:tcW w:w="2347" w:type="dxa"/>
          </w:tcPr>
          <w:p>
            <w:pPr>
              <w:pStyle w:val="Compact"/>
              <w:spacing w:before="0" w:after="0"/>
              <w:jc w:val="left"/>
            </w:pPr>
            <w:r>
              <w:rPr>
                <w:sz w:val="22"/>
                <w:szCs w:val="22"/>
              </w:rPr>
              <w:t xml:space="preserve">การทดลองเสริม 15 รอบ</w:t>
            </w:r>
          </w:p>
        </w:tc>
      </w:tr>
      <w:tr>
        <w:trPr>
          <w:cantSplit/>
        </w:trPr>
        <w:tc>
          <w:tcPr>
            <w:tcW w:w="1278" w:type="dxa"/>
          </w:tcPr>
          <w:p>
            <w:pPr>
              <w:pStyle w:val="Compact"/>
              <w:spacing w:before="0" w:after="0"/>
              <w:jc w:val="left"/>
            </w:pPr>
            <w:r>
              <w:rPr>
                <w:sz w:val="22"/>
                <w:szCs w:val="22"/>
              </w:rPr>
              <w:t xml:space="preserve">O3 (P3)</w:t>
            </w:r>
          </w:p>
        </w:tc>
        <w:tc>
          <w:tcPr>
            <w:tcW w:w="2344" w:type="dxa"/>
          </w:tcPr>
          <w:p>
            <w:pPr>
              <w:pStyle w:val="Compact"/>
              <w:spacing w:before="0" w:after="0"/>
              <w:jc w:val="left"/>
            </w:pPr>
            <w:r>
              <w:rPr>
                <w:sz w:val="22"/>
                <w:szCs w:val="22"/>
              </w:rPr>
              <w:t xml:space="preserve">การป้องกันการตอบสนองที่ไม่ได้รับอนุมัติ</w:t>
            </w:r>
          </w:p>
        </w:tc>
        <w:tc>
          <w:tcPr>
            <w:tcW w:w="2344" w:type="dxa"/>
          </w:tcPr>
          <w:p>
            <w:pPr>
              <w:pStyle w:val="Compact"/>
              <w:spacing w:before="0" w:after="0"/>
              <w:jc w:val="left"/>
            </w:pPr>
            <w:r>
              <w:rPr>
                <w:sz w:val="22"/>
                <w:szCs w:val="22"/>
              </w:rPr>
              <w:t xml:space="preserve">จำนวนการตอบสนองที่เริ่มโดยไม่มีการอนุมัติของ IR_TEAM</w:t>
            </w:r>
          </w:p>
        </w:tc>
        <w:tc>
          <w:tcPr>
            <w:tcW w:w="2347" w:type="dxa"/>
          </w:tcPr>
          <w:p>
            <w:pPr>
              <w:pStyle w:val="Compact"/>
              <w:spacing w:before="0" w:after="0"/>
              <w:jc w:val="left"/>
            </w:pPr>
            <w:r>
              <w:rPr>
                <w:sz w:val="22"/>
                <w:szCs w:val="22"/>
              </w:rPr>
              <w:t xml:space="preserve">บันทึกตรวจสอบ</w:t>
            </w:r>
          </w:p>
        </w:tc>
      </w:tr>
      <w:tr>
        <w:trPr>
          <w:cantSplit/>
        </w:trPr>
        <w:tc>
          <w:tcPr>
            <w:tcW w:w="1278" w:type="dxa"/>
          </w:tcPr>
          <w:p>
            <w:pPr>
              <w:pStyle w:val="Compact"/>
              <w:spacing w:before="0" w:after="0"/>
              <w:jc w:val="left"/>
            </w:pPr>
            <w:r>
              <w:rPr>
                <w:sz w:val="22"/>
                <w:szCs w:val="22"/>
              </w:rPr>
              <w:t xml:space="preserve">O3 (P3)</w:t>
            </w:r>
          </w:p>
        </w:tc>
        <w:tc>
          <w:tcPr>
            <w:tcW w:w="2344" w:type="dxa"/>
          </w:tcPr>
          <w:p>
            <w:pPr>
              <w:pStyle w:val="Compact"/>
              <w:spacing w:before="0" w:after="0"/>
              <w:jc w:val="left"/>
            </w:pPr>
            <w:r>
              <w:rPr>
                <w:sz w:val="22"/>
                <w:szCs w:val="22"/>
              </w:rPr>
              <w:t xml:space="preserve">Time-to-Decision</w:t>
            </w:r>
          </w:p>
        </w:tc>
        <w:tc>
          <w:tcPr>
            <w:tcW w:w="2344" w:type="dxa"/>
          </w:tcPr>
          <w:p>
            <w:pPr>
              <w:pStyle w:val="Compact"/>
              <w:spacing w:before="0" w:after="0"/>
              <w:jc w:val="left"/>
            </w:pPr>
            <w:r>
              <w:rPr>
                <w:sz w:val="22"/>
                <w:szCs w:val="22"/>
              </w:rPr>
              <w:t xml:space="preserve">เวลาตั้งแต่บันทึกคำแนะนำจนบันทึกการตัดสินใจ ในการทดลองนี้วัดได้เพียงเวลาที่ระบบบันทึกการอนุมัติแบบสคริปต์ ไม่ใช่เวลาที่คนใช้ตัดสินใจ</w:t>
            </w:r>
          </w:p>
        </w:tc>
        <w:tc>
          <w:tcPr>
            <w:tcW w:w="2347" w:type="dxa"/>
          </w:tcPr>
          <w:p>
            <w:pPr>
              <w:pStyle w:val="Compact"/>
              <w:spacing w:before="0" w:after="0"/>
              <w:jc w:val="left"/>
            </w:pPr>
            <w:r>
              <w:rPr>
                <w:sz w:val="22"/>
                <w:szCs w:val="22"/>
              </w:rPr>
              <w:t xml:space="preserve">timestamp ในบันทึกการรัน</w:t>
            </w:r>
          </w:p>
        </w:tc>
      </w:tr>
      <w:tr>
        <w:trPr>
          <w:cantSplit/>
        </w:trPr>
        <w:tc>
          <w:tcPr>
            <w:tcW w:w="1278" w:type="dxa"/>
          </w:tcPr>
          <w:p>
            <w:pPr>
              <w:pStyle w:val="Compact"/>
              <w:spacing w:before="0" w:after="0"/>
              <w:jc w:val="left"/>
            </w:pPr>
            <w:r>
              <w:rPr>
                <w:sz w:val="22"/>
                <w:szCs w:val="22"/>
              </w:rPr>
              <w:t xml:space="preserve">O4 (P4)</w:t>
            </w:r>
          </w:p>
        </w:tc>
        <w:tc>
          <w:tcPr>
            <w:tcW w:w="2344" w:type="dxa"/>
          </w:tcPr>
          <w:p>
            <w:pPr>
              <w:pStyle w:val="Compact"/>
              <w:spacing w:before="0" w:after="0"/>
              <w:jc w:val="left"/>
            </w:pPr>
            <w:r>
              <w:rPr>
                <w:sz w:val="22"/>
                <w:szCs w:val="22"/>
              </w:rPr>
              <w:t xml:space="preserve">Workflow Completeness</w:t>
            </w:r>
          </w:p>
        </w:tc>
        <w:tc>
          <w:tcPr>
            <w:tcW w:w="2344" w:type="dxa"/>
          </w:tcPr>
          <w:p>
            <w:pPr>
              <w:pStyle w:val="Compact"/>
              <w:spacing w:before="0" w:after="0"/>
              <w:jc w:val="left"/>
            </w:pPr>
            <w:r>
              <w:rPr>
                <w:sz w:val="22"/>
                <w:szCs w:val="22"/>
              </w:rPr>
              <w:t xml:space="preserve">กรณีที่ผ่านครบทุกขั้นจนถึงการค้นหาซ้ำ / N</w:t>
            </w:r>
          </w:p>
        </w:tc>
        <w:tc>
          <w:tcPr>
            <w:tcW w:w="2347" w:type="dxa"/>
          </w:tcPr>
          <w:p>
            <w:pPr>
              <w:pStyle w:val="Compact"/>
              <w:spacing w:before="0" w:after="0"/>
              <w:jc w:val="left"/>
            </w:pPr>
            <w:r>
              <w:rPr>
                <w:sz w:val="22"/>
                <w:szCs w:val="22"/>
              </w:rPr>
              <w:t xml:space="preserve">ผลรายกรณี (</w:t>
            </w:r>
            <w:r>
              <w:rPr>
                <w:rStyle w:val="VerbatimChar"/>
                <w:sz w:val="22"/>
                <w:szCs w:val="22"/>
              </w:rPr>
              <w:t xml:space="preserve">workflow</w:t>
            </w:r>
            <w:r>
              <w:rPr>
                <w:sz w:val="22"/>
                <w:szCs w:val="22"/>
              </w:rPr>
              <w:t xml:space="preserve">)</w:t>
            </w:r>
          </w:p>
        </w:tc>
      </w:tr>
      <w:tr>
        <w:trPr>
          <w:cantSplit/>
        </w:trPr>
        <w:tc>
          <w:tcPr>
            <w:tcW w:w="1278" w:type="dxa"/>
          </w:tcPr>
          <w:p>
            <w:pPr>
              <w:pStyle w:val="Compact"/>
              <w:spacing w:before="0" w:after="0"/>
              <w:jc w:val="left"/>
            </w:pPr>
            <w:r>
              <w:rPr>
                <w:sz w:val="22"/>
                <w:szCs w:val="22"/>
              </w:rPr>
              <w:t xml:space="preserve">O4 (P4)</w:t>
            </w:r>
          </w:p>
        </w:tc>
        <w:tc>
          <w:tcPr>
            <w:tcW w:w="2344" w:type="dxa"/>
          </w:tcPr>
          <w:p>
            <w:pPr>
              <w:pStyle w:val="Compact"/>
              <w:spacing w:before="0" w:after="0"/>
              <w:jc w:val="left"/>
            </w:pPr>
            <w:r>
              <w:rPr>
                <w:sz w:val="22"/>
                <w:szCs w:val="22"/>
              </w:rPr>
              <w:t xml:space="preserve">ผลการตรวจสอบ</w:t>
            </w:r>
          </w:p>
        </w:tc>
        <w:tc>
          <w:tcPr>
            <w:tcW w:w="2344" w:type="dxa"/>
          </w:tcPr>
          <w:p>
            <w:pPr>
              <w:pStyle w:val="Compact"/>
              <w:spacing w:before="0" w:after="0"/>
              <w:jc w:val="left"/>
            </w:pPr>
            <w:r>
              <w:rPr>
                <w:sz w:val="22"/>
                <w:szCs w:val="22"/>
              </w:rPr>
              <w:t xml:space="preserve">กรณีที่ได้ RESOLVED / N และ REHUNT_INSUFFICIENT_CRITERIA / N</w:t>
            </w:r>
          </w:p>
        </w:tc>
        <w:tc>
          <w:tcPr>
            <w:tcW w:w="2347" w:type="dxa"/>
          </w:tcPr>
          <w:p>
            <w:pPr>
              <w:pStyle w:val="Compact"/>
              <w:spacing w:before="0" w:after="0"/>
              <w:jc w:val="left"/>
            </w:pPr>
            <w:r>
              <w:rPr>
                <w:sz w:val="22"/>
                <w:szCs w:val="22"/>
              </w:rPr>
              <w:t xml:space="preserve">ผลรายกรณี</w:t>
            </w:r>
          </w:p>
        </w:tc>
      </w:tr>
      <w:tr>
        <w:trPr>
          <w:cantSplit/>
        </w:trPr>
        <w:tc>
          <w:tcPr>
            <w:tcW w:w="1278" w:type="dxa"/>
          </w:tcPr>
          <w:p>
            <w:pPr>
              <w:pStyle w:val="Compact"/>
              <w:spacing w:before="0" w:after="0"/>
              <w:jc w:val="left"/>
            </w:pPr>
            <w:r>
              <w:rPr>
                <w:sz w:val="22"/>
                <w:szCs w:val="22"/>
              </w:rPr>
              <w:t xml:space="preserve">O4 (P4)</w:t>
            </w:r>
          </w:p>
        </w:tc>
        <w:tc>
          <w:tcPr>
            <w:tcW w:w="2344" w:type="dxa"/>
          </w:tcPr>
          <w:p>
            <w:pPr>
              <w:pStyle w:val="Compact"/>
              <w:spacing w:before="0" w:after="0"/>
              <w:jc w:val="left"/>
            </w:pPr>
            <w:r>
              <w:rPr>
                <w:sz w:val="22"/>
                <w:szCs w:val="22"/>
              </w:rPr>
              <w:t xml:space="preserve">Escalation</w:t>
            </w:r>
          </w:p>
        </w:tc>
        <w:tc>
          <w:tcPr>
            <w:tcW w:w="2344" w:type="dxa"/>
          </w:tcPr>
          <w:p>
            <w:pPr>
              <w:pStyle w:val="Compact"/>
              <w:spacing w:before="0" w:after="0"/>
              <w:jc w:val="left"/>
            </w:pPr>
            <w:r>
              <w:rPr>
                <w:sz w:val="22"/>
                <w:szCs w:val="22"/>
              </w:rPr>
              <w:t xml:space="preserve">เหตุการณ์ที่ถูก escalate / เหตุการณ์ที่มีการค้นหาซ้ำ</w:t>
            </w:r>
          </w:p>
        </w:tc>
        <w:tc>
          <w:tcPr>
            <w:tcW w:w="2347" w:type="dxa"/>
          </w:tcPr>
          <w:p>
            <w:pPr>
              <w:pStyle w:val="Compact"/>
              <w:spacing w:before="0" w:after="0"/>
              <w:jc w:val="left"/>
            </w:pPr>
            <w:r>
              <w:rPr>
                <w:sz w:val="22"/>
                <w:szCs w:val="22"/>
              </w:rPr>
              <w:t xml:space="preserve">ผลหลักและการทดลองเสริม</w:t>
            </w:r>
          </w:p>
        </w:tc>
      </w:tr>
    </w:tbl>
    <w:p>
      <w:pPr>
        <w:pStyle w:val="BodyText"/>
      </w:pPr>
      <m:oMathPara>
        <m:oMathParaPr>
          <m:jc m:val="center"/>
        </m:oMathParaPr>
        <m:oMath>
          <m:r>
            <m:t>C</m:t>
          </m:r>
          <m:r>
            <m:t>o</m:t>
          </m:r>
          <m:r>
            <m:t>m</m:t>
          </m:r>
          <m:r>
            <m:t>p</m:t>
          </m:r>
          <m:r>
            <m:t>l</m:t>
          </m:r>
          <m:r>
            <m:t>e</m:t>
          </m:r>
          <m:r>
            <m:t>t</m:t>
          </m:r>
          <m:r>
            <m:t>e</m:t>
          </m:r>
          <m:r>
            <m:t>n</m:t>
          </m:r>
          <m:r>
            <m:t>e</m:t>
          </m:r>
          <m:r>
            <m:t>s</m:t>
          </m:r>
          <m:sSub>
            <m:e>
              <m:r>
                <m:t>s</m:t>
              </m:r>
            </m:e>
            <m:sub>
              <m:r>
                <m:t>I</m:t>
              </m:r>
              <m:r>
                <m:t>O</m:t>
              </m:r>
              <m:r>
                <m:t>C</m:t>
              </m:r>
            </m:sub>
          </m:sSub>
          <m:r>
            <m:rPr>
              <m:sty m:val="p"/>
            </m:rPr>
            <m:t>=</m:t>
          </m:r>
          <m:f>
            <m:fPr>
              <m:type m:val="bar"/>
            </m:fPr>
            <m:num>
              <m:nary>
                <m:naryPr>
                  <m:chr m:val="∑"/>
                  <m:limLoc m:val="undOvr"/>
                  <m:subHide m:val="off"/>
                  <m:supHide m:val="on"/>
                </m:naryPr>
                <m:sub>
                  <m:r>
                    <m:t>i</m:t>
                  </m:r>
                </m:sub>
                <m:sup>
                  <m:r>
                    <m:t>​</m:t>
                  </m:r>
                </m:sup>
                <m:e>
                  <m:sSubSup>
                    <m:e>
                      <m:r>
                        <m:t>N</m:t>
                      </m:r>
                    </m:e>
                    <m:sub>
                      <m:r>
                        <m:t>I</m:t>
                      </m:r>
                      <m:r>
                        <m:t>O</m:t>
                      </m:r>
                      <m:r>
                        <m:t>C</m:t>
                      </m:r>
                      <m:r>
                        <m:rPr>
                          <m:sty m:val="p"/>
                        </m:rPr>
                        <m:t>,</m:t>
                      </m:r>
                      <m:r>
                        <m:t>i</m:t>
                      </m:r>
                    </m:sub>
                    <m:sup>
                      <m:r>
                        <m:t>f</m:t>
                      </m:r>
                      <m:r>
                        <m:t>o</m:t>
                      </m:r>
                      <m:r>
                        <m:t>u</m:t>
                      </m:r>
                      <m:r>
                        <m:t>n</m:t>
                      </m:r>
                      <m:r>
                        <m:t>d</m:t>
                      </m:r>
                    </m:sup>
                  </m:sSubSup>
                </m:e>
              </m:nary>
            </m:num>
            <m:den>
              <m:nary>
                <m:naryPr>
                  <m:chr m:val="∑"/>
                  <m:limLoc m:val="undOvr"/>
                  <m:subHide m:val="off"/>
                  <m:supHide m:val="on"/>
                </m:naryPr>
                <m:sub>
                  <m:r>
                    <m:t>i</m:t>
                  </m:r>
                </m:sub>
                <m:sup>
                  <m:r>
                    <m:t>​</m:t>
                  </m:r>
                </m:sup>
                <m:e>
                  <m:sSubSup>
                    <m:e>
                      <m:r>
                        <m:t>N</m:t>
                      </m:r>
                    </m:e>
                    <m:sub>
                      <m:r>
                        <m:t>I</m:t>
                      </m:r>
                      <m:r>
                        <m:t>O</m:t>
                      </m:r>
                      <m:r>
                        <m:t>C</m:t>
                      </m:r>
                      <m:r>
                        <m:rPr>
                          <m:sty m:val="p"/>
                        </m:rPr>
                        <m:t>,</m:t>
                      </m:r>
                      <m:r>
                        <m:t>i</m:t>
                      </m:r>
                    </m:sub>
                    <m:sup>
                      <m:r>
                        <m:t>e</m:t>
                      </m:r>
                      <m:r>
                        <m:t>x</m:t>
                      </m:r>
                      <m:r>
                        <m:t>p</m:t>
                      </m:r>
                      <m:r>
                        <m:t>e</m:t>
                      </m:r>
                      <m:r>
                        <m:t>c</m:t>
                      </m:r>
                      <m:r>
                        <m:t>t</m:t>
                      </m:r>
                      <m:r>
                        <m:t>e</m:t>
                      </m:r>
                      <m:r>
                        <m:t>d</m:t>
                      </m:r>
                    </m:sup>
                  </m:sSubSup>
                </m:e>
              </m:nary>
            </m:den>
          </m:f>
          <m:r>
            <m:rPr>
              <m:sty m:val="p"/>
            </m:rPr>
            <m:t>×</m:t>
          </m:r>
          <m:r>
            <m:t>100</m:t>
          </m:r>
          <m:r>
            <m:t>  </m:t>
          </m:r>
          <m:d>
            <m:dPr>
              <m:begChr m:val="("/>
              <m:endChr m:val=")"/>
              <m:sepChr m:val=""/>
              <m:grow/>
            </m:dPr>
            <m:e>
              <m:r>
                <m:t>7</m:t>
              </m:r>
            </m:e>
          </m:d>
        </m:oMath>
      </m:oMathPara>
    </w:p>
    <w:p>
      <w:pPr>
        <w:sectPr>
          <w:type w:val="continuous"/>
          <w:pgSz w:w="11907" w:h="16840" w:code="9"/>
          <w:pgMar w:top="1701" w:right="1797" w:bottom="1418" w:left="1797" w:header="561" w:footer="561" w:gutter="0"/>
          <w:cols w:space="340" w:num="1"/>
        </w:sectPr>
      </w:pPr>
    </w:p>
    <w:p>
      <w:pPr>
        <w:pStyle w:val="FirstParagraph"/>
      </w:pPr>
      <m:oMathPara>
        <m:oMathParaPr>
          <m:jc m:val="center"/>
        </m:oMathParaPr>
        <m:oMath>
          <m:sSub>
            <m:e>
              <m:r>
                <m:t>T</m:t>
              </m:r>
            </m:e>
            <m:sub>
              <m:r>
                <m:t>i</m:t>
              </m:r>
            </m:sub>
          </m:sSub>
          <m:r>
            <m:rPr>
              <m:sty m:val="p"/>
            </m:rPr>
            <m:t>=</m:t>
          </m:r>
          <m:sSubSup>
            <m:e>
              <m:r>
                <m:t>t</m:t>
              </m:r>
            </m:e>
            <m:sub>
              <m:r>
                <m:t>i</m:t>
              </m:r>
            </m:sub>
            <m:sup>
              <m:r>
                <m:t>r</m:t>
              </m:r>
              <m:r>
                <m:t>e</m:t>
              </m:r>
              <m:r>
                <m:t>c</m:t>
              </m:r>
            </m:sup>
          </m:sSubSup>
          <m:r>
            <m:rPr>
              <m:sty m:val="p"/>
            </m:rPr>
            <m:t>−</m:t>
          </m:r>
          <m:sSubSup>
            <m:e>
              <m:r>
                <m:t>t</m:t>
              </m:r>
            </m:e>
            <m:sub>
              <m:r>
                <m:t>i</m:t>
              </m:r>
            </m:sub>
            <m:sup>
              <m:r>
                <m:t>i</m:t>
              </m:r>
              <m:r>
                <m:t>n</m:t>
              </m:r>
              <m:r>
                <m:t>v</m:t>
              </m:r>
              <m:r>
                <m:rPr>
                  <m:sty m:val="p"/>
                </m:rPr>
                <m:t>_</m:t>
              </m:r>
              <m:r>
                <m:t>s</m:t>
              </m:r>
              <m:r>
                <m:t>t</m:t>
              </m:r>
              <m:r>
                <m:t>a</m:t>
              </m:r>
              <m:r>
                <m:t>r</m:t>
              </m:r>
              <m:r>
                <m:t>t</m:t>
              </m:r>
            </m:sup>
          </m:sSubSup>
          <m:r>
            <m:t>  </m:t>
          </m:r>
          <m:d>
            <m:dPr>
              <m:begChr m:val="("/>
              <m:endChr m:val=")"/>
              <m:sepChr m:val=""/>
              <m:grow/>
            </m:dPr>
            <m:e>
              <m:r>
                <m:t>8</m:t>
              </m:r>
            </m:e>
          </m:d>
        </m:oMath>
      </m:oMathPara>
    </w:p>
    <w:p>
      <w:pPr>
        <w:sectPr>
          <w:type w:val="continuous"/>
          <w:pgSz w:w="11907" w:h="16840" w:code="9"/>
          <w:pgMar w:top="1701" w:right="1797" w:bottom="1418" w:left="1797" w:header="561" w:footer="561" w:gutter="0"/>
          <w:cols w:space="340" w:num="2"/>
        </w:sectPr>
      </w:pPr>
    </w:p>
    <w:p>
      <w:pPr>
        <w:pStyle w:val="FirstParagraph"/>
      </w:pPr>
      <m:oMathPara>
        <m:oMathParaPr>
          <m:jc m:val="center"/>
        </m:oMathParaPr>
        <m:oMath>
          <m:r>
            <m:t>R</m:t>
          </m:r>
          <m:r>
            <m:t>C</m:t>
          </m:r>
          <m:r>
            <m:rPr>
              <m:sty m:val="p"/>
            </m:rPr>
            <m:t>=</m:t>
          </m:r>
          <m:f>
            <m:fPr>
              <m:type m:val="bar"/>
            </m:fPr>
            <m:num>
              <m:r>
                <m:t>1</m:t>
              </m:r>
            </m:num>
            <m:den>
              <m:sSub>
                <m:e>
                  <m:r>
                    <m:t>N</m:t>
                  </m:r>
                </m:e>
                <m:sub>
                  <m:r>
                    <m:t>r</m:t>
                  </m:r>
                  <m:r>
                    <m:t>e</m:t>
                  </m:r>
                  <m:r>
                    <m:t>c</m:t>
                  </m:r>
                </m:sub>
              </m:sSub>
            </m:den>
          </m:f>
          <m:nary>
            <m:naryPr>
              <m:chr m:val="∑"/>
              <m:limLoc m:val="undOvr"/>
              <m:subHide m:val="off"/>
              <m:supHide m:val="off"/>
            </m:naryPr>
            <m:sub>
              <m:r>
                <m:t>i</m:t>
              </m:r>
              <m:r>
                <m:rPr>
                  <m:sty m:val="p"/>
                </m:rPr>
                <m:t>=</m:t>
              </m:r>
              <m:r>
                <m:t>1</m:t>
              </m:r>
            </m:sub>
            <m:sup>
              <m:sSub>
                <m:e>
                  <m:r>
                    <m:t>N</m:t>
                  </m:r>
                </m:e>
                <m:sub>
                  <m:r>
                    <m:t>r</m:t>
                  </m:r>
                  <m:r>
                    <m:t>e</m:t>
                  </m:r>
                  <m:r>
                    <m:t>c</m:t>
                  </m:r>
                </m:sub>
              </m:sSub>
            </m:sup>
            <m:e>
              <m:sSub>
                <m:e>
                  <m:r>
                    <m:rPr>
                      <m:sty m:val="i"/>
                    </m:rPr>
                    <m:t>C</m:t>
                  </m:r>
                  <m:r>
                    <m:rPr>
                      <m:sty m:val="i"/>
                    </m:rPr>
                    <m:t>o</m:t>
                  </m:r>
                  <m:r>
                    <m:rPr>
                      <m:sty m:val="i"/>
                    </m:rPr>
                    <m:t>m</m:t>
                  </m:r>
                  <m:r>
                    <m:rPr>
                      <m:sty m:val="i"/>
                    </m:rPr>
                    <m:t>p</m:t>
                  </m:r>
                  <m:r>
                    <m:rPr>
                      <m:sty m:val="i"/>
                    </m:rPr>
                    <m:t>l</m:t>
                  </m:r>
                  <m:r>
                    <m:rPr>
                      <m:sty m:val="i"/>
                    </m:rPr>
                    <m:t>i</m:t>
                  </m:r>
                  <m:r>
                    <m:rPr>
                      <m:sty m:val="i"/>
                    </m:rPr>
                    <m:t>a</m:t>
                  </m:r>
                  <m:r>
                    <m:rPr>
                      <m:sty m:val="i"/>
                    </m:rPr>
                    <m:t>n</m:t>
                  </m:r>
                  <m:r>
                    <m:rPr>
                      <m:sty m:val="i"/>
                    </m:rPr>
                    <m:t>t</m:t>
                  </m:r>
                </m:e>
                <m:sub>
                  <m:r>
                    <m:t>i</m:t>
                  </m:r>
                </m:sub>
              </m:sSub>
            </m:e>
          </m:nary>
          <m:r>
            <m:rPr>
              <m:sty m:val="p"/>
            </m:rPr>
            <m:t>×</m:t>
          </m:r>
          <m:r>
            <m:t>100</m:t>
          </m:r>
          <m:r>
            <m:t>  </m:t>
          </m:r>
          <m:d>
            <m:dPr>
              <m:begChr m:val="("/>
              <m:endChr m:val=")"/>
              <m:sepChr m:val=""/>
              <m:grow/>
            </m:dPr>
            <m:e>
              <m:r>
                <m:t>9</m:t>
              </m:r>
            </m:e>
          </m:d>
        </m:oMath>
      </m:oMathPara>
    </w:p>
    <w:p>
      <w:pPr>
        <w:pStyle w:val="FirstParagraph"/>
      </w:pPr>
      <m:oMathPara>
        <m:oMathParaPr>
          <m:jc m:val="center"/>
        </m:oMathParaPr>
        <m:oMath>
          <m:r>
            <m:t>C</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t> </m:t>
                  </m:r>
                  <m:r>
                    <m:t>P</m:t>
                  </m:r>
                  <m:sSub>
                    <m:e>
                      <m:r>
                        <m:t>B</m:t>
                      </m:r>
                    </m:e>
                    <m:sub>
                      <m:r>
                        <m:t>i</m:t>
                      </m:r>
                    </m:sub>
                  </m:sSub>
                  <m:r>
                    <m:rPr>
                      <m:sty m:val="p"/>
                    </m:rPr>
                    <m:t>=</m:t>
                  </m:r>
                  <m:r>
                    <m:t>P</m:t>
                  </m:r>
                  <m:sSubSup>
                    <m:e>
                      <m:r>
                        <m:t>B</m:t>
                      </m:r>
                    </m:e>
                    <m:sub>
                      <m:r>
                        <m:t>i</m:t>
                      </m:r>
                    </m:sub>
                    <m:sup>
                      <m:r>
                        <m:rPr>
                          <m:sty m:val="p"/>
                        </m:rPr>
                        <m:t>*</m:t>
                      </m:r>
                    </m:sup>
                  </m:sSubSup>
                  <m:r>
                    <m:t> </m:t>
                  </m:r>
                  <m:r>
                    <m:rPr>
                      <m:sty m:val="p"/>
                    </m:rPr>
                    <m:t>∧</m:t>
                  </m:r>
                  <m:r>
                    <m:t> </m:t>
                  </m:r>
                  <m:sSub>
                    <m:e>
                      <m:r>
                        <m:t>P</m:t>
                      </m:r>
                    </m:e>
                    <m:sub>
                      <m:r>
                        <m:t>i</m:t>
                      </m:r>
                    </m:sub>
                  </m:sSub>
                  <m:r>
                    <m:rPr>
                      <m:sty m:val="p"/>
                    </m:rPr>
                    <m:t>=</m:t>
                  </m:r>
                  <m:sSubSup>
                    <m:e>
                      <m:r>
                        <m:t>P</m:t>
                      </m:r>
                    </m:e>
                    <m:sub>
                      <m:r>
                        <m:t>i</m:t>
                      </m:r>
                    </m:sub>
                    <m:sup>
                      <m:r>
                        <m:rPr>
                          <m:sty m:val="p"/>
                        </m:rPr>
                        <m:t>*</m:t>
                      </m:r>
                    </m:sup>
                  </m:sSubSup>
                  <m:r>
                    <m:t> </m:t>
                  </m:r>
                </m:e>
              </m:d>
            </m:e>
          </m:nary>
          <m:r>
            <m:rPr>
              <m:sty m:val="p"/>
            </m:rPr>
            <m:t>×</m:t>
          </m:r>
          <m:r>
            <m:t>100</m:t>
          </m:r>
          <m:r>
            <m:t>  </m:t>
          </m:r>
          <m:d>
            <m:dPr>
              <m:begChr m:val="("/>
              <m:endChr m:val=")"/>
              <m:sepChr m:val=""/>
              <m:grow/>
            </m:dPr>
            <m:e>
              <m:r>
                <m:t>10</m:t>
              </m:r>
            </m:e>
          </m:d>
        </m:oMath>
      </m:oMathPara>
    </w:p>
    <w:p>
      <w:pPr>
        <w:sectPr>
          <w:type w:val="continuous"/>
          <w:pgSz w:w="11907" w:h="16840" w:code="9"/>
          <w:pgMar w:top="1701" w:right="1797" w:bottom="1418" w:left="1797" w:header="561" w:footer="561" w:gutter="0"/>
          <w:cols w:space="340" w:num="1"/>
        </w:sectPr>
      </w:pPr>
    </w:p>
    <w:p>
      <w:pPr>
        <w:pStyle w:val="FirstParagraph"/>
      </w:pPr>
      <m:oMathPara>
        <m:oMathParaPr>
          <m:jc m:val="center"/>
        </m:oMathParaPr>
        <m:oMath>
          <m:r>
            <m:t>R</m:t>
          </m:r>
          <m:r>
            <m:t>C</m:t>
          </m:r>
          <m:r>
            <m:t>o</m:t>
          </m:r>
          <m:r>
            <m:t>n</m:t>
          </m:r>
          <m:r>
            <m:t>s</m:t>
          </m:r>
          <m:r>
            <m:rPr>
              <m:sty m:val="p"/>
            </m:rPr>
            <m:t>=</m:t>
          </m:r>
          <m:f>
            <m:fPr>
              <m:type m:val="bar"/>
            </m:fPr>
            <m:num>
              <m:sSub>
                <m:e>
                  <m:r>
                    <m:t>n</m:t>
                  </m:r>
                </m:e>
                <m:sub>
                  <m:r>
                    <m:t>m</m:t>
                  </m:r>
                  <m:r>
                    <m:t>o</m:t>
                  </m:r>
                  <m:r>
                    <m:t>d</m:t>
                  </m:r>
                  <m:r>
                    <m:t>a</m:t>
                  </m:r>
                  <m:r>
                    <m:t>l</m:t>
                  </m:r>
                </m:sub>
              </m:sSub>
            </m:num>
            <m:den>
              <m:sSub>
                <m:e>
                  <m:r>
                    <m:t>n</m:t>
                  </m:r>
                </m:e>
                <m:sub>
                  <m:r>
                    <m:t>v</m:t>
                  </m:r>
                  <m:r>
                    <m:t>a</m:t>
                  </m:r>
                  <m:r>
                    <m:t>l</m:t>
                  </m:r>
                  <m:r>
                    <m:t>i</m:t>
                  </m:r>
                  <m:r>
                    <m:t>d</m:t>
                  </m:r>
                </m:sub>
              </m:sSub>
            </m:den>
          </m:f>
          <m:r>
            <m:rPr>
              <m:sty m:val="p"/>
            </m:rPr>
            <m:t>×</m:t>
          </m:r>
          <m:r>
            <m:t>100</m:t>
          </m:r>
          <m:r>
            <m:t>  </m:t>
          </m:r>
          <m:d>
            <m:dPr>
              <m:begChr m:val="("/>
              <m:endChr m:val=")"/>
              <m:sepChr m:val=""/>
              <m:grow/>
            </m:dPr>
            <m:e>
              <m:r>
                <m:t>11</m:t>
              </m:r>
            </m:e>
          </m:d>
        </m:oMath>
      </m:oMathPara>
    </w:p>
    <w:p>
      <w:pPr>
        <w:pStyle w:val="FirstParagraph"/>
      </w:pPr>
      <w:r>
        <w:t xml:space="preserve">เกณฑ์ Compliance 7 ด้าน ได้แก่ การดำเนินการอยู่ในชุดที่อนุญาตสำหรับการโจมตีนั้น (attackAlignment) เป้าหมายเชื่อมกับหลักฐาน (evidenceSupport) การดำเนินการอยู่ในแคตตาล็อก (knowledgeValidity) การต้องอนุมัติและบทบาทตรงนโยบาย (policyCompliance) playbook ตรงกับที่คาดหวัง (playbookAlignment) การอนุมัติทำโดยบทบาทที่ถูกต้อง (approvalCorrectness) และ IP ที่ปิดกั้นเป็นฝั่งต้นทางหรือปลายทางถูกต้อง (targetRole) การให้คะแนนทำโดยสคริปต์ ไม่ได้ใช้ LLM หรือผู้ประเมินที่เป็นคน และเกณฑ์ส่วนหนึ่งซ้อนกับกฎของตัวตรวจคำแนะนำ Compliance จึงวัดว่าคำแนะนำอยู่ภายในกรอบกฎของระบบ ส่วน Correct Recommendation วัดว่าคำแนะนำตรงกับคำตอบอ้างอิงหรือไม่ ทั้งสองค่าจึงต้องรายงานคู่กัน การเทียบคู่การดำเนินการ–เป้าหมายไม่สนใจลำดับ ไม่สนตัวพิมพ์ และนับคู่ซ้ำครั้งเดียว และนับกรณีที่ไม่มีคำแนะนำว่าไม่ตรง</w:t>
      </w:r>
    </w:p>
    <w:bookmarkEnd w:id="41"/>
    <w:bookmarkStart w:id="42" w:name="การทดลองเสรม"/>
    <w:p>
      <w:pPr>
        <w:pStyle w:val="Heading3"/>
      </w:pPr>
      <w:r>
        <w:t xml:space="preserve">4.5 การทดลองเสริม</w:t>
      </w:r>
    </w:p>
    <w:p>
      <w:pPr>
        <w:pStyle w:val="FirstParagraph"/>
      </w:pPr>
      <w:r>
        <w:t xml:space="preserve">การทดลองเสริม 3 ชุดรันแยกจากการทดลองหลักด้วยโค้ดรุ่นเดียวกัน และไม่นำผลไปรวมกับตัวชี้วัดหลัก (1)</w:t>
      </w:r>
      <w:r>
        <w:t xml:space="preserve"> </w:t>
      </w:r>
      <w:r>
        <w:rPr>
          <w:bCs/>
          <w:b/>
        </w:rPr>
        <w:t xml:space="preserve">ความสม่ำเสมอ (P2):</w:t>
      </w:r>
      <w:r>
        <w:t xml:space="preserve"> </w:t>
      </w:r>
      <w:r>
        <w:t xml:space="preserve">สร้างคำแนะนำซ้ำ 15 ครั้งต่อกรณีสำหรับ TC-03, TC-08 และ TC-10 บนเหตุการณ์และหลักฐานชุดเดิม (2)</w:t>
      </w:r>
      <w:r>
        <w:t xml:space="preserve"> </w:t>
      </w:r>
      <w:r>
        <w:rPr>
          <w:bCs/>
          <w:b/>
        </w:rPr>
        <w:t xml:space="preserve">การ escalate (P4):</w:t>
      </w:r>
      <w:r>
        <w:t xml:space="preserve"> </w:t>
      </w:r>
      <w:r>
        <w:t xml:space="preserve">ใช้ข้อมูลเหตุการณ์ C2 ของ TC-07 และสร้างเหตุการณ์ซ้ำหลังการตอบสนองแต่ละรอบ (3)</w:t>
      </w:r>
      <w:r>
        <w:t xml:space="preserve"> </w:t>
      </w:r>
      <w:r>
        <w:rPr>
          <w:bCs/>
          <w:b/>
        </w:rPr>
        <w:t xml:space="preserve">การปฏิเสธโดยทีม IR (P3):</w:t>
      </w:r>
      <w:r>
        <w:t xml:space="preserve"> </w:t>
      </w:r>
      <w:r>
        <w:t xml:space="preserve">ใช้ TC-01 และให้สคริปต์ปฏิเสธคำแนะนำ</w:t>
      </w:r>
    </w:p>
    <w:bookmarkEnd w:id="42"/>
    <w:bookmarkEnd w:id="43"/>
    <w:bookmarkStart w:id="47" w:name="ผลการทดลอง"/>
    <w:p>
      <w:pPr>
        <w:pStyle w:val="Heading2"/>
      </w:pPr>
      <w:r>
        <w:t xml:space="preserve">5. ผลการทดลอง</w:t>
      </w:r>
    </w:p>
    <w:bookmarkStart w:id="44" w:name="ผลรายกรณ"/>
    <w:p>
      <w:pPr>
        <w:pStyle w:val="Heading3"/>
      </w:pPr>
      <w:r>
        <w:t xml:space="preserve">5.1 ผลรายกรณี</w:t>
      </w:r>
    </w:p>
    <w:p>
      <w:pPr>
        <w:sectPr>
          <w:type w:val="continuous"/>
          <w:pgSz w:w="11907" w:h="16840" w:code="9"/>
          <w:pgMar w:top="1701" w:right="1797" w:bottom="1418" w:left="1797" w:header="561" w:footer="561" w:gutter="0"/>
          <w:cols w:space="340" w:num="2"/>
        </w:sectPr>
      </w:pPr>
    </w:p>
    <w:p>
      <w:pPr>
        <w:pStyle w:val="FirstParagraph"/>
        <w:keepNext/>
      </w:pPr>
      <w:r>
        <w:rPr>
          <w:bCs/>
          <w:b/>
        </w:rPr>
        <w:t xml:space="preserve">ตารางที่ 8</w:t>
      </w:r>
      <w:r>
        <w:t xml:space="preserve"> </w:t>
      </w:r>
      <w:r>
        <w:t xml:space="preserve">ผลรายกรณีของการทดลองหลัก (อ่านจากไฟล์ผลรายกรณีของ run</w:t>
      </w:r>
      <w:r>
        <w:t xml:space="preserve"> </w:t>
      </w:r>
      <w:r>
        <w:rPr>
          <w:rStyle w:val="VerbatimChar"/>
        </w:rPr>
        <w:t xml:space="preserve">final-evaluation-v3.3</w:t>
      </w:r>
      <w:r>
        <w:t xml:space="preserve">)</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764"/>
        <w:gridCol w:w="668"/>
        <w:gridCol w:w="859"/>
        <w:gridCol w:w="859"/>
        <w:gridCol w:w="764"/>
        <w:gridCol w:w="2102"/>
        <w:gridCol w:w="1337"/>
        <w:gridCol w:w="960"/>
      </w:tblGrid>
      <w:tr>
        <w:trPr>
          <w:cantSplit/>
          <w:tblHeader/>
        </w:trPr>
        <w:tc>
          <w:tcPr>
            <w:tcW w:w="764" w:type="dxa"/>
            <w:shd w:val="clear" w:color="auto" w:fill="E7E6E6"/>
          </w:tcPr>
          <w:p>
            <w:pPr>
              <w:pStyle w:val="Compact"/>
              <w:spacing w:before="0" w:after="0"/>
              <w:jc w:val="left"/>
            </w:pPr>
            <w:r>
              <w:rPr>
                <w:sz w:val="22"/>
                <w:szCs w:val="22"/>
              </w:rPr>
              <w:t xml:space="preserve">กรณี</w:t>
            </w:r>
          </w:p>
        </w:tc>
        <w:tc>
          <w:tcPr>
            <w:tcW w:w="668" w:type="dxa"/>
            <w:shd w:val="clear" w:color="auto" w:fill="E7E6E6"/>
          </w:tcPr>
          <w:p>
            <w:pPr>
              <w:pStyle w:val="Compact"/>
              <w:spacing w:before="0" w:after="0"/>
              <w:jc w:val="left"/>
            </w:pPr>
            <w:r>
              <w:rPr>
                <w:sz w:val="22"/>
                <w:szCs w:val="22"/>
              </w:rPr>
              <w:t xml:space="preserve">IOC (P1)</w:t>
            </w:r>
          </w:p>
        </w:tc>
        <w:tc>
          <w:tcPr>
            <w:tcW w:w="859" w:type="dxa"/>
            <w:shd w:val="clear" w:color="auto" w:fill="E7E6E6"/>
          </w:tcPr>
          <w:p>
            <w:pPr>
              <w:pStyle w:val="Compact"/>
              <w:spacing w:before="0" w:after="0"/>
              <w:jc w:val="left"/>
            </w:pPr>
            <w:r>
              <w:rPr>
                <w:sz w:val="22"/>
                <w:szCs w:val="22"/>
              </w:rPr>
              <w:t xml:space="preserve">การเรียก (ไม่ผ่าน)</w:t>
            </w:r>
          </w:p>
        </w:tc>
        <w:tc>
          <w:tcPr>
            <w:tcW w:w="859" w:type="dxa"/>
            <w:shd w:val="clear" w:color="auto" w:fill="E7E6E6"/>
          </w:tcPr>
          <w:p>
            <w:pPr>
              <w:pStyle w:val="Compact"/>
              <w:spacing w:before="0" w:after="0"/>
              <w:jc w:val="left"/>
            </w:pPr>
            <w:r>
              <w:rPr>
                <w:sz w:val="22"/>
                <w:szCs w:val="22"/>
              </w:rPr>
              <w:t xml:space="preserve">Compliance</w:t>
            </w:r>
          </w:p>
        </w:tc>
        <w:tc>
          <w:tcPr>
            <w:tcW w:w="764" w:type="dxa"/>
            <w:shd w:val="clear" w:color="auto" w:fill="E7E6E6"/>
          </w:tcPr>
          <w:p>
            <w:pPr>
              <w:pStyle w:val="Compact"/>
              <w:spacing w:before="0" w:after="0"/>
              <w:jc w:val="left"/>
            </w:pPr>
            <w:r>
              <w:rPr>
                <w:sz w:val="22"/>
                <w:szCs w:val="22"/>
              </w:rPr>
              <w:t xml:space="preserve">ตรงคำตอบอ้างอิง</w:t>
            </w:r>
          </w:p>
        </w:tc>
        <w:tc>
          <w:tcPr>
            <w:tcW w:w="2102" w:type="dxa"/>
            <w:shd w:val="clear" w:color="auto" w:fill="E7E6E6"/>
          </w:tcPr>
          <w:p>
            <w:pPr>
              <w:pStyle w:val="Compact"/>
              <w:spacing w:before="0" w:after="0"/>
              <w:jc w:val="left"/>
            </w:pPr>
            <w:r>
              <w:rPr>
                <w:sz w:val="22"/>
                <w:szCs w:val="22"/>
              </w:rPr>
              <w:t xml:space="preserve">ความไม่ตรง</w:t>
            </w:r>
          </w:p>
        </w:tc>
        <w:tc>
          <w:tcPr>
            <w:tcW w:w="1337" w:type="dxa"/>
            <w:shd w:val="clear" w:color="auto" w:fill="E7E6E6"/>
          </w:tcPr>
          <w:p>
            <w:pPr>
              <w:pStyle w:val="Compact"/>
              <w:spacing w:before="0" w:after="0"/>
              <w:jc w:val="left"/>
            </w:pPr>
            <w:r>
              <w:rPr>
                <w:sz w:val="22"/>
                <w:szCs w:val="22"/>
              </w:rPr>
              <w:t xml:space="preserve">ค้นหาซ้ำ (P4)</w:t>
            </w:r>
          </w:p>
        </w:tc>
        <w:tc>
          <w:tcPr>
            <w:tcW w:w="960" w:type="dxa"/>
            <w:shd w:val="clear" w:color="auto" w:fill="E7E6E6"/>
          </w:tcPr>
          <w:p>
            <w:pPr>
              <w:pStyle w:val="Compact"/>
              <w:spacing w:before="0" w:after="0"/>
              <w:jc w:val="left"/>
            </w:pPr>
            <w:r>
              <w:rPr>
                <w:sz w:val="22"/>
                <w:szCs w:val="22"/>
              </w:rPr>
              <w:t xml:space="preserve">เวลา (วินาที)</w:t>
            </w:r>
          </w:p>
        </w:tc>
      </w:tr>
      <w:tr>
        <w:trPr>
          <w:cantSplit/>
        </w:trPr>
        <w:tc>
          <w:tcPr>
            <w:tcW w:w="764" w:type="dxa"/>
          </w:tcPr>
          <w:p>
            <w:pPr>
              <w:pStyle w:val="Compact"/>
              <w:spacing w:before="0" w:after="0"/>
              <w:jc w:val="left"/>
            </w:pPr>
            <w:r>
              <w:rPr>
                <w:sz w:val="22"/>
                <w:szCs w:val="22"/>
              </w:rPr>
              <w:t xml:space="preserve">TC-01</w:t>
            </w:r>
          </w:p>
        </w:tc>
        <w:tc>
          <w:tcPr>
            <w:tcW w:w="668" w:type="dxa"/>
          </w:tcPr>
          <w:p>
            <w:pPr>
              <w:pStyle w:val="Compact"/>
              <w:spacing w:before="0" w:after="0"/>
              <w:jc w:val="left"/>
            </w:pPr>
            <w:r>
              <w:rPr>
                <w:sz w:val="22"/>
                <w:szCs w:val="22"/>
              </w:rPr>
              <w:t xml:space="preserve">2/2</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ตรง</w:t>
            </w:r>
          </w:p>
        </w:tc>
        <w:tc>
          <w:tcPr>
            <w:tcW w:w="2102" w:type="dxa"/>
          </w:tcPr>
          <w:p>
            <w:pPr>
              <w:pStyle w:val="Compact"/>
              <w:spacing w:before="0" w:after="0"/>
              <w:jc w:val="left"/>
            </w:pPr>
            <w:r>
              <w:rPr>
                <w:sz w:val="22"/>
                <w:szCs w:val="22"/>
              </w:rPr>
              <w:t xml:space="preserve">–</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54.74</w:t>
            </w:r>
          </w:p>
        </w:tc>
      </w:tr>
      <w:tr>
        <w:trPr>
          <w:cantSplit/>
        </w:trPr>
        <w:tc>
          <w:tcPr>
            <w:tcW w:w="764" w:type="dxa"/>
          </w:tcPr>
          <w:p>
            <w:pPr>
              <w:pStyle w:val="Compact"/>
              <w:spacing w:before="0" w:after="0"/>
              <w:jc w:val="left"/>
            </w:pPr>
            <w:r>
              <w:rPr>
                <w:sz w:val="22"/>
                <w:szCs w:val="22"/>
              </w:rPr>
              <w:t xml:space="preserve">TC-02</w:t>
            </w:r>
          </w:p>
        </w:tc>
        <w:tc>
          <w:tcPr>
            <w:tcW w:w="668" w:type="dxa"/>
          </w:tcPr>
          <w:p>
            <w:pPr>
              <w:pStyle w:val="Compact"/>
              <w:spacing w:before="0" w:after="0"/>
              <w:jc w:val="left"/>
            </w:pPr>
            <w:r>
              <w:rPr>
                <w:sz w:val="22"/>
                <w:szCs w:val="22"/>
              </w:rPr>
              <w:t xml:space="preserve">0/2</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ขาด QUARANTINE-FILE, BLOCK-HASH</w:t>
            </w:r>
          </w:p>
        </w:tc>
        <w:tc>
          <w:tcPr>
            <w:tcW w:w="1337" w:type="dxa"/>
          </w:tcPr>
          <w:p>
            <w:pPr>
              <w:pStyle w:val="Compact"/>
              <w:spacing w:before="0" w:after="0"/>
              <w:jc w:val="left"/>
            </w:pPr>
            <w:r>
              <w:rPr>
                <w:sz w:val="22"/>
                <w:szCs w:val="22"/>
              </w:rPr>
              <w:t xml:space="preserve">ค้นหาไม่ได้*</w:t>
            </w:r>
          </w:p>
        </w:tc>
        <w:tc>
          <w:tcPr>
            <w:tcW w:w="960" w:type="dxa"/>
          </w:tcPr>
          <w:p>
            <w:pPr>
              <w:pStyle w:val="Compact"/>
              <w:spacing w:before="0" w:after="0"/>
              <w:jc w:val="left"/>
            </w:pPr>
            <w:r>
              <w:rPr>
                <w:sz w:val="22"/>
                <w:szCs w:val="22"/>
              </w:rPr>
              <w:t xml:space="preserve">75.44</w:t>
            </w:r>
          </w:p>
        </w:tc>
      </w:tr>
      <w:tr>
        <w:trPr>
          <w:cantSplit/>
        </w:trPr>
        <w:tc>
          <w:tcPr>
            <w:tcW w:w="764" w:type="dxa"/>
          </w:tcPr>
          <w:p>
            <w:pPr>
              <w:pStyle w:val="Compact"/>
              <w:spacing w:before="0" w:after="0"/>
              <w:jc w:val="left"/>
            </w:pPr>
            <w:r>
              <w:rPr>
                <w:sz w:val="22"/>
                <w:szCs w:val="22"/>
              </w:rPr>
              <w:t xml:space="preserve">TC-03</w:t>
            </w:r>
          </w:p>
        </w:tc>
        <w:tc>
          <w:tcPr>
            <w:tcW w:w="668" w:type="dxa"/>
          </w:tcPr>
          <w:p>
            <w:pPr>
              <w:pStyle w:val="Compact"/>
              <w:spacing w:before="0" w:after="0"/>
              <w:jc w:val="left"/>
            </w:pPr>
            <w:r>
              <w:rPr>
                <w:sz w:val="22"/>
                <w:szCs w:val="22"/>
              </w:rPr>
              <w:t xml:space="preserve">4/4</w:t>
            </w:r>
          </w:p>
        </w:tc>
        <w:tc>
          <w:tcPr>
            <w:tcW w:w="859" w:type="dxa"/>
          </w:tcPr>
          <w:p>
            <w:pPr>
              <w:pStyle w:val="Compact"/>
              <w:spacing w:before="0" w:after="0"/>
              <w:jc w:val="left"/>
            </w:pPr>
            <w:r>
              <w:rPr>
                <w:sz w:val="22"/>
                <w:szCs w:val="22"/>
              </w:rPr>
              <w:t xml:space="preserve">3 (2)</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ตรง</w:t>
            </w:r>
          </w:p>
        </w:tc>
        <w:tc>
          <w:tcPr>
            <w:tcW w:w="2102" w:type="dxa"/>
          </w:tcPr>
          <w:p>
            <w:pPr>
              <w:pStyle w:val="Compact"/>
              <w:spacing w:before="0" w:after="0"/>
              <w:jc w:val="left"/>
            </w:pPr>
            <w:r>
              <w:rPr>
                <w:sz w:val="22"/>
                <w:szCs w:val="22"/>
              </w:rPr>
              <w:t xml:space="preserve">–</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243.43</w:t>
            </w:r>
          </w:p>
        </w:tc>
      </w:tr>
      <w:tr>
        <w:trPr>
          <w:cantSplit/>
        </w:trPr>
        <w:tc>
          <w:tcPr>
            <w:tcW w:w="764" w:type="dxa"/>
          </w:tcPr>
          <w:p>
            <w:pPr>
              <w:pStyle w:val="Compact"/>
              <w:spacing w:before="0" w:after="0"/>
              <w:jc w:val="left"/>
            </w:pPr>
            <w:r>
              <w:rPr>
                <w:sz w:val="22"/>
                <w:szCs w:val="22"/>
              </w:rPr>
              <w:t xml:space="preserve">TC-04</w:t>
            </w:r>
          </w:p>
        </w:tc>
        <w:tc>
          <w:tcPr>
            <w:tcW w:w="668" w:type="dxa"/>
          </w:tcPr>
          <w:p>
            <w:pPr>
              <w:pStyle w:val="Compact"/>
              <w:spacing w:before="0" w:after="0"/>
              <w:jc w:val="left"/>
            </w:pPr>
            <w:r>
              <w:rPr>
                <w:sz w:val="22"/>
                <w:szCs w:val="22"/>
              </w:rPr>
              <w:t xml:space="preserve">2/2</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เกิน REVOKE-SESSION</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93.32</w:t>
            </w:r>
          </w:p>
        </w:tc>
      </w:tr>
      <w:tr>
        <w:trPr>
          <w:cantSplit/>
        </w:trPr>
        <w:tc>
          <w:tcPr>
            <w:tcW w:w="764" w:type="dxa"/>
          </w:tcPr>
          <w:p>
            <w:pPr>
              <w:pStyle w:val="Compact"/>
              <w:spacing w:before="0" w:after="0"/>
              <w:jc w:val="left"/>
            </w:pPr>
            <w:r>
              <w:rPr>
                <w:sz w:val="22"/>
                <w:szCs w:val="22"/>
              </w:rPr>
              <w:t xml:space="preserve">TC-05</w:t>
            </w:r>
          </w:p>
        </w:tc>
        <w:tc>
          <w:tcPr>
            <w:tcW w:w="668" w:type="dxa"/>
          </w:tcPr>
          <w:p>
            <w:pPr>
              <w:pStyle w:val="Compact"/>
              <w:spacing w:before="0" w:after="0"/>
              <w:jc w:val="left"/>
            </w:pPr>
            <w:r>
              <w:rPr>
                <w:sz w:val="22"/>
                <w:szCs w:val="22"/>
              </w:rPr>
              <w:t xml:space="preserve">1/1</w:t>
            </w:r>
          </w:p>
        </w:tc>
        <w:tc>
          <w:tcPr>
            <w:tcW w:w="859" w:type="dxa"/>
          </w:tcPr>
          <w:p>
            <w:pPr>
              <w:pStyle w:val="Compact"/>
              <w:spacing w:before="0" w:after="0"/>
              <w:jc w:val="left"/>
            </w:pPr>
            <w:r>
              <w:rPr>
                <w:sz w:val="22"/>
                <w:szCs w:val="22"/>
              </w:rPr>
              <w:t xml:space="preserve">5 (5)</w:t>
            </w:r>
          </w:p>
        </w:tc>
        <w:tc>
          <w:tcPr>
            <w:tcW w:w="859" w:type="dxa"/>
          </w:tcPr>
          <w:p>
            <w:pPr>
              <w:pStyle w:val="Compact"/>
              <w:spacing w:before="0" w:after="0"/>
              <w:jc w:val="left"/>
            </w:pPr>
            <w:r>
              <w:rPr>
                <w:sz w:val="22"/>
                <w:szCs w:val="22"/>
              </w:rPr>
              <w:t xml:space="preserve">–</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ไม่มีคำแนะนำที่ผ่านการตรวจ</w:t>
            </w:r>
          </w:p>
        </w:tc>
        <w:tc>
          <w:tcPr>
            <w:tcW w:w="1337" w:type="dxa"/>
          </w:tcPr>
          <w:p>
            <w:pPr>
              <w:pStyle w:val="Compact"/>
              <w:spacing w:before="0" w:after="0"/>
              <w:jc w:val="left"/>
            </w:pPr>
            <w:r>
              <w:rPr>
                <w:sz w:val="22"/>
                <w:szCs w:val="22"/>
              </w:rPr>
              <w:t xml:space="preserve">ไม่ถึงขั้นนี้</w:t>
            </w:r>
          </w:p>
        </w:tc>
        <w:tc>
          <w:tcPr>
            <w:tcW w:w="960" w:type="dxa"/>
          </w:tcPr>
          <w:p>
            <w:pPr>
              <w:pStyle w:val="Compact"/>
              <w:spacing w:before="0" w:after="0"/>
              <w:jc w:val="left"/>
            </w:pPr>
            <w:r>
              <w:rPr>
                <w:sz w:val="22"/>
                <w:szCs w:val="22"/>
              </w:rPr>
              <w:t xml:space="preserve">–</w:t>
            </w:r>
          </w:p>
        </w:tc>
      </w:tr>
      <w:tr>
        <w:trPr>
          <w:cantSplit/>
        </w:trPr>
        <w:tc>
          <w:tcPr>
            <w:tcW w:w="764" w:type="dxa"/>
          </w:tcPr>
          <w:p>
            <w:pPr>
              <w:pStyle w:val="Compact"/>
              <w:spacing w:before="0" w:after="0"/>
              <w:jc w:val="left"/>
            </w:pPr>
            <w:r>
              <w:rPr>
                <w:sz w:val="22"/>
                <w:szCs w:val="22"/>
              </w:rPr>
              <w:t xml:space="preserve">TC-06</w:t>
            </w:r>
          </w:p>
        </w:tc>
        <w:tc>
          <w:tcPr>
            <w:tcW w:w="668" w:type="dxa"/>
          </w:tcPr>
          <w:p>
            <w:pPr>
              <w:pStyle w:val="Compact"/>
              <w:spacing w:before="0" w:after="0"/>
              <w:jc w:val="left"/>
            </w:pPr>
            <w:r>
              <w:rPr>
                <w:sz w:val="22"/>
                <w:szCs w:val="22"/>
              </w:rPr>
              <w:t xml:space="preserve">1/1</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ตรง</w:t>
            </w:r>
          </w:p>
        </w:tc>
        <w:tc>
          <w:tcPr>
            <w:tcW w:w="2102" w:type="dxa"/>
          </w:tcPr>
          <w:p>
            <w:pPr>
              <w:pStyle w:val="Compact"/>
              <w:spacing w:before="0" w:after="0"/>
              <w:jc w:val="left"/>
            </w:pPr>
            <w:r>
              <w:rPr>
                <w:sz w:val="22"/>
                <w:szCs w:val="22"/>
              </w:rPr>
              <w:t xml:space="preserve">–</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47.10</w:t>
            </w:r>
          </w:p>
        </w:tc>
      </w:tr>
      <w:tr>
        <w:trPr>
          <w:cantSplit/>
        </w:trPr>
        <w:tc>
          <w:tcPr>
            <w:tcW w:w="764" w:type="dxa"/>
          </w:tcPr>
          <w:p>
            <w:pPr>
              <w:pStyle w:val="Compact"/>
              <w:spacing w:before="0" w:after="0"/>
              <w:jc w:val="left"/>
            </w:pPr>
            <w:r>
              <w:rPr>
                <w:sz w:val="22"/>
                <w:szCs w:val="22"/>
              </w:rPr>
              <w:t xml:space="preserve">TC-07</w:t>
            </w:r>
          </w:p>
        </w:tc>
        <w:tc>
          <w:tcPr>
            <w:tcW w:w="668" w:type="dxa"/>
          </w:tcPr>
          <w:p>
            <w:pPr>
              <w:pStyle w:val="Compact"/>
              <w:spacing w:before="0" w:after="0"/>
              <w:jc w:val="left"/>
            </w:pPr>
            <w:r>
              <w:rPr>
                <w:sz w:val="22"/>
                <w:szCs w:val="22"/>
              </w:rPr>
              <w:t xml:space="preserve">3/3</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เกิน BLOCK-URL, ISOLATE-ENDPOINT</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83.99</w:t>
            </w:r>
          </w:p>
        </w:tc>
      </w:tr>
      <w:tr>
        <w:trPr>
          <w:cantSplit/>
        </w:trPr>
        <w:tc>
          <w:tcPr>
            <w:tcW w:w="764" w:type="dxa"/>
          </w:tcPr>
          <w:p>
            <w:pPr>
              <w:pStyle w:val="Compact"/>
              <w:spacing w:before="0" w:after="0"/>
              <w:jc w:val="left"/>
            </w:pPr>
            <w:r>
              <w:rPr>
                <w:sz w:val="22"/>
                <w:szCs w:val="22"/>
              </w:rPr>
              <w:t xml:space="preserve">TC-08</w:t>
            </w:r>
          </w:p>
        </w:tc>
        <w:tc>
          <w:tcPr>
            <w:tcW w:w="668" w:type="dxa"/>
          </w:tcPr>
          <w:p>
            <w:pPr>
              <w:pStyle w:val="Compact"/>
              <w:spacing w:before="0" w:after="0"/>
              <w:jc w:val="left"/>
            </w:pPr>
            <w:r>
              <w:rPr>
                <w:sz w:val="22"/>
                <w:szCs w:val="22"/>
              </w:rPr>
              <w:t xml:space="preserve">4/4</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ตรง</w:t>
            </w:r>
          </w:p>
        </w:tc>
        <w:tc>
          <w:tcPr>
            <w:tcW w:w="2102" w:type="dxa"/>
          </w:tcPr>
          <w:p>
            <w:pPr>
              <w:pStyle w:val="Compact"/>
              <w:spacing w:before="0" w:after="0"/>
              <w:jc w:val="left"/>
            </w:pPr>
            <w:r>
              <w:rPr>
                <w:sz w:val="22"/>
                <w:szCs w:val="22"/>
              </w:rPr>
              <w:t xml:space="preserve">–</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115.56</w:t>
            </w:r>
          </w:p>
        </w:tc>
      </w:tr>
      <w:tr>
        <w:trPr>
          <w:cantSplit/>
        </w:trPr>
        <w:tc>
          <w:tcPr>
            <w:tcW w:w="764" w:type="dxa"/>
          </w:tcPr>
          <w:p>
            <w:pPr>
              <w:pStyle w:val="Compact"/>
              <w:spacing w:before="0" w:after="0"/>
              <w:jc w:val="left"/>
            </w:pPr>
            <w:r>
              <w:rPr>
                <w:sz w:val="22"/>
                <w:szCs w:val="22"/>
              </w:rPr>
              <w:t xml:space="preserve">TC-09</w:t>
            </w:r>
          </w:p>
        </w:tc>
        <w:tc>
          <w:tcPr>
            <w:tcW w:w="668" w:type="dxa"/>
          </w:tcPr>
          <w:p>
            <w:pPr>
              <w:pStyle w:val="Compact"/>
              <w:spacing w:before="0" w:after="0"/>
              <w:jc w:val="left"/>
            </w:pPr>
            <w:r>
              <w:rPr>
                <w:sz w:val="22"/>
                <w:szCs w:val="22"/>
              </w:rPr>
              <w:t xml:space="preserve">3/3</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เกิน BLOCK-URL, ISOLATE-ENDPOINT</w:t>
            </w:r>
          </w:p>
        </w:tc>
        <w:tc>
          <w:tcPr>
            <w:tcW w:w="1337" w:type="dxa"/>
          </w:tcPr>
          <w:p>
            <w:pPr>
              <w:pStyle w:val="Compact"/>
              <w:spacing w:before="0" w:after="0"/>
              <w:jc w:val="left"/>
            </w:pPr>
            <w:r>
              <w:rPr>
                <w:sz w:val="22"/>
                <w:szCs w:val="22"/>
              </w:rPr>
              <w:t xml:space="preserve">RESOLVED</w:t>
            </w:r>
          </w:p>
        </w:tc>
        <w:tc>
          <w:tcPr>
            <w:tcW w:w="960" w:type="dxa"/>
          </w:tcPr>
          <w:p>
            <w:pPr>
              <w:pStyle w:val="Compact"/>
              <w:spacing w:before="0" w:after="0"/>
              <w:jc w:val="left"/>
            </w:pPr>
            <w:r>
              <w:rPr>
                <w:sz w:val="22"/>
                <w:szCs w:val="22"/>
              </w:rPr>
              <w:t xml:space="preserve">77.77</w:t>
            </w:r>
          </w:p>
        </w:tc>
      </w:tr>
      <w:tr>
        <w:trPr>
          <w:cantSplit/>
        </w:trPr>
        <w:tc>
          <w:tcPr>
            <w:tcW w:w="764" w:type="dxa"/>
          </w:tcPr>
          <w:p>
            <w:pPr>
              <w:pStyle w:val="Compact"/>
              <w:spacing w:before="0" w:after="0"/>
              <w:jc w:val="left"/>
            </w:pPr>
            <w:r>
              <w:rPr>
                <w:sz w:val="22"/>
                <w:szCs w:val="22"/>
              </w:rPr>
              <w:t xml:space="preserve">TC-10</w:t>
            </w:r>
          </w:p>
        </w:tc>
        <w:tc>
          <w:tcPr>
            <w:tcW w:w="668" w:type="dxa"/>
          </w:tcPr>
          <w:p>
            <w:pPr>
              <w:pStyle w:val="Compact"/>
              <w:spacing w:before="0" w:after="0"/>
              <w:jc w:val="left"/>
            </w:pPr>
            <w:r>
              <w:rPr>
                <w:sz w:val="22"/>
                <w:szCs w:val="22"/>
              </w:rPr>
              <w:t xml:space="preserve">1/1</w:t>
            </w:r>
          </w:p>
        </w:tc>
        <w:tc>
          <w:tcPr>
            <w:tcW w:w="859" w:type="dxa"/>
          </w:tcPr>
          <w:p>
            <w:pPr>
              <w:pStyle w:val="Compact"/>
              <w:spacing w:before="0" w:after="0"/>
              <w:jc w:val="left"/>
            </w:pPr>
            <w:r>
              <w:rPr>
                <w:sz w:val="22"/>
                <w:szCs w:val="22"/>
              </w:rPr>
              <w:t xml:space="preserve">1 (0)</w:t>
            </w:r>
          </w:p>
        </w:tc>
        <w:tc>
          <w:tcPr>
            <w:tcW w:w="859" w:type="dxa"/>
          </w:tcPr>
          <w:p>
            <w:pPr>
              <w:pStyle w:val="Compact"/>
              <w:spacing w:before="0" w:after="0"/>
              <w:jc w:val="left"/>
            </w:pPr>
            <w:r>
              <w:rPr>
                <w:sz w:val="22"/>
                <w:szCs w:val="22"/>
              </w:rPr>
              <w:t xml:space="preserve">ผ่าน</w:t>
            </w:r>
          </w:p>
        </w:tc>
        <w:tc>
          <w:tcPr>
            <w:tcW w:w="764" w:type="dxa"/>
          </w:tcPr>
          <w:p>
            <w:pPr>
              <w:pStyle w:val="Compact"/>
              <w:spacing w:before="0" w:after="0"/>
              <w:jc w:val="left"/>
            </w:pPr>
            <w:r>
              <w:rPr>
                <w:sz w:val="22"/>
                <w:szCs w:val="22"/>
              </w:rPr>
              <w:t xml:space="preserve">ไม่ตรง</w:t>
            </w:r>
          </w:p>
        </w:tc>
        <w:tc>
          <w:tcPr>
            <w:tcW w:w="2102" w:type="dxa"/>
          </w:tcPr>
          <w:p>
            <w:pPr>
              <w:pStyle w:val="Compact"/>
              <w:spacing w:before="0" w:after="0"/>
              <w:jc w:val="left"/>
            </w:pPr>
            <w:r>
              <w:rPr>
                <w:sz w:val="22"/>
                <w:szCs w:val="22"/>
              </w:rPr>
              <w:t xml:space="preserve">เกิน REVOKE-SESSION</w:t>
            </w:r>
          </w:p>
        </w:tc>
        <w:tc>
          <w:tcPr>
            <w:tcW w:w="1337" w:type="dxa"/>
          </w:tcPr>
          <w:p>
            <w:pPr>
              <w:pStyle w:val="Compact"/>
              <w:spacing w:before="0" w:after="0"/>
              <w:jc w:val="left"/>
            </w:pPr>
            <w:r>
              <w:rPr>
                <w:sz w:val="22"/>
                <w:szCs w:val="22"/>
              </w:rPr>
              <w:t xml:space="preserve">ค้นหาไม่ได้*</w:t>
            </w:r>
          </w:p>
        </w:tc>
        <w:tc>
          <w:tcPr>
            <w:tcW w:w="960" w:type="dxa"/>
          </w:tcPr>
          <w:p>
            <w:pPr>
              <w:pStyle w:val="Compact"/>
              <w:spacing w:before="0" w:after="0"/>
              <w:jc w:val="left"/>
            </w:pPr>
            <w:r>
              <w:rPr>
                <w:sz w:val="22"/>
                <w:szCs w:val="22"/>
              </w:rPr>
              <w:t xml:space="preserve">71.42</w:t>
            </w:r>
          </w:p>
        </w:tc>
      </w:tr>
    </w:tbl>
    <w:p>
      <w:pPr>
        <w:pStyle w:val="BodyText"/>
      </w:pPr>
      <w:r>
        <w:t xml:space="preserve">* REHUNT_INSUFFICIENT_CRITERIA: ไม่มี IOC ชนิดที่ค้นหาซ้ำได้ ไม่ใช่ NOT_RESOLVED</w:t>
      </w:r>
      <w:r>
        <w:t xml:space="preserve"> </w:t>
      </w:r>
      <w:r>
        <w:t xml:space="preserve">“</w:t>
      </w:r>
      <w:r>
        <w:t xml:space="preserve">การเรียก</w:t>
      </w:r>
      <w:r>
        <w:t xml:space="preserve">”</w:t>
      </w:r>
      <w:r>
        <w:t xml:space="preserve"> </w:t>
      </w:r>
      <w:r>
        <w:t xml:space="preserve">คือจำนวนครั้งที่ชุดทดสอบเรียกการสร้างคำแนะนำ ซึ่งแต่ละครั้งมีการแก้ไขอัตโนมัติได้ 1 ครั้ง</w:t>
      </w:r>
    </w:p>
    <w:p>
      <w:pPr>
        <w:sectPr>
          <w:type w:val="continuous"/>
          <w:pgSz w:w="11907" w:h="16840" w:code="9"/>
          <w:pgMar w:top="1701" w:right="1797" w:bottom="1418" w:left="1797" w:header="561" w:footer="561" w:gutter="0"/>
          <w:cols w:space="340" w:num="1"/>
        </w:sectPr>
      </w:pPr>
    </w:p>
    <w:bookmarkEnd w:id="44"/>
    <w:bookmarkStart w:id="45" w:name="ผลตามวตถประสงค"/>
    <w:p>
      <w:pPr>
        <w:pStyle w:val="Heading3"/>
      </w:pPr>
      <w:r>
        <w:t xml:space="preserve">5.2 ผลตามวัตถุประสงค์</w:t>
      </w:r>
    </w:p>
    <w:p>
      <w:pPr>
        <w:sectPr>
          <w:type w:val="continuous"/>
          <w:pgSz w:w="11907" w:h="16840" w:code="9"/>
          <w:pgMar w:top="1701" w:right="1797" w:bottom="1418" w:left="1797" w:header="561" w:footer="561" w:gutter="0"/>
          <w:cols w:space="340" w:num="2"/>
        </w:sectPr>
      </w:pPr>
    </w:p>
    <w:p>
      <w:pPr>
        <w:pStyle w:val="FirstParagraph"/>
        <w:keepNext/>
      </w:pPr>
      <w:r>
        <w:rPr>
          <w:bCs/>
          <w:b/>
        </w:rPr>
        <w:t xml:space="preserve">ตารางที่ 9</w:t>
      </w:r>
      <w:r>
        <w:t xml:space="preserve"> </w:t>
      </w:r>
      <w:r>
        <w:t xml:space="preserve">ผลของตัวชี้วัดแยกตามวัตถุประสงค์</w:t>
      </w:r>
    </w:p>
    <w:tbl>
      <w:tblPr>
        <w:tblW w:w="83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488"/>
        <w:gridCol w:w="2729"/>
        <w:gridCol w:w="1364"/>
        <w:gridCol w:w="2732"/>
      </w:tblGrid>
      <w:tr>
        <w:trPr>
          <w:cantSplit/>
          <w:tblHeader/>
        </w:trPr>
        <w:tc>
          <w:tcPr>
            <w:tcW w:w="1488" w:type="dxa"/>
            <w:shd w:val="clear" w:color="auto" w:fill="E7E6E6"/>
          </w:tcPr>
          <w:p>
            <w:pPr>
              <w:pStyle w:val="Compact"/>
              <w:spacing w:before="0" w:after="0"/>
              <w:jc w:val="left"/>
            </w:pPr>
            <w:r>
              <w:rPr>
                <w:sz w:val="22"/>
                <w:szCs w:val="22"/>
              </w:rPr>
              <w:t xml:space="preserve">วัตถุประสงค์</w:t>
            </w:r>
          </w:p>
        </w:tc>
        <w:tc>
          <w:tcPr>
            <w:tcW w:w="2729" w:type="dxa"/>
            <w:shd w:val="clear" w:color="auto" w:fill="E7E6E6"/>
          </w:tcPr>
          <w:p>
            <w:pPr>
              <w:pStyle w:val="Compact"/>
              <w:spacing w:before="0" w:after="0"/>
              <w:jc w:val="left"/>
            </w:pPr>
            <w:r>
              <w:rPr>
                <w:sz w:val="22"/>
                <w:szCs w:val="22"/>
              </w:rPr>
              <w:t xml:space="preserve">ตัวชี้วัด</w:t>
            </w:r>
          </w:p>
        </w:tc>
        <w:tc>
          <w:tcPr>
            <w:tcW w:w="1364" w:type="dxa"/>
            <w:shd w:val="clear" w:color="auto" w:fill="E7E6E6"/>
          </w:tcPr>
          <w:p>
            <w:pPr>
              <w:pStyle w:val="Compact"/>
              <w:spacing w:before="0" w:after="0"/>
              <w:jc w:val="left"/>
            </w:pPr>
            <w:r>
              <w:rPr>
                <w:sz w:val="22"/>
                <w:szCs w:val="22"/>
              </w:rPr>
              <w:t xml:space="preserve">ผล</w:t>
            </w:r>
          </w:p>
        </w:tc>
        <w:tc>
          <w:tcPr>
            <w:tcW w:w="2732" w:type="dxa"/>
            <w:shd w:val="clear" w:color="auto" w:fill="E7E6E6"/>
          </w:tcPr>
          <w:p>
            <w:pPr>
              <w:pStyle w:val="Compact"/>
              <w:spacing w:before="0" w:after="0"/>
              <w:jc w:val="left"/>
            </w:pPr>
            <w:r>
              <w:rPr>
                <w:sz w:val="22"/>
                <w:szCs w:val="22"/>
              </w:rPr>
              <w:t xml:space="preserve">หมายเหตุ</w:t>
            </w:r>
          </w:p>
        </w:tc>
      </w:tr>
      <w:tr>
        <w:trPr>
          <w:cantSplit/>
        </w:trPr>
        <w:tc>
          <w:tcPr>
            <w:tcW w:w="1488" w:type="dxa"/>
          </w:tcPr>
          <w:p>
            <w:pPr>
              <w:pStyle w:val="Compact"/>
              <w:spacing w:before="0" w:after="0"/>
              <w:jc w:val="left"/>
            </w:pPr>
            <w:r>
              <w:rPr>
                <w:sz w:val="22"/>
                <w:szCs w:val="22"/>
              </w:rPr>
              <w:t xml:space="preserve">O1</w:t>
            </w:r>
          </w:p>
        </w:tc>
        <w:tc>
          <w:tcPr>
            <w:tcW w:w="2729" w:type="dxa"/>
          </w:tcPr>
          <w:p>
            <w:pPr>
              <w:pStyle w:val="Compact"/>
              <w:spacing w:before="0" w:after="0"/>
              <w:jc w:val="left"/>
            </w:pPr>
            <w:r>
              <w:rPr>
                <w:sz w:val="22"/>
                <w:szCs w:val="22"/>
              </w:rPr>
              <w:t xml:space="preserve">rule, level, MITRE และความรุนแรงตรงที่คาดหวัง</w:t>
            </w:r>
          </w:p>
        </w:tc>
        <w:tc>
          <w:tcPr>
            <w:tcW w:w="1364" w:type="dxa"/>
          </w:tcPr>
          <w:p>
            <w:pPr>
              <w:pStyle w:val="Compact"/>
              <w:spacing w:before="0" w:after="0"/>
              <w:jc w:val="left"/>
            </w:pPr>
            <w:r>
              <w:rPr>
                <w:sz w:val="22"/>
                <w:szCs w:val="22"/>
              </w:rPr>
              <w:t xml:space="preserve">10/10</w:t>
            </w:r>
          </w:p>
        </w:tc>
        <w:tc>
          <w:tcPr>
            <w:tcW w:w="2732" w:type="dxa"/>
          </w:tcPr>
          <w:p>
            <w:pPr>
              <w:pStyle w:val="Compact"/>
              <w:spacing w:before="0" w:after="0"/>
              <w:jc w:val="left"/>
            </w:pPr>
            <w:r>
              <w:rPr>
                <w:sz w:val="22"/>
                <w:szCs w:val="22"/>
              </w:rPr>
              <w:t xml:space="preserve">เปิดเหตุการณ์ครบ 10 กรณี</w:t>
            </w:r>
          </w:p>
        </w:tc>
      </w:tr>
      <w:tr>
        <w:trPr>
          <w:cantSplit/>
        </w:trPr>
        <w:tc>
          <w:tcPr>
            <w:tcW w:w="1488" w:type="dxa"/>
          </w:tcPr>
          <w:p>
            <w:pPr>
              <w:pStyle w:val="Compact"/>
              <w:spacing w:before="0" w:after="0"/>
              <w:jc w:val="left"/>
            </w:pPr>
            <w:r>
              <w:rPr>
                <w:sz w:val="22"/>
                <w:szCs w:val="22"/>
              </w:rPr>
              <w:t xml:space="preserve">O2 (P1)</w:t>
            </w:r>
          </w:p>
        </w:tc>
        <w:tc>
          <w:tcPr>
            <w:tcW w:w="2729" w:type="dxa"/>
          </w:tcPr>
          <w:p>
            <w:pPr>
              <w:pStyle w:val="Compact"/>
              <w:spacing w:before="0" w:after="0"/>
              <w:jc w:val="left"/>
            </w:pPr>
            <w:r>
              <w:rPr>
                <w:sz w:val="22"/>
                <w:szCs w:val="22"/>
              </w:rPr>
              <w:t xml:space="preserve">IOC Extraction Completeness</w:t>
            </w:r>
          </w:p>
        </w:tc>
        <w:tc>
          <w:tcPr>
            <w:tcW w:w="1364" w:type="dxa"/>
          </w:tcPr>
          <w:p>
            <w:pPr>
              <w:pStyle w:val="Compact"/>
              <w:spacing w:before="0" w:after="0"/>
              <w:jc w:val="left"/>
            </w:pPr>
            <w:r>
              <w:rPr>
                <w:sz w:val="22"/>
                <w:szCs w:val="22"/>
              </w:rPr>
              <w:t xml:space="preserve">21/23 (91.30%)</w:t>
            </w:r>
          </w:p>
        </w:tc>
        <w:tc>
          <w:tcPr>
            <w:tcW w:w="2732" w:type="dxa"/>
          </w:tcPr>
          <w:p>
            <w:pPr>
              <w:pStyle w:val="Compact"/>
              <w:spacing w:before="0" w:after="0"/>
              <w:jc w:val="left"/>
            </w:pPr>
            <w:r>
              <w:rPr>
                <w:sz w:val="22"/>
                <w:szCs w:val="22"/>
              </w:rPr>
              <w:t xml:space="preserve">ขาดทั้งหมดใน TC-02</w:t>
            </w:r>
          </w:p>
        </w:tc>
      </w:tr>
      <w:tr>
        <w:trPr>
          <w:cantSplit/>
        </w:trPr>
        <w:tc>
          <w:tcPr>
            <w:tcW w:w="1488" w:type="dxa"/>
          </w:tcPr>
          <w:p>
            <w:pPr>
              <w:pStyle w:val="Compact"/>
              <w:spacing w:before="0" w:after="0"/>
              <w:jc w:val="left"/>
            </w:pPr>
            <w:r>
              <w:rPr>
                <w:sz w:val="22"/>
                <w:szCs w:val="22"/>
              </w:rPr>
              <w:t xml:space="preserve">O2 (P1)</w:t>
            </w:r>
          </w:p>
        </w:tc>
        <w:tc>
          <w:tcPr>
            <w:tcW w:w="2729" w:type="dxa"/>
          </w:tcPr>
          <w:p>
            <w:pPr>
              <w:pStyle w:val="Compact"/>
              <w:spacing w:before="0" w:after="0"/>
              <w:jc w:val="left"/>
            </w:pPr>
            <w:r>
              <w:rPr>
                <w:sz w:val="22"/>
                <w:szCs w:val="22"/>
              </w:rPr>
              <w:t xml:space="preserve">Investigation Time</w:t>
            </w:r>
          </w:p>
        </w:tc>
        <w:tc>
          <w:tcPr>
            <w:tcW w:w="1364" w:type="dxa"/>
          </w:tcPr>
          <w:p>
            <w:pPr>
              <w:pStyle w:val="Compact"/>
              <w:spacing w:before="0" w:after="0"/>
              <w:jc w:val="left"/>
            </w:pPr>
            <w:r>
              <w:rPr>
                <w:sz w:val="22"/>
                <w:szCs w:val="22"/>
              </w:rPr>
              <w:t xml:space="preserve">เฉลี่ย 95.86 วินาที (n = 9)</w:t>
            </w:r>
          </w:p>
        </w:tc>
        <w:tc>
          <w:tcPr>
            <w:tcW w:w="2732" w:type="dxa"/>
          </w:tcPr>
          <w:p>
            <w:pPr>
              <w:pStyle w:val="Compact"/>
              <w:spacing w:before="0" w:after="0"/>
              <w:jc w:val="left"/>
            </w:pPr>
            <w:r>
              <w:rPr>
                <w:sz w:val="22"/>
                <w:szCs w:val="22"/>
              </w:rPr>
              <w:t xml:space="preserve">มัธยฐาน 77.77, SD 58.87, ต่ำสุด 47.10, สูงสุด 243.43</w:t>
            </w:r>
          </w:p>
        </w:tc>
      </w:tr>
      <w:tr>
        <w:trPr>
          <w:cantSplit/>
        </w:trPr>
        <w:tc>
          <w:tcPr>
            <w:tcW w:w="1488" w:type="dxa"/>
          </w:tcPr>
          <w:p>
            <w:pPr>
              <w:pStyle w:val="Compact"/>
              <w:spacing w:before="0" w:after="0"/>
              <w:jc w:val="left"/>
            </w:pPr>
            <w:r>
              <w:rPr>
                <w:sz w:val="22"/>
                <w:szCs w:val="22"/>
              </w:rPr>
              <w:t xml:space="preserve">O3 (P2)</w:t>
            </w:r>
          </w:p>
        </w:tc>
        <w:tc>
          <w:tcPr>
            <w:tcW w:w="2729" w:type="dxa"/>
          </w:tcPr>
          <w:p>
            <w:pPr>
              <w:pStyle w:val="Compact"/>
              <w:spacing w:before="0" w:after="0"/>
              <w:jc w:val="left"/>
            </w:pPr>
            <w:r>
              <w:rPr>
                <w:sz w:val="22"/>
                <w:szCs w:val="22"/>
              </w:rPr>
              <w:t xml:space="preserve">สร้างคำแนะนำที่ผ่านการตรวจได้</w:t>
            </w:r>
          </w:p>
        </w:tc>
        <w:tc>
          <w:tcPr>
            <w:tcW w:w="1364" w:type="dxa"/>
          </w:tcPr>
          <w:p>
            <w:pPr>
              <w:pStyle w:val="Compact"/>
              <w:spacing w:before="0" w:after="0"/>
              <w:jc w:val="left"/>
            </w:pPr>
            <w:r>
              <w:rPr>
                <w:sz w:val="22"/>
                <w:szCs w:val="22"/>
              </w:rPr>
              <w:t xml:space="preserve">9/10</w:t>
            </w:r>
          </w:p>
        </w:tc>
        <w:tc>
          <w:tcPr>
            <w:tcW w:w="2732" w:type="dxa"/>
          </w:tcPr>
          <w:p>
            <w:pPr>
              <w:pStyle w:val="Compact"/>
              <w:spacing w:before="0" w:after="0"/>
              <w:jc w:val="left"/>
            </w:pPr>
            <w:r>
              <w:rPr>
                <w:sz w:val="22"/>
                <w:szCs w:val="22"/>
              </w:rPr>
              <w:t xml:space="preserve">การเรียกทั้งหมด 16 ครั้ง ไม่ผ่าน 7 ครั้ง (TC-03 สอง, TC-05 ห้า)</w:t>
            </w:r>
          </w:p>
        </w:tc>
      </w:tr>
      <w:tr>
        <w:trPr>
          <w:cantSplit/>
        </w:trPr>
        <w:tc>
          <w:tcPr>
            <w:tcW w:w="1488" w:type="dxa"/>
          </w:tcPr>
          <w:p>
            <w:pPr>
              <w:pStyle w:val="Compact"/>
              <w:spacing w:before="0" w:after="0"/>
              <w:jc w:val="left"/>
            </w:pPr>
            <w:r>
              <w:rPr>
                <w:sz w:val="22"/>
                <w:szCs w:val="22"/>
              </w:rPr>
              <w:t xml:space="preserve">O3 (P2)</w:t>
            </w:r>
          </w:p>
        </w:tc>
        <w:tc>
          <w:tcPr>
            <w:tcW w:w="2729" w:type="dxa"/>
          </w:tcPr>
          <w:p>
            <w:pPr>
              <w:pStyle w:val="Compact"/>
              <w:spacing w:before="0" w:after="0"/>
              <w:jc w:val="left"/>
            </w:pPr>
            <w:r>
              <w:rPr>
                <w:sz w:val="22"/>
                <w:szCs w:val="22"/>
              </w:rPr>
              <w:t xml:space="preserve">Recommendation Compliance</w:t>
            </w:r>
          </w:p>
        </w:tc>
        <w:tc>
          <w:tcPr>
            <w:tcW w:w="1364" w:type="dxa"/>
          </w:tcPr>
          <w:p>
            <w:pPr>
              <w:pStyle w:val="Compact"/>
              <w:spacing w:before="0" w:after="0"/>
              <w:jc w:val="left"/>
            </w:pPr>
            <w:r>
              <w:rPr>
                <w:sz w:val="22"/>
                <w:szCs w:val="22"/>
              </w:rPr>
              <w:t xml:space="preserve">9/9 (100%)</w:t>
            </w:r>
          </w:p>
        </w:tc>
        <w:tc>
          <w:tcPr>
            <w:tcW w:w="2732" w:type="dxa"/>
          </w:tcPr>
          <w:p>
            <w:pPr>
              <w:pStyle w:val="Compact"/>
              <w:spacing w:before="0" w:after="0"/>
              <w:jc w:val="left"/>
            </w:pPr>
            <w:r>
              <w:rPr>
                <w:sz w:val="22"/>
                <w:szCs w:val="22"/>
              </w:rPr>
              <w:t xml:space="preserve">TC-05 ไม่มีคำแนะนำให้ประเมิน</w:t>
            </w:r>
          </w:p>
        </w:tc>
      </w:tr>
      <w:tr>
        <w:trPr>
          <w:cantSplit/>
        </w:trPr>
        <w:tc>
          <w:tcPr>
            <w:tcW w:w="1488" w:type="dxa"/>
          </w:tcPr>
          <w:p>
            <w:pPr>
              <w:pStyle w:val="Compact"/>
              <w:spacing w:before="0" w:after="0"/>
              <w:jc w:val="left"/>
            </w:pPr>
            <w:r>
              <w:rPr>
                <w:sz w:val="22"/>
                <w:szCs w:val="22"/>
              </w:rPr>
              <w:t xml:space="preserve">O3 (P2)</w:t>
            </w:r>
          </w:p>
        </w:tc>
        <w:tc>
          <w:tcPr>
            <w:tcW w:w="2729" w:type="dxa"/>
          </w:tcPr>
          <w:p>
            <w:pPr>
              <w:pStyle w:val="Compact"/>
              <w:spacing w:before="0" w:after="0"/>
              <w:jc w:val="left"/>
            </w:pPr>
            <w:r>
              <w:rPr>
                <w:sz w:val="22"/>
                <w:szCs w:val="22"/>
              </w:rPr>
              <w:t xml:space="preserve">Correct Recommendation</w:t>
            </w:r>
          </w:p>
        </w:tc>
        <w:tc>
          <w:tcPr>
            <w:tcW w:w="1364" w:type="dxa"/>
          </w:tcPr>
          <w:p>
            <w:pPr>
              <w:pStyle w:val="Compact"/>
              <w:spacing w:before="0" w:after="0"/>
              <w:jc w:val="left"/>
            </w:pPr>
            <w:r>
              <w:rPr>
                <w:sz w:val="22"/>
                <w:szCs w:val="22"/>
              </w:rPr>
              <w:t xml:space="preserve">4/10 (40.00%)</w:t>
            </w:r>
          </w:p>
        </w:tc>
        <w:tc>
          <w:tcPr>
            <w:tcW w:w="2732" w:type="dxa"/>
          </w:tcPr>
          <w:p>
            <w:pPr>
              <w:pStyle w:val="Compact"/>
              <w:spacing w:before="0" w:after="0"/>
              <w:jc w:val="left"/>
            </w:pPr>
            <w:r>
              <w:rPr>
                <w:sz w:val="22"/>
                <w:szCs w:val="22"/>
              </w:rPr>
              <w:t xml:space="preserve">คู่ที่จำเป็นที่ระบบเสนอ 17/20; คู่ที่เกินจากคำตอบอ้างอิง 6/23</w:t>
            </w:r>
          </w:p>
        </w:tc>
      </w:tr>
      <w:tr>
        <w:trPr>
          <w:cantSplit/>
        </w:trPr>
        <w:tc>
          <w:tcPr>
            <w:tcW w:w="1488" w:type="dxa"/>
          </w:tcPr>
          <w:p>
            <w:pPr>
              <w:pStyle w:val="Compact"/>
              <w:spacing w:before="0" w:after="0"/>
              <w:jc w:val="left"/>
            </w:pPr>
            <w:r>
              <w:rPr>
                <w:sz w:val="22"/>
                <w:szCs w:val="22"/>
              </w:rPr>
              <w:t xml:space="preserve">O3 (P3)</w:t>
            </w:r>
          </w:p>
        </w:tc>
        <w:tc>
          <w:tcPr>
            <w:tcW w:w="2729" w:type="dxa"/>
          </w:tcPr>
          <w:p>
            <w:pPr>
              <w:pStyle w:val="Compact"/>
              <w:spacing w:before="0" w:after="0"/>
              <w:jc w:val="left"/>
            </w:pPr>
            <w:r>
              <w:rPr>
                <w:sz w:val="22"/>
                <w:szCs w:val="22"/>
              </w:rPr>
              <w:t xml:space="preserve">การตอบสนองที่เริ่มโดยไม่มีการอนุมัติ</w:t>
            </w:r>
          </w:p>
        </w:tc>
        <w:tc>
          <w:tcPr>
            <w:tcW w:w="1364" w:type="dxa"/>
          </w:tcPr>
          <w:p>
            <w:pPr>
              <w:pStyle w:val="Compact"/>
              <w:spacing w:before="0" w:after="0"/>
              <w:jc w:val="left"/>
            </w:pPr>
            <w:r>
              <w:rPr>
                <w:sz w:val="22"/>
                <w:szCs w:val="22"/>
              </w:rPr>
              <w:t xml:space="preserve">0</w:t>
            </w:r>
          </w:p>
        </w:tc>
        <w:tc>
          <w:tcPr>
            <w:tcW w:w="2732" w:type="dxa"/>
          </w:tcPr>
          <w:p>
            <w:pPr>
              <w:pStyle w:val="Compact"/>
              <w:spacing w:before="0" w:after="0"/>
              <w:jc w:val="left"/>
            </w:pPr>
            <w:r>
              <w:rPr>
                <w:sz w:val="22"/>
                <w:szCs w:val="22"/>
              </w:rPr>
              <w:t xml:space="preserve">อนุมัติด้วยสคริปต์ในบทบาท IR_TEAM 9/9</w:t>
            </w:r>
          </w:p>
        </w:tc>
      </w:tr>
      <w:tr>
        <w:trPr>
          <w:cantSplit/>
        </w:trPr>
        <w:tc>
          <w:tcPr>
            <w:tcW w:w="1488" w:type="dxa"/>
          </w:tcPr>
          <w:p>
            <w:pPr>
              <w:pStyle w:val="Compact"/>
              <w:spacing w:before="0" w:after="0"/>
              <w:jc w:val="left"/>
            </w:pPr>
            <w:r>
              <w:rPr>
                <w:sz w:val="22"/>
                <w:szCs w:val="22"/>
              </w:rPr>
              <w:t xml:space="preserve">O3 (P3)</w:t>
            </w:r>
          </w:p>
        </w:tc>
        <w:tc>
          <w:tcPr>
            <w:tcW w:w="2729" w:type="dxa"/>
          </w:tcPr>
          <w:p>
            <w:pPr>
              <w:pStyle w:val="Compact"/>
              <w:spacing w:before="0" w:after="0"/>
              <w:jc w:val="left"/>
            </w:pPr>
            <w:r>
              <w:rPr>
                <w:sz w:val="22"/>
                <w:szCs w:val="22"/>
              </w:rPr>
              <w:t xml:space="preserve">Time-to-Decision (บันทึกการอนุมัติแบบสคริปต์)</w:t>
            </w:r>
          </w:p>
        </w:tc>
        <w:tc>
          <w:tcPr>
            <w:tcW w:w="1364" w:type="dxa"/>
          </w:tcPr>
          <w:p>
            <w:pPr>
              <w:pStyle w:val="Compact"/>
              <w:spacing w:before="0" w:after="0"/>
              <w:jc w:val="left"/>
            </w:pPr>
            <w:r>
              <w:rPr>
                <w:sz w:val="22"/>
                <w:szCs w:val="22"/>
              </w:rPr>
              <w:t xml:space="preserve">0.05–0.06 วินาที (n = 9)</w:t>
            </w:r>
          </w:p>
        </w:tc>
        <w:tc>
          <w:tcPr>
            <w:tcW w:w="2732" w:type="dxa"/>
          </w:tcPr>
          <w:p>
            <w:pPr>
              <w:pStyle w:val="Compact"/>
              <w:spacing w:before="0" w:after="0"/>
              <w:jc w:val="left"/>
            </w:pPr>
            <w:r>
              <w:rPr>
                <w:sz w:val="22"/>
                <w:szCs w:val="22"/>
              </w:rPr>
              <w:t xml:space="preserve">ไม่ใช่เวลาที่คนใช้ตัดสินใจ</w:t>
            </w:r>
          </w:p>
        </w:tc>
      </w:tr>
      <w:tr>
        <w:trPr>
          <w:cantSplit/>
        </w:trPr>
        <w:tc>
          <w:tcPr>
            <w:tcW w:w="1488" w:type="dxa"/>
          </w:tcPr>
          <w:p>
            <w:pPr>
              <w:pStyle w:val="Compact"/>
              <w:spacing w:before="0" w:after="0"/>
              <w:jc w:val="left"/>
            </w:pPr>
            <w:r>
              <w:rPr>
                <w:sz w:val="22"/>
                <w:szCs w:val="22"/>
              </w:rPr>
              <w:t xml:space="preserve">O3</w:t>
            </w:r>
          </w:p>
        </w:tc>
        <w:tc>
          <w:tcPr>
            <w:tcW w:w="2729" w:type="dxa"/>
          </w:tcPr>
          <w:p>
            <w:pPr>
              <w:pStyle w:val="Compact"/>
              <w:spacing w:before="0" w:after="0"/>
              <w:jc w:val="left"/>
            </w:pPr>
            <w:r>
              <w:rPr>
                <w:sz w:val="22"/>
                <w:szCs w:val="22"/>
              </w:rPr>
              <w:t xml:space="preserve">การยืนยัน IOC โดยนักวิเคราะห์</w:t>
            </w:r>
          </w:p>
        </w:tc>
        <w:tc>
          <w:tcPr>
            <w:tcW w:w="1364" w:type="dxa"/>
          </w:tcPr>
          <w:p>
            <w:pPr>
              <w:pStyle w:val="Compact"/>
              <w:spacing w:before="0" w:after="0"/>
              <w:jc w:val="left"/>
            </w:pPr>
            <w:r>
              <w:rPr>
                <w:sz w:val="22"/>
                <w:szCs w:val="22"/>
              </w:rPr>
              <w:t xml:space="preserve">2/10</w:t>
            </w:r>
          </w:p>
        </w:tc>
        <w:tc>
          <w:tcPr>
            <w:tcW w:w="2732" w:type="dxa"/>
          </w:tcPr>
          <w:p>
            <w:pPr>
              <w:pStyle w:val="Compact"/>
              <w:spacing w:before="0" w:after="0"/>
              <w:jc w:val="left"/>
            </w:pPr>
            <w:r>
              <w:rPr>
                <w:sz w:val="22"/>
                <w:szCs w:val="22"/>
              </w:rPr>
              <w:t xml:space="preserve">TC-03, TC-05 ยืนยัน IOC ที่มีอยู่แล้วให้ใช้เป็นเป้าหมาย</w:t>
            </w:r>
          </w:p>
        </w:tc>
      </w:tr>
      <w:tr>
        <w:trPr>
          <w:cantSplit/>
        </w:trPr>
        <w:tc>
          <w:tcPr>
            <w:tcW w:w="1488" w:type="dxa"/>
          </w:tcPr>
          <w:p>
            <w:pPr>
              <w:pStyle w:val="Compact"/>
              <w:spacing w:before="0" w:after="0"/>
              <w:jc w:val="left"/>
            </w:pPr>
            <w:r>
              <w:rPr>
                <w:sz w:val="22"/>
                <w:szCs w:val="22"/>
              </w:rPr>
              <w:t xml:space="preserve">O4 (P4)</w:t>
            </w:r>
          </w:p>
        </w:tc>
        <w:tc>
          <w:tcPr>
            <w:tcW w:w="2729" w:type="dxa"/>
          </w:tcPr>
          <w:p>
            <w:pPr>
              <w:pStyle w:val="Compact"/>
              <w:spacing w:before="0" w:after="0"/>
              <w:jc w:val="left"/>
            </w:pPr>
            <w:r>
              <w:rPr>
                <w:sz w:val="22"/>
                <w:szCs w:val="22"/>
              </w:rPr>
              <w:t xml:space="preserve">Workflow Completeness</w:t>
            </w:r>
          </w:p>
        </w:tc>
        <w:tc>
          <w:tcPr>
            <w:tcW w:w="1364" w:type="dxa"/>
          </w:tcPr>
          <w:p>
            <w:pPr>
              <w:pStyle w:val="Compact"/>
              <w:spacing w:before="0" w:after="0"/>
              <w:jc w:val="left"/>
            </w:pPr>
            <w:r>
              <w:rPr>
                <w:sz w:val="22"/>
                <w:szCs w:val="22"/>
              </w:rPr>
              <w:t xml:space="preserve">7/10 (70.00%)</w:t>
            </w:r>
          </w:p>
        </w:tc>
        <w:tc>
          <w:tcPr>
            <w:tcW w:w="2732" w:type="dxa"/>
          </w:tcPr>
          <w:p>
            <w:pPr>
              <w:pStyle w:val="Compact"/>
              <w:spacing w:before="0" w:after="0"/>
              <w:jc w:val="left"/>
            </w:pPr>
            <w:r>
              <w:rPr>
                <w:sz w:val="22"/>
                <w:szCs w:val="22"/>
              </w:rPr>
              <w:t xml:space="preserve">ไม่ครบ: TC-02, TC-05, TC-10</w:t>
            </w:r>
          </w:p>
        </w:tc>
      </w:tr>
      <w:tr>
        <w:trPr>
          <w:cantSplit/>
        </w:trPr>
        <w:tc>
          <w:tcPr>
            <w:tcW w:w="1488" w:type="dxa"/>
          </w:tcPr>
          <w:p>
            <w:pPr>
              <w:pStyle w:val="Compact"/>
              <w:spacing w:before="0" w:after="0"/>
              <w:jc w:val="left"/>
            </w:pPr>
            <w:r>
              <w:rPr>
                <w:sz w:val="22"/>
                <w:szCs w:val="22"/>
              </w:rPr>
              <w:t xml:space="preserve">O4 (P4)</w:t>
            </w:r>
          </w:p>
        </w:tc>
        <w:tc>
          <w:tcPr>
            <w:tcW w:w="2729" w:type="dxa"/>
          </w:tcPr>
          <w:p>
            <w:pPr>
              <w:pStyle w:val="Compact"/>
              <w:spacing w:before="0" w:after="0"/>
              <w:jc w:val="left"/>
            </w:pPr>
            <w:r>
              <w:rPr>
                <w:sz w:val="22"/>
                <w:szCs w:val="22"/>
              </w:rPr>
              <w:t xml:space="preserve">ผลการตรวจสอบ</w:t>
            </w:r>
          </w:p>
        </w:tc>
        <w:tc>
          <w:tcPr>
            <w:tcW w:w="1364" w:type="dxa"/>
          </w:tcPr>
          <w:p>
            <w:pPr>
              <w:pStyle w:val="Compact"/>
              <w:spacing w:before="0" w:after="0"/>
              <w:jc w:val="left"/>
            </w:pPr>
            <w:r>
              <w:rPr>
                <w:sz w:val="22"/>
                <w:szCs w:val="22"/>
              </w:rPr>
              <w:t xml:space="preserve">RESOLVED 7/10; ค้นหาไม่ได้ 2/10</w:t>
            </w:r>
          </w:p>
        </w:tc>
        <w:tc>
          <w:tcPr>
            <w:tcW w:w="2732" w:type="dxa"/>
          </w:tcPr>
          <w:p>
            <w:pPr>
              <w:pStyle w:val="Compact"/>
              <w:spacing w:before="0" w:after="0"/>
              <w:jc w:val="left"/>
            </w:pPr>
            <w:r>
              <w:rPr>
                <w:sz w:val="22"/>
                <w:szCs w:val="22"/>
              </w:rPr>
              <w:t xml:space="preserve">ค้นหาซ้ำได้ 7 กรณี ได้ RESOLVED ทั้ง 7 ในรอบแรก</w:t>
            </w:r>
          </w:p>
        </w:tc>
      </w:tr>
      <w:tr>
        <w:trPr>
          <w:cantSplit/>
        </w:trPr>
        <w:tc>
          <w:tcPr>
            <w:tcW w:w="1488" w:type="dxa"/>
          </w:tcPr>
          <w:p>
            <w:pPr>
              <w:pStyle w:val="Compact"/>
              <w:spacing w:before="0" w:after="0"/>
              <w:jc w:val="left"/>
            </w:pPr>
            <w:r>
              <w:rPr>
                <w:sz w:val="22"/>
                <w:szCs w:val="22"/>
              </w:rPr>
              <w:t xml:space="preserve">O4 (P4)</w:t>
            </w:r>
          </w:p>
        </w:tc>
        <w:tc>
          <w:tcPr>
            <w:tcW w:w="2729" w:type="dxa"/>
          </w:tcPr>
          <w:p>
            <w:pPr>
              <w:pStyle w:val="Compact"/>
              <w:spacing w:before="0" w:after="0"/>
              <w:jc w:val="left"/>
            </w:pPr>
            <w:r>
              <w:rPr>
                <w:sz w:val="22"/>
                <w:szCs w:val="22"/>
              </w:rPr>
              <w:t xml:space="preserve">Escalation</w:t>
            </w:r>
          </w:p>
        </w:tc>
        <w:tc>
          <w:tcPr>
            <w:tcW w:w="1364" w:type="dxa"/>
          </w:tcPr>
          <w:p>
            <w:pPr>
              <w:pStyle w:val="Compact"/>
              <w:spacing w:before="0" w:after="0"/>
              <w:jc w:val="left"/>
            </w:pPr>
            <w:r>
              <w:rPr>
                <w:sz w:val="22"/>
                <w:szCs w:val="22"/>
              </w:rPr>
              <w:t xml:space="preserve">0/7</w:t>
            </w:r>
          </w:p>
        </w:tc>
        <w:tc>
          <w:tcPr>
            <w:tcW w:w="2732" w:type="dxa"/>
          </w:tcPr>
          <w:p>
            <w:pPr>
              <w:pStyle w:val="Compact"/>
              <w:spacing w:before="0" w:after="0"/>
              <w:jc w:val="left"/>
            </w:pPr>
            <w:r>
              <w:rPr>
                <w:sz w:val="22"/>
                <w:szCs w:val="22"/>
              </w:rPr>
              <w:t xml:space="preserve">ไม่เกิดเงื่อนไขในการทดลองหลัก</w:t>
            </w:r>
          </w:p>
        </w:tc>
      </w:tr>
    </w:tbl>
    <w:p>
      <w:pPr>
        <w:sectPr>
          <w:type w:val="continuous"/>
          <w:pgSz w:w="11907" w:h="16840" w:code="9"/>
          <w:pgMar w:top="1701" w:right="1797" w:bottom="1418" w:left="1797" w:header="561" w:footer="561" w:gutter="0"/>
          <w:cols w:space="340" w:num="1"/>
        </w:sectPr>
      </w:pPr>
    </w:p>
    <w:bookmarkEnd w:id="45"/>
    <w:bookmarkStart w:id="46" w:name="ผลการทดลองเสรม"/>
    <w:p>
      <w:pPr>
        <w:pStyle w:val="Heading3"/>
      </w:pPr>
      <w:r>
        <w:t xml:space="preserve">5.3 ผลการทดลองเสริม</w:t>
      </w:r>
    </w:p>
    <w:p>
      <w:pPr>
        <w:pStyle w:val="FirstParagraph"/>
      </w:pPr>
      <w:r>
        <w:rPr>
          <w:bCs/>
          <w:b/>
        </w:rPr>
        <w:t xml:space="preserve">ความสม่ำเสมอ (P2)</w:t>
      </w:r>
      <w:r>
        <w:t xml:space="preserve"> </w:t>
      </w:r>
      <w:r>
        <w:t xml:space="preserve">ระบบสร้างคำแนะนำที่ผ่านการตรวจได้ 44 จาก 45 ครั้ง ชุดคำแนะนำตรงกับชุดที่พบบ่อยที่สุด 33 จาก 44 ครั้ง (ร้อยละ 75.00; ถ้านับทุกครั้ง 33/45 = ร้อยละ 73.33) แยกเป็น TC-03 12/15 TC-08 13/14 และ TC-10 8/15 playbook เหมือนเดิมทุกครั้ง และเป้าหมายของการดำเนินการแต่ละชนิดเหมือนเดิมทุกคู่ (128/128) ความแปรผันทั้งหมดเป็นการเพิ่มการดำเนินการจากชุดที่พบบ่อย</w:t>
      </w:r>
    </w:p>
    <w:p>
      <w:pPr>
        <w:pStyle w:val="BodyText"/>
      </w:pPr>
      <w:r>
        <w:rPr>
          <w:bCs/>
          <w:b/>
        </w:rPr>
        <w:t xml:space="preserve">การ escalate (P4)</w:t>
      </w:r>
      <w:r>
        <w:t xml:space="preserve"> </w:t>
      </w:r>
      <w:r>
        <w:t xml:space="preserve">การค้นหาซ้ำได้ผล NOT_RESOLVED ทั้ง 3 รอบจากหลักฐานใน Wazuh Indexer ระบบเปลี่ยนสถานะเป็น escalated ด้วยเหตุผล MAX_INVESTIGATION_ROUNDS_REACHED ไม่เริ่มรอบที่ 4 และการตรวจของชุดทดสอบผ่าน 15/15 รายการ แต่ในรอบที่ 2 และ 3 ระบบสร้างคำแนะนำใหม่ไม่สำเร็จ ชุดทดสอบจึงส่งขั้นตอนที่ยังไม่ดำเนินการจากคำแนะนำแรกให้ทีม IR แทน</w:t>
      </w:r>
    </w:p>
    <w:p>
      <w:pPr>
        <w:pStyle w:val="BodyText"/>
      </w:pPr>
      <w:r>
        <w:rPr>
          <w:bCs/>
          <w:b/>
        </w:rPr>
        <w:t xml:space="preserve">การปฏิเสธโดยทีม IR (P3)</w:t>
      </w:r>
      <w:r>
        <w:t xml:space="preserve"> </w:t>
      </w:r>
      <w:r>
        <w:t xml:space="preserve">หลังสคริปต์ปฏิเสธคำแนะนำ ระบบไม่เริ่มการตอบสนอง ปฏิเสธคำขอเริ่มการตอบสนอง ไม่สร้างคำแนะนำใหม่ และไม่ปิดเหตุการณ์ การตรวจของชุดทดสอบผ่าน 12/12 รายการ หลังจากนั้นสคริปต์บันทึกการตัดสินใจพร้อมเหตุผลและการตอบสนองจำลองซึ่งใช้การดำเนินการเดียวกับคำแนะนำที่ถูกปฏิเสธ</w:t>
      </w:r>
    </w:p>
    <w:bookmarkEnd w:id="46"/>
    <w:bookmarkEnd w:id="47"/>
    <w:bookmarkStart w:id="51" w:name="อภปรายผลและขอจำกด"/>
    <w:p>
      <w:pPr>
        <w:pStyle w:val="Heading2"/>
      </w:pPr>
      <w:r>
        <w:t xml:space="preserve">6. อภิปรายผลและข้อจำกัด</w:t>
      </w:r>
    </w:p>
    <w:bookmarkStart w:id="48" w:name="ผลตอปญหาแตละขอ"/>
    <w:p>
      <w:pPr>
        <w:pStyle w:val="Heading3"/>
      </w:pPr>
      <w:r>
        <w:t xml:space="preserve">6.1 ผลต่อปัญหาแต่ละข้อ</w:t>
      </w:r>
    </w:p>
    <w:p>
      <w:pPr>
        <w:pStyle w:val="FirstParagraph"/>
      </w:pPr>
      <w:r>
        <w:rPr>
          <w:bCs/>
          <w:b/>
        </w:rPr>
        <w:t xml:space="preserve">P1 (O2): ได้รับการสนับสนุนบางส่วน</w:t>
      </w:r>
      <w:r>
        <w:t xml:space="preserve"> </w:t>
      </w:r>
      <w:r>
        <w:t xml:space="preserve">ระบบสกัด IOC ได้ครบใน 9 จาก 10 กรณี กรณีที่ไม่สำเร็จคือ TC-02 ซึ่งค่าแฮชและเส้นทางไฟล์อยู่ในฟิลด์</w:t>
      </w:r>
      <w:r>
        <w:t xml:space="preserve"> </w:t>
      </w:r>
      <w:r>
        <w:rPr>
          <w:rStyle w:val="VerbatimChar"/>
        </w:rPr>
        <w:t xml:space="preserve">syscheck.*</w:t>
      </w:r>
      <w:r>
        <w:t xml:space="preserve"> </w:t>
      </w:r>
      <w:r>
        <w:t xml:space="preserve">ขณะที่ตัวสกัด IOC ของระบบรุ่นที่ทดสอบอ่านจากฟิลด์</w:t>
      </w:r>
      <w:r>
        <w:t xml:space="preserve"> </w:t>
      </w:r>
      <w:r>
        <w:rPr>
          <w:rStyle w:val="VerbatimChar"/>
        </w:rPr>
        <w:t xml:space="preserve">data.*</w:t>
      </w:r>
      <w:r>
        <w:t xml:space="preserve"> </w:t>
      </w:r>
      <w:r>
        <w:t xml:space="preserve">เป็นหลัก ผลต่อกระบวนการคือ คำแนะนำขาดการกักกันไฟล์และการปิดกั้นแฮช และค้นหาซ้ำไม่ได้ ส่วน TC-10 สกัด IOC ได้ครบ แต่มีเพียงชื่อผู้ใช้ ซึ่งการค้นหาซ้ำรุ่นที่ทดสอบไม่รองรับเป็นเงื่อนไขเดียว แสดงว่าความครบถ้วนของ IOC อย่างเดียวไม่พอ ชนิดของ IOC ต้องใช้ค้นหาซ้ำได้ด้วย</w:t>
      </w:r>
    </w:p>
    <w:p>
      <w:pPr>
        <w:pStyle w:val="BodyText"/>
      </w:pPr>
      <w:r>
        <w:rPr>
          <w:bCs/>
          <w:b/>
        </w:rPr>
        <w:t xml:space="preserve">P2 (O3): ตัวตรวจทำงาน แต่คำแนะนำยังไม่ตรงคำตอบอ้างอิงในหลายกรณี</w:t>
      </w:r>
      <w:r>
        <w:t xml:space="preserve"> </w:t>
      </w:r>
      <w:r>
        <w:t xml:space="preserve">ตัวตรวจปฏิเสธการเรียก 7 จาก 16 ครั้ง เพราะอ้างเป้าหมายที่ไม่ได้บันทึกเป็น IOC ใช้เป้าหมายผิดชนิด หรือขาดหลักฐานที่การดำเนินการต้องใช้ คำแนะนำที่ผ่านทั้ง 9 รายการผ่านเกณฑ์ Compliance แต่ 5 รายการไม่ตรงคำตอบอ้างอิง ส่วนใหญ่เป็นการเสนอการดำเนินการเพิ่มที่อยู่ใน playbook (เช่น การแยกเครื่อง การยกเลิกเซสชัน) ส่วนหนึ่งเพราะ playbook ในฐานความรู้อนุญาตการดำเนินการกว้างกว่าคำตอบอ้างอิง ตัวตรวจยังยอมรับบางขั้นตอนที่หลักฐานรองรับเพียงบางส่วน เช่น การยกเลิกเซสชันใน TC-10 ซึ่งไม่มีหลักฐานการเข้าสู่ระบบ และใน TC-05 การปฏิเสธซ้ำทั้ง 5 ครั้งทำให้ไม่มีคำแนะนำเลย (ข้อผิดพลาด INVENTED_TARGET และ INSUFFICIENT_EVIDENCE) เหตุการณ์จึงค้างสถานะเปิด</w:t>
      </w:r>
    </w:p>
    <w:p>
      <w:pPr>
        <w:pStyle w:val="BodyText"/>
      </w:pPr>
      <w:r>
        <w:rPr>
          <w:bCs/>
          <w:b/>
        </w:rPr>
        <w:t xml:space="preserve">P3 (O3): กลไกควบคุมทำงานในสถานการณ์ที่ทดสอบ</w:t>
      </w:r>
      <w:r>
        <w:t xml:space="preserve"> </w:t>
      </w:r>
      <w:r>
        <w:t xml:space="preserve">ไม่พบการตอบสนองที่เริ่มโดยไม่มีการอนุมัติของทีม IR และเมื่อทีม IR ปฏิเสธ ระบบไม่ดำเนินการ ไม่สร้างคำแนะนำใหม่ และไม่ปิดเหตุการณ์ ผลนี้ยืนยันกลไกของระบบ แต่ไม่ได้วัดคุณภาพหรือเวลาการตัดสินใจของคน เพราะการอนุมัติเป็นสคริปต์</w:t>
      </w:r>
    </w:p>
    <w:p>
      <w:pPr>
        <w:pStyle w:val="BodyText"/>
      </w:pPr>
      <w:r>
        <w:rPr>
          <w:bCs/>
          <w:b/>
        </w:rPr>
        <w:t xml:space="preserve">P4 (O4): ทำงานเมื่อมี IOC ที่ค้นหาได้</w:t>
      </w:r>
      <w:r>
        <w:t xml:space="preserve"> </w:t>
      </w:r>
      <w:r>
        <w:t xml:space="preserve">กรณีที่ค้นหาซ้ำได้ทั้ง 7 กรณีได้ RESOLVED ในรอบแรก ดังนั้นการทดลองหลักยังไม่ได้ทดสอบการตรวจพบเหตุการณ์ที่ยังไม่ถูกควบคุม การทดลองเสริมแสดงว่าระบบตรวจพบเหตุการณ์ซ้ำ เปิดรอบใหม่ และ escalate เมื่อครบ 3 รอบ แต่การสร้างคำแนะนำใหม่ในรอบถัดไปยังไม่สำเร็จ</w:t>
      </w:r>
    </w:p>
    <w:bookmarkEnd w:id="48"/>
    <w:bookmarkStart w:id="49" w:name="กรณลมเหลวทพบระหวางพฒนาและทดลอง"/>
    <w:p>
      <w:pPr>
        <w:pStyle w:val="Heading3"/>
      </w:pPr>
      <w:r>
        <w:t xml:space="preserve">6.2 กรณีล้มเหลวที่พบระหว่างพัฒนาและทดลอง</w:t>
      </w:r>
    </w:p>
    <w:p>
      <w:pPr>
        <w:numPr>
          <w:ilvl w:val="0"/>
          <w:numId w:val="1003"/>
        </w:numPr>
        <w:pStyle w:val="Compact"/>
      </w:pPr>
      <w:r>
        <w:rPr>
          <w:bCs/>
          <w:b/>
        </w:rPr>
        <w:t xml:space="preserve">การวิเคราะห์ของ AI ไม่สมบูรณ์:</w:t>
      </w:r>
      <w:r>
        <w:t xml:space="preserve"> </w:t>
      </w:r>
      <w:r>
        <w:t xml:space="preserve">ในการทดลองหลัก ขั้นวิเคราะห์ของ AI บันทึกผลเป็น PARTIAL_SUCCESS ทั้ง 10 กรณี ในโค้ดสถานะนี้หมายถึงมีอย่างน้อยหนึ่งเอเจนต์ในขั้นวิเคราะห์ (เช่น การค้นคืนความรู้ หรือผู้ให้บริการข้อมูลข่าวกรอง) ที่คืนข้อผิดพลาด กระบวนการจึงยังดำเนินต่อได้ แต่บริบทที่ส่งให้ LLM อาจไม่ครบ [ต้องตรวจสอบจากระบบ: เอเจนต์ใดคืนข้อผิดพลาดในแต่ละกรณี จากตาราง agent_results ของฐานข้อมูล soar_v33_eval]</w:t>
      </w:r>
    </w:p>
    <w:p>
      <w:pPr>
        <w:numPr>
          <w:ilvl w:val="0"/>
          <w:numId w:val="1003"/>
        </w:numPr>
        <w:pStyle w:val="Compact"/>
      </w:pPr>
      <w:r>
        <w:rPr>
          <w:bCs/>
          <w:b/>
        </w:rPr>
        <w:t xml:space="preserve">LLM เลือก IP ผิดฝั่ง (ระยะพัฒนา):</w:t>
      </w:r>
      <w:r>
        <w:t xml:space="preserve"> </w:t>
      </w:r>
      <w:r>
        <w:t xml:space="preserve">ในรันก่อนการทดลองหลัก (2 ต.ค. 2569) LLM เลือก IP ต้นทางสำหรับการปิดกั้น IP ปลายทางใน TC-07 และ TC-09 สาเหตุคือบริบทที่ส่งให้ LLM ไม่ระบุฝั่งของ IP และ LLM เลือก IP ตามลำดับที่ปรากฏ ผู้พัฒนาจึงเพิ่มข้อมูลฝั่งของ IP ในบริบท ในการทดลองหลักเกณฑ์ targetRole ผ่านทั้ง 9 กรณี แต่ตัวตรวจคำแนะนำยังไม่ได้ตรวจฝั่งของ IP</w:t>
      </w:r>
    </w:p>
    <w:p>
      <w:pPr>
        <w:numPr>
          <w:ilvl w:val="0"/>
          <w:numId w:val="1003"/>
        </w:numPr>
        <w:pStyle w:val="Compact"/>
      </w:pPr>
      <w:r>
        <w:rPr>
          <w:bCs/>
          <w:b/>
        </w:rPr>
        <w:t xml:space="preserve">RAG และเครื่องให้บริการ LLM (ระยะพัฒนา):</w:t>
      </w:r>
      <w:r>
        <w:t xml:space="preserve"> </w:t>
      </w:r>
      <w:r>
        <w:t xml:space="preserve">ในรันประเมินก่อนหน้า บริการค้นคืนความรู้ไม่สามารถเข้าถึงได้ในบางรัน และการทดลองเปรียบเทียบแบบมีและไม่มีคลัง runbook ไม่พบผลที่ระบุได้ว่ามาจาก RAG นอกจากนี้เครื่องให้บริการ LLM ขัดข้องในบางรัน ซึ่งบันทึกเป็นความล้มเหลวด้านโครงสร้างพื้นฐานและรันใหม่ ในการทดลองหลักไม่พบความล้มเหลวด้านโครงสร้างพื้นฐาน (0/10)</w:t>
      </w:r>
    </w:p>
    <w:p>
      <w:pPr>
        <w:numPr>
          <w:ilvl w:val="0"/>
          <w:numId w:val="1003"/>
        </w:numPr>
        <w:pStyle w:val="Compact"/>
      </w:pPr>
      <w:r>
        <w:rPr>
          <w:bCs/>
          <w:b/>
        </w:rPr>
        <w:t xml:space="preserve">ผลต่างระหว่างรันของ TC-05:</w:t>
      </w:r>
      <w:r>
        <w:t xml:space="preserve"> </w:t>
      </w:r>
      <w:r>
        <w:t xml:space="preserve">ในรันแยกของ TC-05 ก่อนการทดลองหลัก (N = 1 ด้วยโค้ดที่ยังไม่ได้ commit) ระบบสร้างคำแนะนำที่ผ่านการตรวจได้ แต่มีการแยกเครื่องเกินจากคำตอบอ้างอิง ส่วนในการทดลองหลักสร้างไม่ได้ ผลนี้แสดงความแปรผันของ LLM และไม่ได้นำมารวมกับผลหลัก</w:t>
      </w:r>
    </w:p>
    <w:p>
      <w:pPr>
        <w:pStyle w:val="FirstParagraph"/>
      </w:pPr>
      <w:r>
        <w:t xml:space="preserve">ข้อค้นพบข้อ 2–4 มาจากรันอื่น จึงรายงานเป็นข้อค้นพบระหว่างพัฒนาเท่านั้น ไม่ได้นำตัวเลขมารวมในตัวชี้วัดของการทดลองหลัก</w:t>
      </w:r>
    </w:p>
    <w:bookmarkEnd w:id="49"/>
    <w:bookmarkStart w:id="50" w:name="ขอจำกด"/>
    <w:p>
      <w:pPr>
        <w:pStyle w:val="Heading3"/>
      </w:pPr>
      <w:r>
        <w:t xml:space="preserve">6.3 ข้อจำกัด</w:t>
      </w:r>
    </w:p>
    <w:p>
      <w:pPr>
        <w:pStyle w:val="FirstParagraph"/>
      </w:pPr>
      <w:r>
        <w:rPr>
          <w:bCs/>
          <w:b/>
        </w:rPr>
        <w:t xml:space="preserve">ข้อจำกัดที่พบจากการทดลอง</w:t>
      </w:r>
    </w:p>
    <w:p>
      <w:pPr>
        <w:numPr>
          <w:ilvl w:val="0"/>
          <w:numId w:val="1004"/>
        </w:numPr>
        <w:pStyle w:val="Compact"/>
      </w:pPr>
      <w:r>
        <w:t xml:space="preserve">การสกัด IOC ยังไม่อ่านฟิลด์</w:t>
      </w:r>
      <w:r>
        <w:t xml:space="preserve"> </w:t>
      </w:r>
      <w:r>
        <w:rPr>
          <w:rStyle w:val="VerbatimChar"/>
        </w:rPr>
        <w:t xml:space="preserve">syscheck.*</w:t>
      </w:r>
      <w:r>
        <w:t xml:space="preserve"> </w:t>
      </w:r>
      <w:r>
        <w:t xml:space="preserve">และการค้นหาซ้ำยังไม่รองรับ IOC ชนิดชื่อผู้ใช้เป็นเงื่อนไขเดียว ทำให้ 2 จาก 10 กรณีตรวจสอบผลไม่ได้</w:t>
      </w:r>
    </w:p>
    <w:p>
      <w:pPr>
        <w:numPr>
          <w:ilvl w:val="0"/>
          <w:numId w:val="1004"/>
        </w:numPr>
        <w:pStyle w:val="Compact"/>
      </w:pPr>
      <w:r>
        <w:t xml:space="preserve">LLM สร้างคำแนะนำที่ผ่านการตรวจไม่ได้ในกรณี PowerShell และในรอบสืบสวนใหม่ของการทดลองการ escalate</w:t>
      </w:r>
    </w:p>
    <w:p>
      <w:pPr>
        <w:numPr>
          <w:ilvl w:val="0"/>
          <w:numId w:val="1004"/>
        </w:numPr>
        <w:pStyle w:val="Compact"/>
      </w:pPr>
      <w:r>
        <w:t xml:space="preserve">ขั้นวิเคราะห์ของ AI ได้ผล PARTIAL_SUCCESS ทุกกรณี จึงมีการพึ่งพาบริการย่อย เช่น การค้นคืนความรู้และข้อมูลข่าวกรอง</w:t>
      </w:r>
    </w:p>
    <w:p>
      <w:pPr>
        <w:numPr>
          <w:ilvl w:val="0"/>
          <w:numId w:val="1004"/>
        </w:numPr>
        <w:pStyle w:val="Compact"/>
      </w:pPr>
      <w:r>
        <w:t xml:space="preserve">ผลของ LLM แปรผันระหว่างรัน (ความสม่ำเสมอ 33/44 และผล TC-05 ที่ต่างกันระหว่างรัน)</w:t>
      </w:r>
    </w:p>
    <w:p>
      <w:pPr>
        <w:numPr>
          <w:ilvl w:val="0"/>
          <w:numId w:val="1004"/>
        </w:numPr>
        <w:pStyle w:val="Compact"/>
      </w:pPr>
      <w:r>
        <w:t xml:space="preserve">ตัวตรวจคำแนะนำยังไม่ตรวจฝั่งของ IP และยอมรับบางขั้นตอนที่หลักฐานรองรับเพียงบางส่วน</w:t>
      </w:r>
    </w:p>
    <w:p>
      <w:pPr>
        <w:pStyle w:val="FirstParagraph"/>
      </w:pPr>
      <w:r>
        <w:rPr>
          <w:bCs/>
          <w:b/>
        </w:rPr>
        <w:t xml:space="preserve">ข้อจำกัดเชิงขอบเขต</w:t>
      </w:r>
    </w:p>
    <w:p>
      <w:pPr>
        <w:numPr>
          <w:ilvl w:val="0"/>
          <w:numId w:val="1005"/>
        </w:numPr>
        <w:pStyle w:val="Compact"/>
      </w:pPr>
      <w:r>
        <w:t xml:space="preserve">การทดลองหลักมี 10 กรณี รันครั้งเดียว ด้วยแบบจำลองภาษาเดียว และกรณีเหล่านี้ใช้ระหว่างพัฒนาด้วย</w:t>
      </w:r>
    </w:p>
    <w:p>
      <w:pPr>
        <w:numPr>
          <w:ilvl w:val="0"/>
          <w:numId w:val="1005"/>
        </w:numPr>
        <w:pStyle w:val="Compact"/>
      </w:pPr>
      <w:r>
        <w:t xml:space="preserve">การแจ้งเตือน 7 จาก 10 กรณีเกิดจากกฎที่เขียนให้ตรงกับค่าในห้องปฏิบัติการ ชุดกรณีจึงยังไม่ครอบคลุมเหตุการณ์ทั้งหมด</w:t>
      </w:r>
    </w:p>
    <w:p>
      <w:pPr>
        <w:numPr>
          <w:ilvl w:val="0"/>
          <w:numId w:val="1005"/>
        </w:numPr>
        <w:pStyle w:val="Compact"/>
      </w:pPr>
      <w:r>
        <w:t xml:space="preserve">คำตอบอ้างอิงกำหนดโดยผู้พัฒนาและยังไม่ผ่านผู้เชี่ยวชาญอิสระ</w:t>
      </w:r>
    </w:p>
    <w:p>
      <w:pPr>
        <w:numPr>
          <w:ilvl w:val="0"/>
          <w:numId w:val="1005"/>
        </w:numPr>
        <w:pStyle w:val="Compact"/>
      </w:pPr>
      <w:r>
        <w:t xml:space="preserve">การอนุมัติและการตอบสนองเป็นสคริปต์และการบันทึกผลจำลอง การตอบสนองจริงยังต้องอยู่ภายใต้การตัดสินใจของทีม IR</w:t>
      </w:r>
    </w:p>
    <w:p>
      <w:pPr>
        <w:numPr>
          <w:ilvl w:val="0"/>
          <w:numId w:val="1005"/>
        </w:numPr>
        <w:pStyle w:val="Compact"/>
      </w:pPr>
      <w:r>
        <w:t xml:space="preserve">ยังไม่มีการเปรียบเทียบกับวิธีทำงานเดิมของ SOC หรือกับระบบที่ไม่มีตัวตรวจคำแนะนำ</w:t>
      </w:r>
    </w:p>
    <w:bookmarkEnd w:id="50"/>
    <w:bookmarkEnd w:id="51"/>
    <w:bookmarkStart w:id="52" w:name="สรป"/>
    <w:p>
      <w:pPr>
        <w:pStyle w:val="Heading2"/>
      </w:pPr>
      <w:r>
        <w:t xml:space="preserve">7. สรุป</w:t>
      </w:r>
    </w:p>
    <w:p>
      <w:pPr>
        <w:pStyle w:val="FirstParagraph"/>
      </w:pPr>
      <w:r>
        <w:t xml:space="preserve">งานนี้พัฒนา VIGIX เพื่อสนับสนุนการจัดการเหตุการณ์ตั้งแต่การแจ้งเตือนจาก Wazuh จนถึงการตรวจสอบผลหลังการตอบสนอง โดย LLM ทำหน้าที่เสนอคำแนะนำเท่านั้น ผลการทดลองแสดงว่า</w:t>
      </w:r>
    </w:p>
    <w:p>
      <w:pPr>
        <w:numPr>
          <w:ilvl w:val="0"/>
          <w:numId w:val="1006"/>
        </w:numPr>
        <w:pStyle w:val="Compact"/>
      </w:pPr>
      <w:r>
        <w:rPr>
          <w:bCs/>
          <w:b/>
        </w:rPr>
        <w:t xml:space="preserve">O1:</w:t>
      </w:r>
      <w:r>
        <w:t xml:space="preserve"> </w:t>
      </w:r>
      <w:r>
        <w:t xml:space="preserve">ระบบรับการแจ้งเตือนและกำหนดความรุนแรงจาก rule level ตรงกับที่คาดหวังครบ 10 กรณี</w:t>
      </w:r>
    </w:p>
    <w:p>
      <w:pPr>
        <w:numPr>
          <w:ilvl w:val="0"/>
          <w:numId w:val="1006"/>
        </w:numPr>
        <w:pStyle w:val="Compact"/>
      </w:pPr>
      <w:r>
        <w:rPr>
          <w:bCs/>
          <w:b/>
        </w:rPr>
        <w:t xml:space="preserve">O2 (P1):</w:t>
      </w:r>
      <w:r>
        <w:t xml:space="preserve"> </w:t>
      </w:r>
      <w:r>
        <w:t xml:space="preserve">ระบบสกัด IOC ได้ 21 จาก 23 รายการ แต่ยังพบข้อจำกัดในการอ่าน IOC จากฟิลด์</w:t>
      </w:r>
      <w:r>
        <w:t xml:space="preserve"> </w:t>
      </w:r>
      <w:r>
        <w:rPr>
          <w:rStyle w:val="VerbatimChar"/>
        </w:rPr>
        <w:t xml:space="preserve">syscheck.*</w:t>
      </w:r>
    </w:p>
    <w:p>
      <w:pPr>
        <w:numPr>
          <w:ilvl w:val="0"/>
          <w:numId w:val="1006"/>
        </w:numPr>
        <w:pStyle w:val="Compact"/>
      </w:pPr>
      <w:r>
        <w:rPr>
          <w:bCs/>
          <w:b/>
        </w:rPr>
        <w:t xml:space="preserve">O3 (P2, P3):</w:t>
      </w:r>
      <w:r>
        <w:t xml:space="preserve"> </w:t>
      </w:r>
      <w:r>
        <w:t xml:space="preserve">ตัวตรวจคำแนะนำปฏิเสธคำแนะนำที่อ้างเป้าหมายนอกหลักฐาน และไม่พบการตอบสนองที่ข้ามการอนุมัติของทีม IR แต่คำแนะนำตรงกับคำตอบอ้างอิงทั้งชุดเพียง 4 จาก 10 กรณี และยังพบข้อจำกัดในกรณี PowerShell ที่สร้างคำแนะนำที่ผ่านการตรวจไม่ได้</w:t>
      </w:r>
    </w:p>
    <w:p>
      <w:pPr>
        <w:numPr>
          <w:ilvl w:val="0"/>
          <w:numId w:val="1006"/>
        </w:numPr>
        <w:pStyle w:val="Compact"/>
      </w:pPr>
      <w:r>
        <w:rPr>
          <w:bCs/>
          <w:b/>
        </w:rPr>
        <w:t xml:space="preserve">O4 (P4):</w:t>
      </w:r>
      <w:r>
        <w:t xml:space="preserve"> </w:t>
      </w:r>
      <w:r>
        <w:t xml:space="preserve">ระบบตรวจสอบผลและได้ RESOLVED 7 จาก 10 กรณี และ escalate เมื่อไม่ยืนยันผลครบ 3 รอบในการทดลองเสริม แต่ยังพบข้อจำกัดเมื่อเหตุการณ์ไม่มี IOC ชนิดที่ค้นหาได้</w:t>
      </w:r>
    </w:p>
    <w:p>
      <w:pPr>
        <w:pStyle w:val="FirstParagraph"/>
      </w:pPr>
      <w:r>
        <w:t xml:space="preserve">งานต่อไปคือ ขยายการสกัด IOC และชนิดของ IOC ที่ค้นหาซ้ำได้ ให้ตัวตรวจตรวจฝั่งของ IP ระบุเอเจนต์ที่ทำให้การวิเคราะห์ไม่สมบูรณ์ ให้ผู้เชี่ยวชาญอิสระทบทวนคำตอบอ้างอิงและ playbook ทดลองซ้ำหลายรอบกับชุดกรณีใหม่ และทดลองกับทีม IR จริง</w:t>
      </w:r>
    </w:p>
    <w:bookmarkEnd w:id="52"/>
    <w:bookmarkStart w:id="53" w:name="การเปดเผยการใชปญญาประดษฐและขอมล"/>
    <w:p>
      <w:pPr>
        <w:pStyle w:val="Heading2"/>
      </w:pPr>
      <w:r>
        <w:t xml:space="preserve">การเปิดเผยการใช้ปัญญาประดิษฐ์และข้อมูล</w:t>
      </w:r>
    </w:p>
    <w:p>
      <w:pPr>
        <w:pStyle w:val="FirstParagraph"/>
      </w:pPr>
      <w:r>
        <w:t xml:space="preserve">ระบบที่ศึกษาใช้ LLM (</w:t>
      </w:r>
      <w:r>
        <w:rPr>
          <w:rStyle w:val="VerbatimChar"/>
        </w:rPr>
        <w:t xml:space="preserve">gemma4-26b-uncensored</w:t>
      </w:r>
      <w:r>
        <w:t xml:space="preserve">) สร้างคำแนะนำจากการแจ้งเตือนในห้องปฏิบัติการ [ต้องยืนยัน: ผู้ให้บริการและที่ตั้งของเครื่องให้บริการ LLM และข้อมูลใดถูกส่งไปยังเครื่องให้บริการ]</w:t>
      </w:r>
    </w:p>
    <w:p>
      <w:pPr>
        <w:pStyle w:val="BodyText"/>
      </w:pPr>
      <w:r>
        <w:t xml:space="preserve">[ต้องยืนยัน: ข้อความเปิดเผยการใช้ GenAI ในการพัฒนาโค้ด วิเคราะห์ผล และเขียนบทความ ตามที่ผู้เขียนใช้จริงและตามนโยบายของเวที ห้ามใช้ข้อความนี้แทนคำรับรองของผู้เขียน]</w:t>
      </w:r>
    </w:p>
    <w:p>
      <w:pPr>
        <w:pStyle w:val="BodyText"/>
      </w:pPr>
      <w:r>
        <w:t xml:space="preserve">[ต้องยืนยัน: ที่มาของนโยบาย playbook และ runbook ในฐานความรู้ (สร้างขึ้นเพื่อการทดลองหรือมาจากองค์กร) และสิทธิ์ในการใช้]</w:t>
      </w:r>
    </w:p>
    <w:p>
      <w:pPr>
        <w:pStyle w:val="BodyText"/>
      </w:pPr>
      <w:r>
        <w:t xml:space="preserve">ผลการทดลองรายกรณี บันทึกการรัน บันทึกตรวจสอบ คำตอบอ้างอิง และสคริปต์คำนวณตัวชี้วัด จัดเก็บในคลังโค้ดของโครงการบน GitHub (</w:t>
      </w:r>
      <w:r>
        <w:rPr>
          <w:rStyle w:val="VerbatimChar"/>
        </w:rPr>
        <w:t xml:space="preserve">kanokniphpanset/VIGIX-AI-Powered-SOC-Automation-Platform</w:t>
      </w:r>
      <w:r>
        <w:t xml:space="preserve">) ภายใต้โฟลเดอร์</w:t>
      </w:r>
      <w:r>
        <w:t xml:space="preserve"> </w:t>
      </w:r>
      <w:r>
        <w:rPr>
          <w:rStyle w:val="VerbatimChar"/>
        </w:rPr>
        <w:t xml:space="preserve">results/runs/final-evaluation-v3.3/</w:t>
      </w:r>
      <w:r>
        <w:t xml:space="preserve"> </w:t>
      </w:r>
      <w:r>
        <w:t xml:space="preserve">สำหรับการทดลองหลัก และ</w:t>
      </w:r>
      <w:r>
        <w:t xml:space="preserve"> </w:t>
      </w:r>
      <w:r>
        <w:rPr>
          <w:rStyle w:val="VerbatimChar"/>
        </w:rPr>
        <w:t xml:space="preserve">results/runs/supplementary-*</w:t>
      </w:r>
      <w:r>
        <w:t xml:space="preserve"> </w:t>
      </w:r>
      <w:r>
        <w:t xml:space="preserve">สำหรับการทดลองเสริม โค้ดที่ใช้ในการทดลองคือ commit 245b536 และคำตอบอ้างอิงรุ่น</w:t>
      </w:r>
      <w:r>
        <w:t xml:space="preserve"> </w:t>
      </w:r>
      <w:r>
        <w:rPr>
          <w:rStyle w:val="VerbatimChar"/>
        </w:rPr>
        <w:t xml:space="preserve">correctness-gt-v3.3</w:t>
      </w:r>
      <w:r>
        <w:t xml:space="preserve"> </w:t>
      </w:r>
      <w:r>
        <w:t xml:space="preserve">มีค่า SHA-256</w:t>
      </w:r>
      <w:r>
        <w:t xml:space="preserve"> </w:t>
      </w:r>
      <w:r>
        <w:rPr>
          <w:rStyle w:val="VerbatimChar"/>
        </w:rPr>
        <w:t xml:space="preserve">d2f1dae6…5951a8</w:t>
      </w:r>
      <w:r>
        <w:t xml:space="preserve"> </w:t>
      </w:r>
      <w:r>
        <w:t xml:space="preserve">คลังโค้ดเป็นแบบจำกัดสิทธิ์ ผู้ตรวจสามารถขอสิทธิ์อ่านได้จากผู้เขียนทางอีเมล kanoknipha.p@kkumail.com ข้อมูลที่เปิดให้ไม่รวมไฟล์ตั้งค่าที่มีรหัสผ่านหรือคีย์ และไม่รวมสำเนาฐานข้อมูลที่มีข้อมูลบัญชีผู้ใช้</w:t>
      </w:r>
    </w:p>
    <w:bookmarkEnd w:id="53"/>
    <w:bookmarkStart w:id="54" w:name="เอกสารอางอง"/>
    <w:p>
      <w:pPr>
        <w:pStyle w:val="Heading2"/>
      </w:pPr>
      <w:r>
        <w:t xml:space="preserve">เอกสารอ้างอิง</w:t>
      </w:r>
    </w:p>
    <w:p>
      <w:pPr>
        <w:pStyle w:val="FirstParagraph"/>
      </w:pPr>
      <w:r>
        <w:t xml:space="preserve">[1] R. Ismail, K. R. Kurnia, F. Widyatama, I. M. Wibawa, Z. A. Brata, Ukasyah, G. A. Nelistiani, and H. Kim,</w:t>
      </w:r>
      <w:r>
        <w:t xml:space="preserve"> </w:t>
      </w:r>
      <w:r>
        <w:t xml:space="preserve">“</w:t>
      </w:r>
      <w:r>
        <w:t xml:space="preserve">Enhancing security operations center: Wazuh security event response with retrieval-augmented-generation-driven copilot,</w:t>
      </w:r>
      <w:r>
        <w:t xml:space="preserve">”</w:t>
      </w:r>
      <w:r>
        <w:t xml:space="preserve"> </w:t>
      </w:r>
      <w:r>
        <w:rPr>
          <w:iCs/>
          <w:i/>
        </w:rPr>
        <w:t xml:space="preserve">Sensors</w:t>
      </w:r>
      <w:r>
        <w:t xml:space="preserve">, vol. 25, no. 3, Art. no. 870, 2025, doi: 10.3390/s25030870.</w:t>
      </w:r>
    </w:p>
    <w:p>
      <w:pPr>
        <w:pStyle w:val="BodyText"/>
      </w:pPr>
      <w:r>
        <w:t xml:space="preserve">[2] S. Barbieri, L. Vaz de Meneses, Á. L. R. Ferraz, and L. A. Pereira Júnior,</w:t>
      </w:r>
      <w:r>
        <w:t xml:space="preserve"> </w:t>
      </w:r>
      <w:r>
        <w:t xml:space="preserve">“</w:t>
      </w:r>
      <w:r>
        <w:t xml:space="preserve">SOCpilot: Verifying policy compliance for LLM-assisted incident response,</w:t>
      </w:r>
      <w:r>
        <w:t xml:space="preserve">”</w:t>
      </w:r>
      <w:r>
        <w:t xml:space="preserve"> </w:t>
      </w:r>
      <w:r>
        <w:t xml:space="preserve">arXiv:2605.05501, May 2026, doi: 10.48550/arXiv.2605.05501.</w:t>
      </w:r>
    </w:p>
    <w:p>
      <w:pPr>
        <w:pStyle w:val="BodyText"/>
      </w:pPr>
      <w:r>
        <w:t xml:space="preserve">[3] A. Tellache, A. Amara Korba, A. Mokhtari, H. Moldovan, and Y. Ghamri-Doudane,</w:t>
      </w:r>
      <w:r>
        <w:t xml:space="preserve"> </w:t>
      </w:r>
      <w:r>
        <w:t xml:space="preserve">“</w:t>
      </w:r>
      <w:r>
        <w:t xml:space="preserve">Advancing autonomous incident response: Leveraging LLMs and cyber threat intelligence,</w:t>
      </w:r>
      <w:r>
        <w:t xml:space="preserve">”</w:t>
      </w:r>
      <w:r>
        <w:t xml:space="preserve"> </w:t>
      </w:r>
      <w:r>
        <w:t xml:space="preserve">arXiv:2508.10677, 2025. [ต้องยืนยัน: หากตีพิมพ์ใน IEEE GLOBECOM 2025 ให้ใช้ข้อมูลฉบับตีพิมพ์]</w:t>
      </w:r>
    </w:p>
    <w:p>
      <w:pPr>
        <w:pStyle w:val="BodyText"/>
      </w:pPr>
      <w:r>
        <w:t xml:space="preserve">[4] Z. Liu and A. Anwar,</w:t>
      </w:r>
      <w:r>
        <w:t xml:space="preserve"> </w:t>
      </w:r>
      <w:r>
        <w:t xml:space="preserve">“</w:t>
      </w:r>
      <w:r>
        <w:t xml:space="preserve">AutoBnB-RAG: Enhancing multi-agent incident response with retrieval-augmented generation,</w:t>
      </w:r>
      <w:r>
        <w:t xml:space="preserve">”</w:t>
      </w:r>
      <w:r>
        <w:t xml:space="preserve"> </w:t>
      </w:r>
      <w:r>
        <w:t xml:space="preserve">arXiv:2508.13118, 2025. [ต้องยืนยัน: ข้อมูลฉบับตีพิมพ์ใน ICDMW 2025 และเลขหน้า 1190–1199]</w:t>
      </w:r>
    </w:p>
    <w:p>
      <w:pPr>
        <w:pStyle w:val="BodyText"/>
      </w:pPr>
      <w:r>
        <w:t xml:space="preserve">[5] R. Singh, S. Tariq, F. Jalalvand, M. B. Chhetri, S. Nepal, C. Paris, and M. Lochner,</w:t>
      </w:r>
      <w:r>
        <w:t xml:space="preserve"> </w:t>
      </w:r>
      <w:r>
        <w:t xml:space="preserve">“</w:t>
      </w:r>
      <w:r>
        <w:t xml:space="preserve">LLMs in the SOC: An empirical study of human-AI collaboration in security operations centres,</w:t>
      </w:r>
      <w:r>
        <w:t xml:space="preserve">”</w:t>
      </w:r>
      <w:r>
        <w:t xml:space="preserve"> </w:t>
      </w:r>
      <w:r>
        <w:t xml:space="preserve">arXiv:2508.18947, 2025.</w:t>
      </w:r>
    </w:p>
    <w:p>
      <w:pPr>
        <w:pStyle w:val="BodyText"/>
      </w:pPr>
      <w:r>
        <w:t xml:space="preserve">[6] S. Sheikhi, P. Kostakos, and L. Lovén,</w:t>
      </w:r>
      <w:r>
        <w:t xml:space="preserve"> </w:t>
      </w:r>
      <w:r>
        <w:t xml:space="preserve">“</w:t>
      </w:r>
      <w:r>
        <w:t xml:space="preserve">Cognitive SOC: Evidence-backed narrative generation for security operations with multi-agent LLM architecture,</w:t>
      </w:r>
      <w:r>
        <w:t xml:space="preserve">”</w:t>
      </w:r>
      <w:r>
        <w:t xml:space="preserve"> </w:t>
      </w:r>
      <w:r>
        <w:t xml:space="preserve">in</w:t>
      </w:r>
      <w:r>
        <w:t xml:space="preserve"> </w:t>
      </w:r>
      <w:r>
        <w:rPr>
          <w:iCs/>
          <w:i/>
        </w:rPr>
        <w:t xml:space="preserve">Proc. 2025 IEEE Int. Conf. Big Data (BigData)</w:t>
      </w:r>
      <w:r>
        <w:t xml:space="preserve">, Macau, China, 2025, pp. 7027–7036, doi: 10.1109/BigData66926.2025.11401968.</w:t>
      </w:r>
    </w:p>
    <w:p>
      <w:pPr>
        <w:pStyle w:val="BodyText"/>
      </w:pPr>
      <w:r>
        <w:t xml:space="preserve">[7] M. Rieger, A. Shah, A. Alam, and M. J. Hossain,</w:t>
      </w:r>
      <w:r>
        <w:t xml:space="preserve"> </w:t>
      </w:r>
      <w:r>
        <w:t xml:space="preserve">“</w:t>
      </w:r>
      <w:r>
        <w:t xml:space="preserve">Possibilities and limitations of using large language models (LLMs) for alert classification and prioritisation in security operations centers (SOCs),</w:t>
      </w:r>
      <w:r>
        <w:t xml:space="preserve">”</w:t>
      </w:r>
      <w:r>
        <w:t xml:space="preserve"> </w:t>
      </w:r>
      <w:r>
        <w:rPr>
          <w:iCs/>
          <w:i/>
        </w:rPr>
        <w:t xml:space="preserve">Expert Systems with Applications</w:t>
      </w:r>
      <w:r>
        <w:t xml:space="preserve">, vol. 331, Part C, Art. no. 133194, 2026, doi: 10.1016/j.eswa.2026.133194.</w:t>
      </w:r>
    </w:p>
    <w:p>
      <w:pPr>
        <w:pStyle w:val="BodyText"/>
      </w:pPr>
      <w:r>
        <w:t xml:space="preserve">[8] A. Nelson, S. Rekhi, M. Souppaya, and K. Scarfone,</w:t>
      </w:r>
      <w:r>
        <w:t xml:space="preserve"> </w:t>
      </w:r>
      <w:r>
        <w:t xml:space="preserve">“</w:t>
      </w:r>
      <w:r>
        <w:t xml:space="preserve">Incident response recommendations and considerations for cybersecurity risk management: A CSF 2.0 community profile,</w:t>
      </w:r>
      <w:r>
        <w:t xml:space="preserve">”</w:t>
      </w:r>
      <w:r>
        <w:t xml:space="preserve"> </w:t>
      </w:r>
      <w:r>
        <w:t xml:space="preserve">NIST, Gaithersburg, MD, USA, NIST SP 800-61 Rev. 3, Apr. 2025, doi: 10.6028/NIST.SP.800-61r3.</w:t>
      </w:r>
    </w:p>
    <w:bookmarkEnd w:id="54"/>
    <w:sectPr>
      <w:type w:val="continuous"/>
      <w:pgSz w:w="11907" w:h="16840" w:code="9"/>
      <w:pgMar w:top="1701" w:right="1797" w:bottom="1418" w:left="1797" w:header="561" w:footer="561" w:gutter="0"/>
      <w:cols w:space="340" w:num="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 SarabunPSK" w:hAnsi="TH SarabunPSK" w:cs="TH SarabunPSK" w:eastAsia="TH SarabunPSK"/>
        <w:sz w:val="28"/>
        <w:szCs w:val="28"/>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60" w:line="240" w:lineRule="auto"/>
      <w:jc w:val="thaiDistribute"/>
    </w:pPr>
    <w:rPr>
      <w:rFonts w:ascii="TH SarabunPSK" w:hAnsi="TH SarabunPSK" w:cs="TH SarabunPSK" w:eastAsia="TH SarabunPSK"/>
      <w:sz w:val="28"/>
      <w:szCs w:val="28"/>
    </w:rPr>
  </w:style>
  <w:style w:styleId="BodyText" w:type="paragraph">
    <w:name w:val="Body Text"/>
    <w:basedOn w:val="Normal"/>
    <w:link w:val="BodyTextChar"/>
    <w:pPr>
      <w:spacing w:before="0" w:after="60" w:line="240" w:lineRule="auto"/>
      <w:jc w:val="thaiDistribute"/>
    </w:pPr>
    <w:qFormat/>
    <w:rPr>
      <w:rFonts w:ascii="TH SarabunPSK" w:hAnsi="TH SarabunPSK" w:cs="TH SarabunPSK" w:eastAsia="TH SarabunPSK"/>
      <w:sz w:val="28"/>
      <w:szCs w:val="28"/>
    </w:rPr>
  </w:style>
  <w:style w:customStyle="1" w:styleId="FirstParagraph" w:type="paragraph">
    <w:name w:val="First Paragraph"/>
    <w:basedOn w:val="BodyText"/>
    <w:next w:val="BodyText"/>
    <w:qFormat/>
    <w:pPr>
      <w:spacing w:before="0" w:after="60" w:line="240" w:lineRule="auto"/>
      <w:jc w:val="thaiDistribute"/>
    </w:pPr>
    <w:rPr>
      <w:rFonts w:ascii="TH SarabunPSK" w:hAnsi="TH SarabunPSK" w:cs="TH SarabunPSK" w:eastAsia="TH SarabunPSK"/>
      <w:sz w:val="28"/>
      <w:szCs w:val="28"/>
    </w:rPr>
  </w:style>
  <w:style w:customStyle="1" w:styleId="Compact" w:type="paragraph">
    <w:name w:val="Compact"/>
    <w:basedOn w:val="BodyText"/>
    <w:qFormat/>
    <w:pPr>
      <w:spacing w:after="36" w:before="36"/>
    </w:pPr>
    <w:rPr>
      <w:rFonts w:ascii="TH SarabunPSK" w:hAnsi="TH SarabunPSK" w:cs="TH SarabunPSK" w:eastAsia="TH SarabunPSK"/>
      <w:sz w:val="26"/>
      <w:szCs w:val="26"/>
    </w:rPr>
  </w:style>
  <w:style w:styleId="Title" w:type="paragraph">
    <w:name w:val="Title"/>
    <w:basedOn w:val="Normal"/>
    <w:next w:val="BodyText"/>
    <w:qFormat/>
    <w:pPr>
      <w:keepNext/>
      <w:keepLines/>
      <w:spacing w:after="240" w:before="480"/>
      <w:jc w:val="center"/>
    </w:pPr>
    <w:rPr>
      <w:rFonts w:ascii="TH SarabunPSK" w:hAnsi="TH SarabunPSK" w:cs="TH SarabunPSK" w:eastAsia="TH SarabunPSK"/>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H SarabunPSK" w:hAnsi="TH SarabunPSK" w:cs="TH SarabunPSK" w:eastAsia="TH SarabunPSK"/>
      <w:sz w:val="32"/>
      <w:szCs w:val="32"/>
    </w:rPr>
  </w:style>
  <w:style w:customStyle="1" w:styleId="Author" w:type="paragraph">
    <w:name w:val="Author"/>
    <w:next w:val="BodyText"/>
    <w:qFormat/>
    <w:pPr>
      <w:keepNext/>
      <w:keepLines/>
      <w:jc w:val="center"/>
    </w:pPr>
    <w:rPr>
      <w:rFonts w:ascii="TH SarabunPSK" w:hAnsi="TH SarabunPSK" w:cs="TH SarabunPSK" w:eastAsia="TH SarabunPSK"/>
      <w:sz w:val="28"/>
      <w:szCs w:val="28"/>
    </w:rPr>
  </w:style>
  <w:style w:styleId="Date" w:type="paragraph">
    <w:name w:val="Date"/>
    <w:next w:val="BodyText"/>
    <w:qFormat/>
    <w:pPr>
      <w:keepNext/>
      <w:keepLines/>
      <w:jc w:val="center"/>
    </w:pPr>
    <w:rPr>
      <w:rFonts w:ascii="TH SarabunPSK" w:hAnsi="TH SarabunPSK" w:cs="TH SarabunPSK" w:eastAsia="TH SarabunPSK"/>
    </w:rPr>
  </w:style>
  <w:style w:customStyle="1" w:styleId="AbstractTitle" w:type="paragraph">
    <w:name w:val="Abstract Title"/>
    <w:basedOn w:val="Normal"/>
    <w:next w:val="Abstract"/>
    <w:qFormat/>
    <w:pPr>
      <w:keepNext/>
      <w:keepLines/>
      <w:jc w:val="center"/>
      <w:spacing w:after="0" w:before="300"/>
    </w:pPr>
    <w:rPr>
      <w:rFonts w:ascii="TH SarabunPSK" w:hAnsi="TH SarabunPSK" w:cs="TH SarabunPSK" w:eastAsia="TH SarabunPSK"/>
      <w:sz w:val="20"/>
      <w:szCs w:val="20"/>
      <w:b/>
      <w:color w:val="345A8A"/>
      &gt;
    </w:rPr>
  </w:style>
  <w:style w:customStyle="1" w:styleId="Abstract" w:type="paragraph">
    <w:name w:val="Abstract"/>
    <w:basedOn w:val="Normal"/>
    <w:next w:val="BodyText"/>
    <w:qFormat/>
    <w:pPr>
      <w:keepNext/>
      <w:keepLines/>
      <w:spacing w:after="300" w:before="100"/>
    </w:pPr>
    <w:rPr>
      <w:rFonts w:ascii="TH SarabunPSK" w:hAnsi="TH SarabunPSK" w:cs="TH SarabunPSK" w:eastAsia="TH SarabunPSK"/>
      <w:sz w:val="28"/>
      <w:szCs w:val="28"/>
    </w:rPr>
  </w:style>
  <w:style w:styleId="Bibliography" w:type="paragraph">
    <w:name w:val="Bibliography"/>
    <w:basedOn w:val="Normal"/>
    <w:next w:val="Bibliography"/>
    <w:qFormat/>
    <w:pPr/>
    <w:rPr>
      <w:rFonts w:ascii="TH SarabunPSK" w:hAnsi="TH SarabunPSK" w:cs="TH SarabunPSK" w:eastAsia="TH SarabunPSK"/>
    </w:rPr>
  </w:style>
  <w:style w:styleId="Heading1" w:type="paragraph">
    <w:name w:val="Heading 1"/>
    <w:basedOn w:val="Normal"/>
    <w:next w:val="BodyText"/>
    <w:uiPriority w:val="9"/>
    <w:qFormat/>
    <w:pPr>
      <w:keepNext/>
      <w:keepLines/>
      <w:spacing w:after="0" w:before="480"/>
      <w:outlineLvl w:val="0"/>
    </w:pPr>
    <w:rPr>
      <w:rFonts w:ascii="TH SarabunPSK" w:hAnsi="TH SarabunPSK" w:cs="TH SarabunPSK" w:eastAsia="TH SarabunPSK"/>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 SarabunPSK" w:hAnsi="TH SarabunPSK" w:cs="TH SarabunPSK" w:eastAsia="TH SarabunPSK"/>
      <w:b/>
      <w:bCs/>
      <w:sz w:val="30"/>
      <w:szCs w:val="30"/>
    </w:rPr>
  </w:style>
  <w:style w:styleId="Heading3" w:type="paragraph">
    <w:name w:val="Heading 3"/>
    <w:basedOn w:val="Normal"/>
    <w:next w:val="BodyText"/>
    <w:uiPriority w:val="9"/>
    <w:unhideWhenUsed/>
    <w:qFormat/>
    <w:pPr>
      <w:keepNext/>
      <w:keepLines/>
      <w:spacing w:after="0" w:before="200"/>
      <w:outlineLvl w:val="2"/>
    </w:pPr>
    <w:rPr>
      <w:rFonts w:ascii="TH SarabunPSK" w:hAnsi="TH SarabunPSK" w:cs="TH SarabunPSK" w:eastAsia="TH SarabunPSK"/>
      <w:b/>
      <w:bCs/>
      <w:sz w:val="28"/>
      <w:szCs w:val="28"/>
    </w:rPr>
  </w:style>
  <w:style w:styleId="Heading4" w:type="paragraph">
    <w:name w:val="Heading 4"/>
    <w:basedOn w:val="Normal"/>
    <w:next w:val="BodyText"/>
    <w:uiPriority w:val="9"/>
    <w:unhideWhenUsed/>
    <w:qFormat/>
    <w:pPr>
      <w:keepNext/>
      <w:keepLines/>
      <w:spacing w:after="0" w:before="200"/>
      <w:outlineLvl w:val="3"/>
    </w:pPr>
    <w:rPr>
      <w:rFonts w:ascii="TH SarabunPSK" w:hAnsi="TH SarabunPSK" w:cs="TH SarabunPSK" w:eastAsia="TH SarabunPSK"/>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 SarabunPSK" w:hAnsi="TH SarabunPSK" w:cs="TH SarabunPSK" w:eastAsia="TH SarabunPSK"/>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 SarabunPSK" w:hAnsi="TH SarabunPSK" w:cs="TH SarabunPSK" w:eastAsia="TH SarabunPSK"/>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 SarabunPSK" w:hAnsi="TH SarabunPSK" w:cs="TH SarabunPSK" w:eastAsia="TH SarabunPSK"/>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 SarabunPSK" w:hAnsi="TH SarabunPSK" w:cs="TH SarabunPSK" w:eastAsia="TH SarabunPSK"/>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 SarabunPSK" w:hAnsi="TH SarabunPSK" w:cs="TH SarabunPSK" w:eastAsia="TH SarabunPSK"/>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H SarabunPSK" w:hAnsi="TH SarabunPSK" w:cs="TH SarabunPSK" w:eastAsia="TH SarabunPSK"/>
    </w:rPr>
  </w:style>
  <w:style w:styleId="FootnoteText" w:type="paragraph">
    <w:name w:val="Footnote Text"/>
    <w:basedOn w:val="Normal"/>
    <w:next w:val="FootnoteText"/>
    <w:uiPriority w:val="9"/>
    <w:unhideWhenUsed/>
    <w:qFormat/>
    <w:rPr>
      <w:rFonts w:ascii="TH SarabunPSK" w:hAnsi="TH SarabunPSK" w:cs="TH SarabunPSK" w:eastAsia="TH SarabunPSK"/>
    </w:rPr>
  </w:style>
  <w:style w:default="1" w:styleId="DefaultParagraphFont" w:type="character">
    <w:name w:val="Default Paragraph Font"/>
    <w:semiHidden/>
    <w:unhideWhenUsed/>
    <w:rPr>
      <w:rFonts w:ascii="TH SarabunPSK" w:hAnsi="TH SarabunPSK" w:cs="TH SarabunPSK" w:eastAsia="TH SarabunPSK"/>
    </w:rPr>
  </w:style>
  <w:style w:default="1" w:styleId="Table" w:type="table">
    <w:name w:val="Table"/>
    <w:basedOn w:val="TableNormal"/>
    <w:semiHidden/>
    <w:unhideWhenUsed/>
    <w:qFormat/>
    <w:rPr>
      <w:rFonts w:ascii="TH SarabunPSK" w:hAnsi="TH SarabunPSK" w:cs="TH SarabunPSK" w:eastAsia="TH SarabunPSK"/>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H SarabunPSK" w:hAnsi="TH SarabunPSK" w:cs="TH SarabunPSK" w:eastAsia="TH SarabunPSK"/>
      <w:b/>
    </w:rPr>
  </w:style>
  <w:style w:customStyle="1" w:styleId="Definition" w:type="paragraph">
    <w:name w:val="Definition"/>
    <w:basedOn w:val="Normal"/>
    <w:rPr>
      <w:rFonts w:ascii="TH SarabunPSK" w:hAnsi="TH SarabunPSK" w:cs="TH SarabunPSK" w:eastAsia="TH SarabunPSK"/>
    </w:rPr>
  </w:style>
  <w:style w:styleId="Caption" w:type="paragraph">
    <w:name w:val="Caption"/>
    <w:basedOn w:val="Normal"/>
    <w:link w:val="BodyTextChar"/>
    <w:pPr>
      <w:spacing w:after="120" w:before="0"/>
    </w:pPr>
    <w:rPr>
      <w:rFonts w:ascii="TH SarabunPSK" w:hAnsi="TH SarabunPSK" w:cs="TH SarabunPSK" w:eastAsia="TH SarabunPSK"/>
      <w:i/>
      <w:sz w:val="26"/>
      <w:szCs w:val="26"/>
    </w:rPr>
  </w:style>
  <w:style w:customStyle="1" w:styleId="TableCaption" w:type="paragraph">
    <w:name w:val="Table Caption"/>
    <w:basedOn w:val="Caption"/>
    <w:pPr>
      <w:keepNext/>
    </w:pPr>
    <w:rPr>
      <w:rFonts w:ascii="TH SarabunPSK" w:hAnsi="TH SarabunPSK" w:cs="TH SarabunPSK" w:eastAsia="TH SarabunPSK"/>
      <w:sz w:val="26"/>
      <w:szCs w:val="26"/>
    </w:rPr>
  </w:style>
  <w:style w:customStyle="1" w:styleId="ImageCaption" w:type="paragraph">
    <w:name w:val="Image Caption"/>
    <w:basedOn w:val="Caption"/>
    <w:rPr>
      <w:rFonts w:ascii="TH SarabunPSK" w:hAnsi="TH SarabunPSK" w:cs="TH SarabunPSK" w:eastAsia="TH SarabunPSK"/>
      <w:sz w:val="26"/>
      <w:szCs w:val="26"/>
    </w:rPr>
  </w:style>
  <w:style w:customStyle="1" w:styleId="Figure" w:type="paragraph">
    <w:name w:val="Figure"/>
    <w:basedOn w:val="Normal"/>
    <w:rPr>
      <w:rFonts w:ascii="TH SarabunPSK" w:hAnsi="TH SarabunPSK" w:cs="TH SarabunPSK" w:eastAsia="TH SarabunPSK"/>
      <w:sz w:val="26"/>
      <w:szCs w:val="26"/>
    </w:rPr>
  </w:style>
  <w:style w:customStyle="1" w:styleId="CaptionedFigure" w:type="paragraph">
    <w:name w:val="Captioned Figure"/>
    <w:basedOn w:val="Figure"/>
    <w:pPr>
      <w:keepNext/>
    </w:pPr>
    <w:rPr>
      <w:rFonts w:ascii="TH SarabunPSK" w:hAnsi="TH SarabunPSK" w:cs="TH SarabunPSK" w:eastAsia="TH SarabunPSK"/>
      <w:sz w:val="26"/>
      <w:szCs w:val="26"/>
    </w:rPr>
  </w:style>
  <w:style w:customStyle="1" w:styleId="BodyTextChar" w:type="character">
    <w:name w:val="Body Text Char"/>
    <w:basedOn w:val="DefaultParagraphFont"/>
    <w:link w:val="BodyText"/>
    <w:rPr>
      <w:rFonts w:ascii="TH SarabunPSK" w:hAnsi="TH SarabunPSK" w:cs="TH SarabunPSK" w:eastAsia="TH SarabunPSK"/>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TH SarabunPSK" w:hAnsi="TH SarabunPSK" w:cs="TH SarabunPSK" w:eastAsia="TH SarabunPSK"/>
    </w:rPr>
  </w:style>
  <w:style w:styleId="FootnoteReference" w:type="character">
    <w:name w:val="Footnote Reference"/>
    <w:basedOn w:val="BodyTextChar"/>
    <w:rPr>
      <w:rFonts w:ascii="TH SarabunPSK" w:hAnsi="TH SarabunPSK" w:cs="TH SarabunPSK" w:eastAsia="TH SarabunPSK"/>
      <w:vertAlign w:val="superscript"/>
    </w:rPr>
  </w:style>
  <w:style w:styleId="Hyperlink" w:type="character">
    <w:name w:val="Hyperlink"/>
    <w:basedOn w:val="BodyTextChar"/>
    <w:rPr>
      <w:rFonts w:ascii="TH SarabunPSK" w:hAnsi="TH SarabunPSK" w:cs="TH SarabunPSK" w:eastAsia="TH SarabunPSK"/>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 SarabunPSK" w:hAnsi="TH SarabunPSK" w:cs="TH SarabunPSK" w:eastAsia="TH SarabunPSK"/>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 (revised draft)</dc:title>
  <dc:creator>Kanoknipha Panset</dc:creator>
  <cp:keywords/>
  <dcterms:created xsi:type="dcterms:W3CDTF">2026-10-04T11:33:12Z</dcterms:created>
  <dcterms:modified xsi:type="dcterms:W3CDTF">2026-10-04T11:33:12Z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VIGIX: AI-Powered SOC Automation Platform</vt:lpwstr>
  </property>
</Properties>
</file>