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MENS CATALY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77777"/>
          <w:sz w:val="32"/>
          <w:szCs w:val="32"/>
        </w:rPr>
        <w:t xml:space="preserve">menscataly</w:t>
      </w:r>
    </w:p>
    <w:p>
      <w:pPr>
        <w:spacing w:after="600"/>
        <w:jc w:val="center"/>
      </w:pPr>
      <w:r>
        <w:rPr>
          <w:rFonts w:ascii="Arial" w:cs="Arial" w:eastAsia="Arial" w:hAnsi="Arial"/>
          <w:color w:val="e94560"/>
          <w:sz w:val="28"/>
          <w:szCs w:val="28"/>
        </w:rPr>
        <w:t xml:space="preserve">「変わるきっかけを、語る。」</w:t>
      </w: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自立型AIメディア 設計書 v2.0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メンズ医療×美容 アフィリエイトメディア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KGI: 12ヶ月以内に月次収益30万円達成</w:t>
      </w: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2026年3月 | Cataly Design</w:t>
      </w:r>
    </w:p>
    <w:p>
      <w:pPr>
        <w:spacing w:after="1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menscataly.com | menscataly.jp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目次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ブランド &amp; コンセプト</w:t>
      </w:r>
    </w:p>
    <w:p>
      <w:pPr>
        <w:pStyle w:val="Heading2"/>
      </w:pPr>
      <w:r>
        <w:t xml:space="preserve">1.1 ブランドアイデンティティ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メディア名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メンズカタリ (MENS CATALY)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ドメイン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menscataly.com / menscataly.jp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親ブランド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CatalyDesign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コピー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「変わるきっかけを、語る。」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トーン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「大人の男のセルフケア」— 横文字の男性メディアよりも、美意識の高い男性に向けた「知的・訠甘くない」信頼メディア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ポジショニング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「科学的根拠×リアル体験」の融合で、読むだけで行動できるメディア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なぜメンズ美容なのか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メンズ美容市場は年々拡大を続けており、メンズ化籧品市場規模は2024年で497億円（前年比+14.8%）、、2019年比で1.8倍に成長しています。一方、情報の受け皿（メディア）が圧倒的に不足しており、ブルーオーシャンといえます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また、クリニック系医療（AGA・ED・ヒゲ脱毛）は単価・CVRともに圧倒的に高く、媒体収益の中核を担います。AGA市場はCAGR+9.6%（2024〜2030年）、薄毛対策の潜在市場規模は1兆2,000億円と見込まれています。</w:t>
      </w:r>
    </w:p>
    <w:p>
      <w:r>
        <w:br w:type="page"/>
      </w:r>
    </w:p>
    <w:p>
      <w:pPr>
        <w:pStyle w:val="Heading1"/>
      </w:pPr>
      <w:r>
        <w:t xml:space="preserve">2. KGI・KPI設計</w:t>
      </w:r>
    </w:p>
    <w:p>
      <w:pPr>
        <w:pStyle w:val="Heading2"/>
      </w:pPr>
      <w:r>
        <w:t xml:space="preserve">2.1 KGI（最終目標）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KGI: 2026年内（12ヶ月以内）にAI自動メディア単体で月次収益30万円を達成する。総記事数360本以上、月間100,000 PV、累計収益約168万円を実現します。</w:t>
      </w:r>
    </w:p>
    <w:p>
      <w:pPr>
        <w:spacing w:after="200"/>
      </w:pPr>
    </w:p>
    <w:p>
      <w:pPr>
        <w:pStyle w:val="Heading2"/>
      </w:pPr>
      <w:r>
        <w:t xml:space="preserve">2.2 KPIツリー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700"/>
        <w:gridCol w:w="1700"/>
        <w:gridCol w:w="19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KPI指標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12ヶ月目標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計測方法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判定基準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集客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総記事数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360本以上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microCMS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月末自動集計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集客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月間新規投稿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30本/月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Scheduler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自動実行ログ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集客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月間オーガニックPV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100,000 PV/月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GA4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月次レポート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集客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検索TOP10記事数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50記事以上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Console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週次チェック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収益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月次アフィリエイト収益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30万円/月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ASP管理画面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月末自動取得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収益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記事あたりROI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¥833/記事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BigQuery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収益/総記事数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運営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月間運営コスト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¥3,000〜4,000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コスト管理DB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月末自動集計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運営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自動化率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95%以上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パイプラインログ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人手介入回数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カテゴリ &amp; コンテンツ戦略</w:t>
      </w:r>
    </w:p>
    <w:p>
      <w:pPr>
        <w:pStyle w:val="Heading2"/>
      </w:pPr>
      <w:r>
        <w:t xml:space="preserve">3.1 6カテゴリ設計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200"/>
        <w:gridCol w:w="1200"/>
        <w:gridCol w:w="2200"/>
        <w:gridCol w:w="19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記事数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想定収益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主要ASP案件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単価目安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AGA・育毛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¥80,000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20"/>
                <w:szCs w:val="20"/>
              </w:rPr>
              <w:t xml:space="preserve">★★★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AGAクリニック、育毛剤定期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8,000〜20,000円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ED治療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¥70,000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20"/>
                <w:szCs w:val="20"/>
              </w:rPr>
              <w:t xml:space="preserve">★★★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EDクリニック、オンライン診療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10,000〜30,000円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ヒゲ・全身脱毛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¥60,000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20"/>
                <w:szCs w:val="20"/>
              </w:rPr>
              <w:t xml:space="preserve">★★★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脱毛クリニック・サロン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5,000〜20,000円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スキンケア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¥30,000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スキンケア定期購入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1,000〜3,000円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理容・ヘアケア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¥10,000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ヘアケア商品・シャンプー定期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500〜2,000円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コラム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集客のみ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AdSense/内部リンク誘導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合計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360本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¥250,000+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記事タイプ設計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Type① クリニック比較記事: 5,000〜7,000字、CTA×3箇所、構成は「結論→比較表→各クリニック詳細→選び方→まとめ」。収益の中核。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Type② 断言コラム: 2,500〜4,000字、「私も使っています」トーンで信頼感を強化。ロングテールKWのSEOで集客。</w:t>
      </w:r>
    </w:p>
    <w:p>
      <w:pPr>
        <w:spacing w:after="200"/>
      </w:pPr>
    </w:p>
    <w:p>
      <w:pPr>
        <w:pStyle w:val="Heading2"/>
      </w:pPr>
      <w:r>
        <w:t xml:space="preserve">3.3 初期70記事プラン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000"/>
        <w:gridCol w:w="43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タイプ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キーワード例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1-4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ロングテール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「AGAクリニック 口コミ」「ヒゲ脱毛 痛み」「メンズ化籧水 使い方」等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5-8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ミドル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「AGA治療 費用」「メンズ脱毛 おすすめ」「ED治療 オンライン」等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9-12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クリニック比較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「AGAクリニック 比較」「脱毛サロン ランキング」等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12ヶ月収益シミュレーション</w:t>
      </w:r>
    </w:p>
    <w:p>
      <w:pPr>
        <w:pStyle w:val="Heading2"/>
      </w:pPr>
      <w:r>
        <w:t xml:space="preserve">4.1 月別シミュレーション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200"/>
        <w:gridCol w:w="1200"/>
        <w:gridCol w:w="1200"/>
        <w:gridCol w:w="1200"/>
        <w:gridCol w:w="1200"/>
        <w:gridCol w:w="12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記事数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PV/月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平均単価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月収益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累計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¥5,000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¥400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¥400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¥5,000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¥2,000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¥2,400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¥6,000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¥10,800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¥13,200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¥7,000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¥31,500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¥44,700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¥8,000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¥90,720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¥135,420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¥8,000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¥156,800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¥292,220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¥9,000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¥299,520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¥591,740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¥9,000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¥450,000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¥1,041,740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¥9,500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¥589,000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¥1,630,740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¥10,000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¥945,000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¥2,575,740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¥10,000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¥1,188,000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¥3,763,740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¥10,000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¥1,500,000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¥5,263,740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コスト構造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月額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API (Sonnet + Haiku)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¥1,500〜2,000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新規5本+改善対象3本/日 × Sonnet=$0.003/本程度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Ideogram API (サムネイル生成)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¥300〜500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8本/日 × $0.01/枚程度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 Scheduler / Cloud 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¥500〜1,000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日2回実行（06:00 + 23:00）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Vercel 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¥0 (無料枚)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Hobbyプランで十分、必要時Pro $20/月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microCMS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¥0 (無料枚)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Hobbyプラン、10,000 APIコール/月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合計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¥3,000〜4,000/月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ROI: 約7,400% (Month 12時点)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システムアーキテクチャ</w:t>
      </w:r>
    </w:p>
    <w:p>
      <w:pPr>
        <w:pStyle w:val="Heading2"/>
      </w:pPr>
      <w:r>
        <w:t xml:space="preserve">5.1 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SSG/ISRによる高速表示、SEO最適化、動的OG画像生成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microCMS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記事データ管理、API経由配信、下書き機能、Webhook連携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ホスティング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CDN配信、Edge Functions、ビルトインAnalytics、ISR Revalidation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データベース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アクセスログ、収益データ、KWデータ、記事ヘルススコア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画像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Cloudinary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サムネイル保存・配信、自動最適化・リサイズ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AIエンジン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API (Sonnet/Haiku)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Sonnet: 記事生成・リライト / Haiku: 分析・判断・記事ヘルスチェック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画像生成AI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Ideogram API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サムネイル自動生成、記事内イラスト生成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自動化基盤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Scheduler / Cloud Run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定期実行ワークフロー、日次2回パイプライン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分析基盤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BigQuery + Looker Studio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GA4/GSCデータ集約、収益ダッシュボード、自動レポート生成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トレンド収集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pytrends / feedparser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Trends自動収集、RSSフィード解析、競合サイト監視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5層アーキテクチャ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Layer 1 - データ収集層 (06:00): Cloud Schedulerがトリガー。pytrendsでGoogle Trends、feedparserでRSS、Search Console APIで検索データを自動収集。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Layer 2 - AI処理層 (06:10〜07:30): Claude Haikuでデータ分析・優先度判定(06:10)、Claude SonnetでAI判断・記事構成(06:25)、記事生成+サムネイル生成+アフィリエイト挿入(06:30〜07:30)。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Layer 3 - CMS/公開層 (07:30): microCMSに下書き保存、品質スコア閾値超で自動公開、Vercel ISR Revalidation。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Layer 4 - ユーザー/収益化層: Next.js SSGページ、アフィリエイトリンク(afb/A8.net/アクセストレード等)、AdSense。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Layer 5 - 分析/PDCA層 (23:00): GA4+GSCデータ収集、記事ヘルススコア算出、BigQuery集約、翌朝の改善アクション自動生成。</w:t>
      </w:r>
    </w:p>
    <w:p>
      <w:r>
        <w:br w:type="page"/>
      </w:r>
    </w:p>
    <w:p>
      <w:pPr>
        <w:pStyle w:val="Heading1"/>
      </w:pPr>
      <w:r>
        <w:t xml:space="preserve">6. AI自律PDCAパイプライン</w:t>
      </w:r>
    </w:p>
    <w:p>
      <w:pPr>
        <w:pStyle w:val="Heading2"/>
      </w:pPr>
      <w:r>
        <w:t xml:space="preserve">6.1 日次パイプラインフロー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処理内容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06:00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Schedulerがトリガー。pytrends/feedparser/GSC APIでトレンド・検索データ収集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06:10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Analysis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Haikuでデータ解析、KW優先度スコア算出、前日の記事ヘルススコア確認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06:25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Judgment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Sonnetで「新規5本 + 改善対象3本」を決定、記事構成案生成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06:30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Article Generation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Sonnetで本文執筆、Ideogram APIでサムネイル、アフィリエイトリンク自動挿入、内部リンク設計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07:30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CMS Publish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microCMSに下書き保存 → 品質スコア閾値超で自動公開 → Vercel ISR Revalidation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 &amp; Check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GA4+GSCデータ収集、記事ヘルススコア算出、BigQuery集約、翌朝の改善Action生成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PDCAサイクル詳細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 (06:00 毎日): 新規記事5本のキーワード選定 + 改善対象記事3本の特定。トレンドデータと前日の分析結果を元にAIが自動判断。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 (06:30〜07:30 毎日): 記事生成・サムネイル作成・アフィリエイト挿入・内部リンク設計・CMS公開までを自動実行。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(23:00 毎日): GA4/GSCデータで記事ヘルススコアを算出。PV・CTR・滓在時間・検索順位・収益を総合評価。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 (翌朝自動): 低パフォーマンス記事の自動特定 → リライト候補として翌朝のPlanに自動投入。</w:t>
      </w:r>
    </w:p>
    <w:p>
      <w:pPr>
        <w:spacing w:after="200"/>
      </w:pPr>
    </w:p>
    <w:p>
      <w:pPr>
        <w:pStyle w:val="Heading2"/>
      </w:pPr>
      <w:r>
        <w:t xml:space="preserve">6.3 自動レポート設計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レポート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配信時刻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週次レポート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毎週月 08:00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PV・CTR・Top10率・収益サマリー、TOP/WORST記事5本、改善提案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月次レポート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毎月 1日 09:00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KPI達成率、カテゴリ別収益、コスト分析、翌月の戦略提案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インスタントアラート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即時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検索順位±5以上変動 / CTR &lt; 50%下落 / 薬機法フラグ検出→自動非公開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6.4 人間介入ポイント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0 (初期): 全記事下書き保存 → 人間が確認・承認後公開。品質基準の確立が目的。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(安定期): 品質スコア80点以上は自動公開。80点未満は下書き保留。週次レポートで人間が方針確認。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2 (自律期): 全自動運用。人間は月次レポートの確認と戦略的意思決定のみ。</w:t>
      </w:r>
    </w:p>
    <w:p>
      <w:r>
        <w:br w:type="page"/>
      </w:r>
    </w:p>
    <w:p>
      <w:pPr>
        <w:pStyle w:val="Heading1"/>
      </w:pPr>
      <w:r>
        <w:t xml:space="preserve">7. ASP戦略 &amp; 収益化モデル</w:t>
      </w:r>
    </w:p>
    <w:p>
      <w:pPr>
        <w:pStyle w:val="Heading2"/>
      </w:pPr>
      <w:r>
        <w:t xml:space="preserve">7.1 利用ASP一覧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単価目安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得意ジャンル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10,750〜30,000円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美容クリニック系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最低支払777円、振込手数料無料、高単価案件多数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A8.net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3,000〜30,000円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全ジャンル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最大手 ASP、案件数豊富、初心者向けセルフバックあり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アクセストレード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5,000〜20,000円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金融・美容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振込手数料無料、1,000円から支払可能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バリューコマース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3,000〜15,000円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EC・物販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大手広告主多数、平均承認率が高い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もしもアフィリエイト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1,000〜10,000円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物販・定期購入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W報酬12%上乗せ、Amazon/楽天経由も対応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収益モデル構成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主軸 (70%): ASPアフィリエイト収益。クリニック比較記事からの高単価CVが中心。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副軸 (20%): Amazon/楽天経由の物販アフィリエイト。スキンケア商品レビュー記事から誘導。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補助 (10%): Google AdSense。情報系記事・コラムに配置。</w:t>
      </w:r>
    </w:p>
    <w:p>
      <w:r>
        <w:br w:type="page"/>
      </w:r>
    </w:p>
    <w:p>
      <w:pPr>
        <w:pStyle w:val="Heading1"/>
      </w:pPr>
      <w:r>
        <w:t xml:space="preserve">8. コンプライアンス &amp; 薬機法対応</w:t>
      </w:r>
    </w:p>
    <w:p>
      <w:pPr>
        <w:pStyle w:val="Heading2"/>
      </w:pPr>
      <w:r>
        <w:t xml:space="preserve">8.1 法令遵守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薬機法第66条（誇大広告の禁止）および第67条（承認前広告の禁止）を厳密に遵守します。また、景表法（優良誤認表示の禁止）にも対応します。</w:t>
      </w:r>
    </w:p>
    <w:p>
      <w:pPr>
        <w:spacing w:after="200"/>
      </w:pPr>
    </w:p>
    <w:p>
      <w:pPr>
        <w:pStyle w:val="Heading2"/>
      </w:pPr>
      <w:r>
        <w:t xml:space="preserve">8.2 NG→OK表現変換例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NG表現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OK表現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「確実に髪が生える」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「発毛を促進する効果が期待できる」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「シミが完全に消える」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「メラニンの生成を抑制する効果がある」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「最安値」「業界 No.1」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「調査時点での価格」+調査日時表記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「副作用なし」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「副作用のリスクが低いとされている」+注釈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8.3 E-E-A-T対策 (YMYL)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メンズ美容・医療はYMYL領域に該当するため、E-E-A-Tを強化します。記事内に「監修者情報」「参考文献」「最終更新日」を自動挿入。構造化データ（MedicalWebPage schema）を自動生成し、Googleに専門性をシグナルします。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また、薬機法フラグが検出された記事は即時自動非公開とし、アラートを発行します。</w:t>
      </w:r>
    </w:p>
    <w:p>
      <w:r>
        <w:br w:type="page"/>
      </w:r>
    </w:p>
    <w:p>
      <w:pPr>
        <w:pStyle w:val="Heading1"/>
      </w:pPr>
      <w:r>
        <w:t xml:space="preserve">9. 12ヶ月ロードマップ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200"/>
        <w:gridCol w:w="41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主要タスク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環境構築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Next.jsセットアップ、microCMS連携、ASP登録、AIパイプライン構築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1-2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シードコンテンツ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ロングテール30本生成、品質基準確立、人間確認フロー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2-3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ミドルKW戦略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ミドルキーワード20本、アフィリエイト最適化、収益化開始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3-4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クリニック系投入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クリニック比較20本、高単価CV獲得、自動リライト開始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4-6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自動公開移行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品質スコア閾値で自動公開、リライトPDCA本格化、収益分析強化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6-8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収益拡大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記事数240本突破、ASP案件入替最適化、AdSense導入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8-10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ドメイン強化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E-E-A-T強化、ビッグKW挑戦、被リンク獲得施策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7+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10-12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目標達成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月収30万円達成、全自動運用、純広告検討開始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リスク管理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4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発生率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AIコンテンツ品質低下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品質スコアリング、閾値制御、初期は人間確認必須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Googleアルゴリズム変更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複数流入経路確保、E-E-A-T重視、ヘルススコア監視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薬機法・景表法違反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最高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NG表現自動検出、フラグ記事即時非公開、プロンプトにNGリスト組込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ASP案件停止・単価下落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複数ASP分散、案件入替自動監視、自社商品開発検討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APIコスト増大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記事あたりROI管理、Haiku併用でコスト最適化、キャッシュ活用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著作権問題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AI生成テキストの独自性チェック、重複率監視、オリジナル性確保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ネクストステップ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本設計書に基づき、以下の順序でプロジェクトを進行します。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Next.jsプロジェクトセットアップ + microCMSスキーマ設計 (Week 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ASP登録（afb、A8.net、アクセストレード、バリューコマース、もしも）(Week 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Cloud Scheduler + Cloud Runによる日次パイプライン構築 (Week 1-2)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 API + Ideogram API連携、記事生成プロンプト設計 (Week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薬機法NG表現チェッカー実装 (Week 2-3)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ロングテール記事30本一括生成・確認・公開 (Week 3-6)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GA4 / Search Console / BigQuery連携、分析パイプライン構築 (Week 4-6)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自動レポートシステム構築（週次/月次/アラート）(Week 5-7)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自動リライト機能実装 (Month 3-4)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自動公開モード移行判断 (Month 4-6)</w:t>
      </w:r>
    </w:p>
    <w:p>
      <w:pPr>
        <w:spacing w:after="200"/>
      </w:pPr>
    </w:p>
    <w:p>
      <w:pP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Document —</w:t>
      </w:r>
    </w:p>
    <w:p>
      <w:pPr>
        <w:spacing w:after="200"/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menscataly | Cataly Design |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2026-03-02T00:19:13.154Z</dcterms:created>
  <dcterms:modified xsi:type="dcterms:W3CDTF">2026-03-02T00:19:13.154Z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