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B3DE8A" w14:textId="2F95AC2C" w:rsidR="00B6701E" w:rsidRDefault="00B6701E" w:rsidP="007D22F4">
      <w:pPr>
        <w:rPr>
          <w:rFonts w:ascii="-webkit-standard" w:hAnsi="-webkit-standard"/>
          <w:b/>
          <w:bCs/>
          <w:color w:val="000000"/>
          <w:sz w:val="36"/>
          <w:szCs w:val="36"/>
        </w:rPr>
      </w:pPr>
      <w:r>
        <w:rPr>
          <w:noProof/>
        </w:rPr>
        <w:drawing>
          <wp:anchor distT="0" distB="0" distL="114300" distR="114300" simplePos="0" relativeHeight="251658240" behindDoc="0" locked="0" layoutInCell="1" allowOverlap="1" wp14:anchorId="0484D604" wp14:editId="04F053F1">
            <wp:simplePos x="0" y="0"/>
            <wp:positionH relativeFrom="column">
              <wp:posOffset>-202565</wp:posOffset>
            </wp:positionH>
            <wp:positionV relativeFrom="paragraph">
              <wp:posOffset>398145</wp:posOffset>
            </wp:positionV>
            <wp:extent cx="1663700" cy="1663700"/>
            <wp:effectExtent l="0" t="0" r="0" b="0"/>
            <wp:wrapSquare wrapText="bothSides"/>
            <wp:docPr id="605400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0" cy="1663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BC4C37" w14:textId="6A2BDBA1" w:rsidR="0049429D" w:rsidRPr="00CF46D6" w:rsidRDefault="0049429D" w:rsidP="007D22F4">
      <w:pPr>
        <w:rPr>
          <w:rFonts w:ascii="Times New Roman" w:hAnsi="Times New Roman" w:cs="Times New Roman"/>
          <w:b/>
          <w:bCs/>
          <w:color w:val="000000"/>
          <w:sz w:val="32"/>
          <w:szCs w:val="32"/>
        </w:rPr>
      </w:pPr>
      <w:r w:rsidRPr="00CF46D6">
        <w:rPr>
          <w:rFonts w:ascii="Times New Roman" w:hAnsi="Times New Roman" w:cs="Times New Roman" w:hint="cs"/>
          <w:b/>
          <w:bCs/>
          <w:color w:val="000000"/>
          <w:sz w:val="32"/>
          <w:szCs w:val="32"/>
        </w:rPr>
        <w:t>Building a Profile Hidden Markov Model</w:t>
      </w:r>
    </w:p>
    <w:p w14:paraId="7D3122AB" w14:textId="77777777" w:rsidR="007D22F4" w:rsidRPr="00CF46D6" w:rsidRDefault="0049429D" w:rsidP="007D22F4">
      <w:pPr>
        <w:rPr>
          <w:rFonts w:ascii="Times New Roman" w:hAnsi="Times New Roman" w:cs="Times New Roman"/>
          <w:b/>
          <w:bCs/>
          <w:color w:val="000000"/>
          <w:sz w:val="32"/>
          <w:szCs w:val="32"/>
        </w:rPr>
      </w:pPr>
      <w:r w:rsidRPr="00CF46D6">
        <w:rPr>
          <w:rFonts w:ascii="Times New Roman" w:hAnsi="Times New Roman" w:cs="Times New Roman" w:hint="cs"/>
          <w:b/>
          <w:bCs/>
          <w:color w:val="000000"/>
          <w:sz w:val="32"/>
          <w:szCs w:val="32"/>
        </w:rPr>
        <w:t>for the Kunitz-type Protease Inhibitor Domain</w:t>
      </w:r>
    </w:p>
    <w:p w14:paraId="24B55931" w14:textId="479E4C9A" w:rsidR="007D22F4" w:rsidRPr="00CF46D6" w:rsidRDefault="007D22F4" w:rsidP="007D22F4">
      <w:pPr>
        <w:rPr>
          <w:rFonts w:ascii="Times New Roman" w:hAnsi="Times New Roman" w:cs="Times New Roman"/>
          <w:b/>
          <w:bCs/>
          <w:color w:val="000000"/>
        </w:rPr>
      </w:pPr>
      <w:r w:rsidRPr="00CF46D6">
        <w:rPr>
          <w:rFonts w:ascii="Times New Roman" w:hAnsi="Times New Roman" w:cs="Times New Roman" w:hint="cs"/>
          <w:color w:val="000000"/>
        </w:rPr>
        <w:t xml:space="preserve"> Kimia Kanouni </w:t>
      </w:r>
    </w:p>
    <w:p w14:paraId="505523DC" w14:textId="56CAA1E3" w:rsidR="007D22F4" w:rsidRPr="00CF46D6" w:rsidRDefault="00372EBD" w:rsidP="007D22F4">
      <w:pPr>
        <w:rPr>
          <w:rFonts w:ascii="Times New Roman" w:hAnsi="Times New Roman" w:cs="Times New Roman"/>
          <w:b/>
          <w:bCs/>
          <w:color w:val="000000"/>
        </w:rPr>
      </w:pPr>
      <w:r>
        <w:rPr>
          <w:rFonts w:ascii="Times New Roman" w:hAnsi="Times New Roman" w:cs="Times New Roman"/>
          <w:color w:val="000000"/>
        </w:rPr>
        <w:t xml:space="preserve"> </w:t>
      </w:r>
      <w:r w:rsidR="007D22F4" w:rsidRPr="00CF46D6">
        <w:rPr>
          <w:rFonts w:ascii="Times New Roman" w:hAnsi="Times New Roman" w:cs="Times New Roman" w:hint="cs"/>
          <w:color w:val="000000"/>
        </w:rPr>
        <w:t>Bioinformatics Master's Degree Course, University of Bologna</w:t>
      </w:r>
    </w:p>
    <w:p w14:paraId="26D92713" w14:textId="603187EB" w:rsidR="007D22F4" w:rsidRPr="00CF46D6" w:rsidRDefault="007D22F4" w:rsidP="007D22F4">
      <w:pPr>
        <w:rPr>
          <w:rFonts w:ascii="Times New Roman" w:hAnsi="Times New Roman" w:cs="Times New Roman"/>
          <w:color w:val="000000"/>
        </w:rPr>
      </w:pPr>
      <w:r w:rsidRPr="00CF46D6">
        <w:rPr>
          <w:rFonts w:ascii="Times New Roman" w:hAnsi="Times New Roman" w:cs="Times New Roman" w:hint="cs"/>
          <w:color w:val="000000"/>
        </w:rPr>
        <w:t xml:space="preserve"> Laboratory of Bioinformatics I — Module 2</w:t>
      </w:r>
    </w:p>
    <w:p w14:paraId="7B39A75C" w14:textId="06772821" w:rsidR="007D22F4" w:rsidRPr="00CF46D6" w:rsidRDefault="00B6701E" w:rsidP="00B6701E">
      <w:pPr>
        <w:rPr>
          <w:rFonts w:ascii="Times New Roman" w:hAnsi="Times New Roman" w:cs="Times New Roman"/>
          <w:color w:val="000000"/>
        </w:rPr>
      </w:pPr>
      <w:r w:rsidRPr="00CF46D6">
        <w:rPr>
          <w:rFonts w:ascii="Times New Roman" w:hAnsi="Times New Roman" w:cs="Times New Roman" w:hint="cs"/>
          <w:color w:val="000000"/>
        </w:rPr>
        <w:t xml:space="preserve">                                         </w:t>
      </w:r>
      <w:r w:rsidR="007D22F4" w:rsidRPr="00CF46D6">
        <w:rPr>
          <w:rFonts w:ascii="Times New Roman" w:hAnsi="Times New Roman" w:cs="Times New Roman" w:hint="cs"/>
          <w:color w:val="000000"/>
        </w:rPr>
        <w:t xml:space="preserve"> Final submission:</w:t>
      </w:r>
      <w:r w:rsidR="00A63216">
        <w:rPr>
          <w:rFonts w:ascii="Times New Roman" w:hAnsi="Times New Roman" w:cs="Times New Roman"/>
          <w:color w:val="000000"/>
        </w:rPr>
        <w:t xml:space="preserve"> June</w:t>
      </w:r>
      <w:r w:rsidR="007D22F4" w:rsidRPr="00CF46D6">
        <w:rPr>
          <w:rFonts w:ascii="Times New Roman" w:hAnsi="Times New Roman" w:cs="Times New Roman" w:hint="cs"/>
          <w:color w:val="000000"/>
        </w:rPr>
        <w:t xml:space="preserve"> 2026</w:t>
      </w:r>
    </w:p>
    <w:p w14:paraId="2639ABFC" w14:textId="349CB1BD" w:rsidR="00B6701E" w:rsidRPr="00CF46D6" w:rsidRDefault="00B6701E" w:rsidP="00B6701E">
      <w:pPr>
        <w:rPr>
          <w:rFonts w:ascii="Times New Roman" w:hAnsi="Times New Roman" w:cs="Times New Roman"/>
          <w:b/>
          <w:bCs/>
          <w:color w:val="000000"/>
          <w:sz w:val="28"/>
          <w:szCs w:val="28"/>
        </w:rPr>
      </w:pPr>
      <w:r w:rsidRPr="00CF46D6">
        <w:rPr>
          <w:rFonts w:ascii="Times New Roman" w:hAnsi="Times New Roman" w:cs="Times New Roman" w:hint="cs"/>
          <w:b/>
          <w:bCs/>
          <w:color w:val="000000"/>
          <w:sz w:val="28"/>
          <w:szCs w:val="28"/>
        </w:rPr>
        <w:t>Abstract</w:t>
      </w:r>
    </w:p>
    <w:p w14:paraId="4429D8F5" w14:textId="77777777" w:rsidR="00F35765" w:rsidRDefault="00B6701E" w:rsidP="00F35765">
      <w:pPr>
        <w:jc w:val="both"/>
        <w:rPr>
          <w:rFonts w:ascii="Times New Roman" w:hAnsi="Times New Roman" w:cs="Times New Roman"/>
          <w:color w:val="000000"/>
          <w:sz w:val="22"/>
          <w:szCs w:val="22"/>
        </w:rPr>
      </w:pPr>
      <w:r w:rsidRPr="00CF46D6">
        <w:rPr>
          <w:rStyle w:val="Strong"/>
          <w:rFonts w:ascii="Times New Roman" w:hAnsi="Times New Roman" w:cs="Times New Roman" w:hint="cs"/>
          <w:color w:val="000000"/>
        </w:rPr>
        <w:t>Motivation:</w:t>
      </w:r>
      <w:r w:rsidRPr="00CF46D6">
        <w:rPr>
          <w:rStyle w:val="apple-converted-space"/>
          <w:rFonts w:ascii="Times New Roman" w:hAnsi="Times New Roman" w:cs="Times New Roman" w:hint="cs"/>
          <w:color w:val="000000"/>
          <w:sz w:val="27"/>
          <w:szCs w:val="27"/>
        </w:rPr>
        <w:t> </w:t>
      </w:r>
      <w:r w:rsidR="00F35765" w:rsidRPr="00F35765">
        <w:rPr>
          <w:rFonts w:ascii="Times New Roman" w:hAnsi="Times New Roman" w:cs="Times New Roman" w:hint="cs"/>
          <w:color w:val="000000"/>
          <w:sz w:val="22"/>
          <w:szCs w:val="22"/>
        </w:rPr>
        <w:t>The Kunitz-type protease inhibitor domain (</w:t>
      </w:r>
      <w:proofErr w:type="spellStart"/>
      <w:r w:rsidR="00F35765" w:rsidRPr="00F35765">
        <w:rPr>
          <w:rFonts w:ascii="Times New Roman" w:hAnsi="Times New Roman" w:cs="Times New Roman" w:hint="cs"/>
          <w:color w:val="000000"/>
          <w:sz w:val="22"/>
          <w:szCs w:val="22"/>
        </w:rPr>
        <w:t>Pfam</w:t>
      </w:r>
      <w:proofErr w:type="spellEnd"/>
      <w:r w:rsidR="00F35765" w:rsidRPr="00F35765">
        <w:rPr>
          <w:rFonts w:ascii="Times New Roman" w:hAnsi="Times New Roman" w:cs="Times New Roman" w:hint="cs"/>
          <w:color w:val="000000"/>
          <w:sz w:val="22"/>
          <w:szCs w:val="22"/>
        </w:rPr>
        <w:t>: PF00014) is a structurally conserved, disulfide-rich motif widespread across metazoans, playing critical roles in regulating serine proteases involved in vascular homeostasis and immune defense. Sensitive computational detection of this compact fold is essential for accurate genome annotation, particularly when facing highly divergent sequence variants in non-model organisms. This project aims to construct and validate a structurally informed profile Hidden Markov Model (</w:t>
      </w:r>
      <w:proofErr w:type="spellStart"/>
      <w:r w:rsidR="00F35765" w:rsidRPr="00F35765">
        <w:rPr>
          <w:rFonts w:ascii="Times New Roman" w:hAnsi="Times New Roman" w:cs="Times New Roman" w:hint="cs"/>
          <w:color w:val="000000"/>
          <w:sz w:val="22"/>
          <w:szCs w:val="22"/>
        </w:rPr>
        <w:t>pHMM</w:t>
      </w:r>
      <w:proofErr w:type="spellEnd"/>
      <w:r w:rsidR="00F35765" w:rsidRPr="00F35765">
        <w:rPr>
          <w:rFonts w:ascii="Times New Roman" w:hAnsi="Times New Roman" w:cs="Times New Roman" w:hint="cs"/>
          <w:color w:val="000000"/>
          <w:sz w:val="22"/>
          <w:szCs w:val="22"/>
        </w:rPr>
        <w:t xml:space="preserve">) optimized for high-specificity annotation of Kunitz domains within the </w:t>
      </w:r>
      <w:proofErr w:type="spellStart"/>
      <w:r w:rsidR="00F35765" w:rsidRPr="00F35765">
        <w:rPr>
          <w:rFonts w:ascii="Times New Roman" w:hAnsi="Times New Roman" w:cs="Times New Roman" w:hint="cs"/>
          <w:color w:val="000000"/>
          <w:sz w:val="22"/>
          <w:szCs w:val="22"/>
        </w:rPr>
        <w:t>UniProt</w:t>
      </w:r>
      <w:proofErr w:type="spellEnd"/>
      <w:r w:rsidR="00F35765" w:rsidRPr="00F35765">
        <w:rPr>
          <w:rFonts w:ascii="Times New Roman" w:hAnsi="Times New Roman" w:cs="Times New Roman" w:hint="cs"/>
          <w:color w:val="000000"/>
          <w:sz w:val="22"/>
          <w:szCs w:val="22"/>
        </w:rPr>
        <w:t xml:space="preserve"> Swiss-Prot database.</w:t>
      </w:r>
    </w:p>
    <w:p w14:paraId="16AE7CAC" w14:textId="2EFA7846" w:rsidR="00F35765" w:rsidRDefault="00F35765" w:rsidP="00F35765">
      <w:pPr>
        <w:jc w:val="both"/>
        <w:rPr>
          <w:color w:val="000000"/>
          <w:sz w:val="22"/>
          <w:szCs w:val="22"/>
        </w:rPr>
      </w:pPr>
      <w:r w:rsidRPr="00F35765">
        <w:rPr>
          <w:rFonts w:ascii="Times New Roman" w:hAnsi="Times New Roman" w:cs="Times New Roman" w:hint="cs"/>
          <w:color w:val="000000"/>
          <w:sz w:val="22"/>
          <w:szCs w:val="22"/>
        </w:rPr>
        <w:br/>
      </w:r>
      <w:r w:rsidR="00B6701E" w:rsidRPr="00CF46D6">
        <w:rPr>
          <w:rStyle w:val="Strong"/>
          <w:rFonts w:hint="cs"/>
          <w:color w:val="000000"/>
        </w:rPr>
        <w:t>Results:</w:t>
      </w:r>
      <w:r w:rsidR="00B6701E" w:rsidRPr="00CF46D6">
        <w:rPr>
          <w:rStyle w:val="apple-converted-space"/>
          <w:rFonts w:hint="cs"/>
          <w:color w:val="000000"/>
          <w:sz w:val="22"/>
          <w:szCs w:val="22"/>
        </w:rPr>
        <w:t> </w:t>
      </w:r>
      <w:r w:rsidRPr="00F35765">
        <w:rPr>
          <w:rFonts w:ascii="Times New Roman" w:hAnsi="Times New Roman" w:cs="Times New Roman" w:hint="cs"/>
          <w:color w:val="000000"/>
          <w:sz w:val="22"/>
          <w:szCs w:val="22"/>
        </w:rPr>
        <w:t xml:space="preserve">A profile HMM consisting of 102 match states was trained on a non-redundant set of 26 experimentally resolved Kunitz domain structures aligned via structural superposition using </w:t>
      </w:r>
      <w:proofErr w:type="spellStart"/>
      <w:r w:rsidRPr="00F35765">
        <w:rPr>
          <w:rFonts w:ascii="Times New Roman" w:hAnsi="Times New Roman" w:cs="Times New Roman" w:hint="cs"/>
          <w:color w:val="000000"/>
          <w:sz w:val="22"/>
          <w:szCs w:val="22"/>
        </w:rPr>
        <w:t>PDBe</w:t>
      </w:r>
      <w:proofErr w:type="spellEnd"/>
      <w:r w:rsidRPr="00F35765">
        <w:rPr>
          <w:rFonts w:ascii="Times New Roman" w:hAnsi="Times New Roman" w:cs="Times New Roman" w:hint="cs"/>
          <w:color w:val="000000"/>
          <w:sz w:val="22"/>
          <w:szCs w:val="22"/>
        </w:rPr>
        <w:t>-fold. Model performance was rigorously evaluated using a balanced benchmark dataset of 362 curated Swiss-Prot positive entries and 362 randomly sampled negative controls. At the optimal E-value threshold of</w:t>
      </w:r>
      <w:r w:rsidRPr="00F35765">
        <w:rPr>
          <w:rStyle w:val="apple-converted-space"/>
          <w:rFonts w:ascii="Times New Roman" w:hAnsi="Times New Roman" w:cs="Times New Roman" w:hint="cs"/>
          <w:color w:val="000000"/>
          <w:sz w:val="22"/>
          <w:szCs w:val="22"/>
        </w:rPr>
        <w:t> </w:t>
      </w:r>
      <w:r w:rsidR="00E732E5" w:rsidRPr="00E732E5">
        <w:rPr>
          <w:rStyle w:val="Strong"/>
          <w:rFonts w:ascii="Times New Roman" w:hAnsi="Times New Roman" w:cs="Times New Roman" w:hint="cs"/>
          <w:color w:val="000000" w:themeColor="text1"/>
          <w:sz w:val="22"/>
          <w:szCs w:val="22"/>
        </w:rPr>
        <w:t>1e-3</w:t>
      </w:r>
      <w:r w:rsidRPr="00E732E5">
        <w:rPr>
          <w:rFonts w:ascii="Times New Roman" w:hAnsi="Times New Roman" w:cs="Times New Roman" w:hint="cs"/>
          <w:color w:val="000000" w:themeColor="text1"/>
          <w:sz w:val="22"/>
          <w:szCs w:val="22"/>
        </w:rPr>
        <w:t xml:space="preserve">, </w:t>
      </w:r>
      <w:r w:rsidRPr="00F35765">
        <w:rPr>
          <w:rFonts w:ascii="Times New Roman" w:hAnsi="Times New Roman" w:cs="Times New Roman" w:hint="cs"/>
          <w:color w:val="000000"/>
          <w:sz w:val="22"/>
          <w:szCs w:val="22"/>
        </w:rPr>
        <w:t xml:space="preserve">the </w:t>
      </w:r>
      <w:proofErr w:type="spellStart"/>
      <w:r w:rsidRPr="00F35765">
        <w:rPr>
          <w:rFonts w:ascii="Times New Roman" w:hAnsi="Times New Roman" w:cs="Times New Roman" w:hint="cs"/>
          <w:color w:val="000000"/>
          <w:sz w:val="22"/>
          <w:szCs w:val="22"/>
        </w:rPr>
        <w:t>pHMM</w:t>
      </w:r>
      <w:proofErr w:type="spellEnd"/>
      <w:r w:rsidRPr="00F35765">
        <w:rPr>
          <w:rFonts w:ascii="Times New Roman" w:hAnsi="Times New Roman" w:cs="Times New Roman" w:hint="cs"/>
          <w:color w:val="000000"/>
          <w:sz w:val="22"/>
          <w:szCs w:val="22"/>
        </w:rPr>
        <w:t xml:space="preserve"> achieved excellent discriminative capacity, yielding a sensitivity of 0.9862, perfect specificity (1.0000), a precision of 1.0000, and a Matthews Correlation Coefficient (MCC) of 0.9863. Robustness was further confirmed through two-fold cross-validation, yielding stable MCC scores of 0.9892 (Fold 1) and 0.9838 (Fold 2), with an Area Under the ROC Curve (AUC) of 0.9945. A comprehensive scan of the entire Swiss-Prot database identified 379 Kunitz-containing proteins, successfully uncovering 17 potential unannotated instances beyond current </w:t>
      </w:r>
      <w:proofErr w:type="spellStart"/>
      <w:r w:rsidRPr="00F35765">
        <w:rPr>
          <w:rFonts w:ascii="Times New Roman" w:hAnsi="Times New Roman" w:cs="Times New Roman" w:hint="cs"/>
          <w:color w:val="000000"/>
          <w:sz w:val="22"/>
          <w:szCs w:val="22"/>
        </w:rPr>
        <w:t>Pfam</w:t>
      </w:r>
      <w:proofErr w:type="spellEnd"/>
      <w:r w:rsidRPr="00F35765">
        <w:rPr>
          <w:rFonts w:ascii="Times New Roman" w:hAnsi="Times New Roman" w:cs="Times New Roman" w:hint="cs"/>
          <w:color w:val="000000"/>
          <w:sz w:val="22"/>
          <w:szCs w:val="22"/>
        </w:rPr>
        <w:t xml:space="preserve"> annotations. Detailed sequence and structural inspection of the five false negatives revealed highly atypical, functionally divergent variants from understudied organisms, underscoring the evolutionary boundaries of sequence-profile methods.</w:t>
      </w:r>
    </w:p>
    <w:p w14:paraId="102A17E9" w14:textId="77777777" w:rsidR="00F35765" w:rsidRPr="00B6701E" w:rsidRDefault="00F35765" w:rsidP="00F35765">
      <w:pPr>
        <w:pStyle w:val="font-claude-response-body"/>
        <w:pBdr>
          <w:bottom w:val="single" w:sz="24" w:space="13" w:color="auto"/>
        </w:pBdr>
        <w:jc w:val="both"/>
        <w:rPr>
          <w:color w:val="000000"/>
        </w:rPr>
      </w:pPr>
    </w:p>
    <w:p w14:paraId="4FE0DFC6" w14:textId="77777777" w:rsidR="00F35765" w:rsidRDefault="00F35765" w:rsidP="00B6701E">
      <w:pPr>
        <w:jc w:val="both"/>
        <w:rPr>
          <w:rFonts w:ascii="-webkit-standard" w:hAnsi="-webkit-standard"/>
          <w:color w:val="000000"/>
          <w:sz w:val="27"/>
          <w:szCs w:val="27"/>
        </w:rPr>
        <w:sectPr w:rsidR="00F35765" w:rsidSect="0049429D">
          <w:pgSz w:w="12240" w:h="15840"/>
          <w:pgMar w:top="720" w:right="720" w:bottom="720" w:left="720" w:header="720" w:footer="720" w:gutter="0"/>
          <w:cols w:space="720"/>
          <w:docGrid w:linePitch="360"/>
        </w:sectPr>
      </w:pPr>
    </w:p>
    <w:p w14:paraId="4CD1ED75" w14:textId="219D012B" w:rsidR="007D22F4" w:rsidRPr="00D308B0" w:rsidRDefault="00EC67AE" w:rsidP="00B6701E">
      <w:pPr>
        <w:jc w:val="both"/>
        <w:rPr>
          <w:rFonts w:ascii="Times New Roman" w:hAnsi="Times New Roman" w:cs="Times New Roman"/>
          <w:b/>
          <w:bCs/>
          <w:color w:val="000000"/>
          <w:sz w:val="28"/>
          <w:szCs w:val="28"/>
        </w:rPr>
      </w:pPr>
      <w:r w:rsidRPr="00D308B0">
        <w:rPr>
          <w:rFonts w:ascii="Times New Roman" w:hAnsi="Times New Roman" w:cs="Times New Roman" w:hint="cs"/>
          <w:b/>
          <w:bCs/>
          <w:color w:val="000000"/>
          <w:sz w:val="28"/>
          <w:szCs w:val="28"/>
        </w:rPr>
        <w:t>1. Introduction</w:t>
      </w:r>
    </w:p>
    <w:p w14:paraId="1DE66839" w14:textId="665B264A" w:rsidR="00207C08" w:rsidRPr="00207C08" w:rsidRDefault="00207C08" w:rsidP="00207C08">
      <w:pPr>
        <w:jc w:val="both"/>
        <w:rPr>
          <w:rFonts w:asciiTheme="majorBidi" w:hAnsiTheme="majorBidi" w:cstheme="majorBidi"/>
          <w:color w:val="000000"/>
        </w:rPr>
      </w:pPr>
      <w:r w:rsidRPr="00207C08">
        <w:rPr>
          <w:rFonts w:asciiTheme="majorBidi" w:hAnsiTheme="majorBidi" w:cstheme="majorBidi"/>
          <w:color w:val="000000"/>
          <w:sz w:val="22"/>
          <w:szCs w:val="22"/>
        </w:rPr>
        <w:t>The Kunitz-type protease inhibitor domain (</w:t>
      </w:r>
      <w:proofErr w:type="spellStart"/>
      <w:r w:rsidRPr="00207C08">
        <w:rPr>
          <w:rFonts w:asciiTheme="majorBidi" w:hAnsiTheme="majorBidi" w:cstheme="majorBidi"/>
          <w:color w:val="000000"/>
          <w:sz w:val="22"/>
          <w:szCs w:val="22"/>
        </w:rPr>
        <w:t>Pfam</w:t>
      </w:r>
      <w:proofErr w:type="spellEnd"/>
      <w:r w:rsidRPr="00207C08">
        <w:rPr>
          <w:rFonts w:asciiTheme="majorBidi" w:hAnsiTheme="majorBidi" w:cstheme="majorBidi"/>
          <w:color w:val="000000"/>
          <w:sz w:val="22"/>
          <w:szCs w:val="22"/>
        </w:rPr>
        <w:t>:</w:t>
      </w:r>
      <w:r w:rsidRPr="00207C08">
        <w:rPr>
          <w:rStyle w:val="apple-converted-space"/>
          <w:rFonts w:asciiTheme="majorBidi" w:hAnsiTheme="majorBidi" w:cstheme="majorBidi"/>
          <w:color w:val="000000"/>
          <w:sz w:val="22"/>
          <w:szCs w:val="22"/>
        </w:rPr>
        <w:t> </w:t>
      </w:r>
      <w:r w:rsidRPr="00207C08">
        <w:rPr>
          <w:rFonts w:asciiTheme="majorBidi" w:hAnsiTheme="majorBidi" w:cstheme="majorBidi"/>
          <w:b/>
          <w:bCs/>
          <w:color w:val="000000"/>
          <w:sz w:val="22"/>
          <w:szCs w:val="22"/>
        </w:rPr>
        <w:t>PF00014</w:t>
      </w:r>
      <w:r w:rsidRPr="00207C08">
        <w:rPr>
          <w:rFonts w:asciiTheme="majorBidi" w:hAnsiTheme="majorBidi" w:cstheme="majorBidi"/>
          <w:color w:val="000000"/>
          <w:sz w:val="22"/>
          <w:szCs w:val="22"/>
        </w:rPr>
        <w:t>) is a structurally conserved functional unit widespread across metazoans. Best exemplified by the canonical Bovine Pancreatic Trypsin Inhibitor (BPTI) structure (PDB:</w:t>
      </w:r>
      <w:r w:rsidRPr="00207C08">
        <w:rPr>
          <w:rStyle w:val="apple-converted-space"/>
          <w:rFonts w:asciiTheme="majorBidi" w:hAnsiTheme="majorBidi" w:cstheme="majorBidi"/>
          <w:color w:val="000000"/>
          <w:sz w:val="22"/>
          <w:szCs w:val="22"/>
        </w:rPr>
        <w:t> </w:t>
      </w:r>
      <w:r w:rsidRPr="00207C08">
        <w:rPr>
          <w:rStyle w:val="HTMLCode"/>
          <w:rFonts w:asciiTheme="majorBidi" w:eastAsiaTheme="minorHAnsi" w:hAnsiTheme="majorBidi" w:cstheme="majorBidi"/>
          <w:color w:val="000000"/>
          <w:sz w:val="22"/>
          <w:szCs w:val="22"/>
        </w:rPr>
        <w:t>3TGI</w:t>
      </w:r>
      <w:r w:rsidRPr="00207C08">
        <w:rPr>
          <w:rFonts w:asciiTheme="majorBidi" w:hAnsiTheme="majorBidi" w:cstheme="majorBidi"/>
          <w:color w:val="000000"/>
          <w:sz w:val="22"/>
          <w:szCs w:val="22"/>
        </w:rPr>
        <w:t>, Chain I), this domain typically spans 50 to 60 amino acids. The fold is characterized by a compact</w:t>
      </w:r>
      <w:r w:rsidRPr="00207C08">
        <w:rPr>
          <w:rStyle w:val="apple-converted-space"/>
          <w:rFonts w:asciiTheme="majorBidi" w:hAnsiTheme="majorBidi" w:cstheme="majorBidi"/>
          <w:color w:val="000000"/>
          <w:sz w:val="22"/>
          <w:szCs w:val="22"/>
        </w:rPr>
        <w:t xml:space="preserve"> </w:t>
      </w:r>
      <w:r w:rsidR="00E732E5" w:rsidRPr="00E732E5">
        <w:rPr>
          <w:rFonts w:ascii="Times New Roman" w:hAnsi="Times New Roman" w:cs="Times New Roman" w:hint="cs"/>
          <w:color w:val="1F1F1F"/>
          <w:sz w:val="22"/>
          <w:szCs w:val="22"/>
          <w:shd w:val="clear" w:color="auto" w:fill="FFFFFF"/>
        </w:rPr>
        <w:t>α+β</w:t>
      </w:r>
      <w:r w:rsidR="00E732E5">
        <w:rPr>
          <w:rFonts w:ascii="Helvetica Neue" w:hAnsi="Helvetica Neue"/>
          <w:color w:val="1F1F1F"/>
          <w:sz w:val="26"/>
          <w:szCs w:val="26"/>
          <w:shd w:val="clear" w:color="auto" w:fill="FFFFFF"/>
        </w:rPr>
        <w:t xml:space="preserve"> </w:t>
      </w:r>
      <w:r w:rsidRPr="00207C08">
        <w:rPr>
          <w:rStyle w:val="apple-converted-space"/>
          <w:rFonts w:asciiTheme="majorBidi" w:hAnsiTheme="majorBidi" w:cstheme="majorBidi"/>
          <w:color w:val="000000"/>
          <w:sz w:val="22"/>
          <w:szCs w:val="22"/>
        </w:rPr>
        <w:t>arrangement</w:t>
      </w:r>
      <w:r w:rsidRPr="00207C08">
        <w:rPr>
          <w:rFonts w:asciiTheme="majorBidi" w:hAnsiTheme="majorBidi" w:cstheme="majorBidi"/>
          <w:color w:val="000000"/>
          <w:sz w:val="22"/>
          <w:szCs w:val="22"/>
        </w:rPr>
        <w:t xml:space="preserve"> stabilized by a hyper-conserved network of three disulfide bonds (Cys5–Cys55, Cys14–Cys38, and Cys30–Cys51). This rigid framework projects a highly exposed loop containing a positively </w:t>
      </w:r>
      <w:r w:rsidRPr="00207C08">
        <w:rPr>
          <w:rFonts w:asciiTheme="majorBidi" w:hAnsiTheme="majorBidi" w:cstheme="majorBidi"/>
          <w:color w:val="000000"/>
          <w:sz w:val="22"/>
          <w:szCs w:val="22"/>
        </w:rPr>
        <w:t>charged P1 residue (typically Lys15 or Arg15) that inserts directly into the active site of target serine proteases, competitively inhibiting their enzymatic activity</w:t>
      </w:r>
      <w:r w:rsidRPr="00207C08">
        <w:rPr>
          <w:rFonts w:asciiTheme="majorBidi" w:hAnsiTheme="majorBidi" w:cstheme="majorBidi"/>
          <w:color w:val="000000"/>
        </w:rPr>
        <w:t>.</w:t>
      </w:r>
    </w:p>
    <w:p w14:paraId="1AB60452" w14:textId="7E910E81" w:rsidR="00207C08" w:rsidRPr="00207C08" w:rsidRDefault="00207C08" w:rsidP="00207C08">
      <w:pPr>
        <w:jc w:val="both"/>
        <w:rPr>
          <w:rFonts w:asciiTheme="majorBidi" w:hAnsiTheme="majorBidi" w:cstheme="majorBidi"/>
          <w:color w:val="000000"/>
        </w:rPr>
      </w:pPr>
      <w:r w:rsidRPr="00207C08">
        <w:rPr>
          <w:rFonts w:asciiTheme="majorBidi" w:hAnsiTheme="majorBidi" w:cstheme="majorBidi"/>
          <w:color w:val="000000"/>
          <w:sz w:val="22"/>
          <w:szCs w:val="22"/>
        </w:rPr>
        <w:t>Beyond mammalian homeostasis, where they regulate critical physiological cascades like blood coagulation and inflammation, Kunitz domains have been evolutionarily co-opted into the venoms of snakes, spiders, and sea anemones for predatory and defensive functions. They are also found embedded within complex human proteins such as the Alzheimer’s amyloid precursor protein (APP) and tissue factor pathway inhibitor (TFPI).</w:t>
      </w:r>
    </w:p>
    <w:p w14:paraId="2805CBC4" w14:textId="0A89FDFF" w:rsidR="00207C08" w:rsidRDefault="00207C08" w:rsidP="00941245">
      <w:pPr>
        <w:spacing w:before="100" w:beforeAutospacing="1" w:after="100" w:afterAutospacing="1" w:line="240" w:lineRule="auto"/>
        <w:jc w:val="both"/>
        <w:outlineLvl w:val="1"/>
        <w:rPr>
          <w:rFonts w:ascii="Times New Roman" w:hAnsi="Times New Roman" w:cs="Times New Roman"/>
          <w:color w:val="000000"/>
          <w:sz w:val="22"/>
          <w:szCs w:val="22"/>
        </w:rPr>
      </w:pPr>
      <w:r w:rsidRPr="00207C08">
        <w:rPr>
          <w:rFonts w:ascii="Times New Roman" w:hAnsi="Times New Roman" w:cs="Times New Roman" w:hint="cs"/>
          <w:color w:val="000000"/>
          <w:sz w:val="22"/>
          <w:szCs w:val="22"/>
        </w:rPr>
        <w:lastRenderedPageBreak/>
        <w:t>Because sequence mutation rates are high across divergent phyla, classical sequence-alignment methods like BLAST can fail to detect distant Kunitz homologs that still maintain this vital structural fold. Profile Hidden Markov Models (</w:t>
      </w:r>
      <w:proofErr w:type="spellStart"/>
      <w:r w:rsidRPr="00207C08">
        <w:rPr>
          <w:rFonts w:ascii="Times New Roman" w:hAnsi="Times New Roman" w:cs="Times New Roman" w:hint="cs"/>
          <w:color w:val="000000"/>
          <w:sz w:val="22"/>
          <w:szCs w:val="22"/>
        </w:rPr>
        <w:t>pHMMs</w:t>
      </w:r>
      <w:proofErr w:type="spellEnd"/>
      <w:r w:rsidRPr="00207C08">
        <w:rPr>
          <w:rFonts w:ascii="Times New Roman" w:hAnsi="Times New Roman" w:cs="Times New Roman" w:hint="cs"/>
          <w:color w:val="000000"/>
          <w:sz w:val="22"/>
          <w:szCs w:val="22"/>
        </w:rPr>
        <w:t xml:space="preserve">) overcome this by converting a multiple sequence alignment into a position-specific, probabilistic scoring profile that heavily penalizes changes at structural anchors (like the six cysteines) while tolerating variation in flexible loops. The primary objective of this study is to construct a structurally informed </w:t>
      </w:r>
      <w:proofErr w:type="spellStart"/>
      <w:r w:rsidRPr="00207C08">
        <w:rPr>
          <w:rFonts w:ascii="Times New Roman" w:hAnsi="Times New Roman" w:cs="Times New Roman" w:hint="cs"/>
          <w:color w:val="000000"/>
          <w:sz w:val="22"/>
          <w:szCs w:val="22"/>
        </w:rPr>
        <w:t>pHMM</w:t>
      </w:r>
      <w:proofErr w:type="spellEnd"/>
      <w:r w:rsidRPr="00207C08">
        <w:rPr>
          <w:rFonts w:ascii="Times New Roman" w:hAnsi="Times New Roman" w:cs="Times New Roman" w:hint="cs"/>
          <w:color w:val="000000"/>
          <w:sz w:val="22"/>
          <w:szCs w:val="22"/>
        </w:rPr>
        <w:t xml:space="preserve"> using the HMMER software suite, validate its performance against a curated partition of the </w:t>
      </w:r>
      <w:proofErr w:type="spellStart"/>
      <w:r w:rsidRPr="00207C08">
        <w:rPr>
          <w:rFonts w:ascii="Times New Roman" w:hAnsi="Times New Roman" w:cs="Times New Roman" w:hint="cs"/>
          <w:color w:val="000000"/>
          <w:sz w:val="22"/>
          <w:szCs w:val="22"/>
        </w:rPr>
        <w:t>UniProt</w:t>
      </w:r>
      <w:proofErr w:type="spellEnd"/>
      <w:r w:rsidRPr="00207C08">
        <w:rPr>
          <w:rFonts w:ascii="Times New Roman" w:hAnsi="Times New Roman" w:cs="Times New Roman" w:hint="cs"/>
          <w:color w:val="000000"/>
          <w:sz w:val="22"/>
          <w:szCs w:val="22"/>
        </w:rPr>
        <w:t xml:space="preserve"> Swiss-Prot database, and deploy it to perform a full database scan to identify novel or unannotated Kunitz domain architectures.</w:t>
      </w:r>
    </w:p>
    <w:p w14:paraId="2CD06440" w14:textId="71ECD4AF" w:rsidR="00EC67AE" w:rsidRPr="00D308B0" w:rsidRDefault="00EC67AE" w:rsidP="00EC67AE">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D308B0">
        <w:rPr>
          <w:rFonts w:ascii="Times New Roman" w:eastAsia="Times New Roman" w:hAnsi="Times New Roman" w:cs="Times New Roman" w:hint="cs"/>
          <w:b/>
          <w:bCs/>
          <w:color w:val="000000"/>
          <w:kern w:val="0"/>
          <w:sz w:val="28"/>
          <w:szCs w:val="28"/>
          <w14:ligatures w14:val="none"/>
        </w:rPr>
        <w:t>2. Materials and Methods</w:t>
      </w:r>
    </w:p>
    <w:p w14:paraId="4FEB4A31" w14:textId="317578A3" w:rsidR="00EC67AE" w:rsidRPr="00E732E5" w:rsidRDefault="00EC67AE" w:rsidP="00EC67AE">
      <w:pPr>
        <w:pStyle w:val="font-claude-response-body"/>
        <w:jc w:val="both"/>
        <w:rPr>
          <w:b/>
          <w:bCs/>
          <w:color w:val="000000"/>
        </w:rPr>
      </w:pPr>
      <w:r w:rsidRPr="00E732E5">
        <w:rPr>
          <w:rFonts w:hint="cs"/>
          <w:b/>
          <w:bCs/>
          <w:color w:val="000000"/>
        </w:rPr>
        <w:t>2.1 Structure Selection and Sequence Extraction</w:t>
      </w:r>
    </w:p>
    <w:p w14:paraId="7B5E96B0" w14:textId="213121AA" w:rsidR="00E732E5" w:rsidRPr="00E732E5" w:rsidRDefault="00E732E5" w:rsidP="00E732E5">
      <w:pPr>
        <w:pStyle w:val="NormalWeb"/>
        <w:jc w:val="both"/>
        <w:rPr>
          <w:color w:val="000000"/>
          <w:sz w:val="22"/>
          <w:szCs w:val="22"/>
        </w:rPr>
      </w:pPr>
      <w:r w:rsidRPr="00E732E5">
        <w:rPr>
          <w:rFonts w:hint="cs"/>
          <w:color w:val="000000"/>
          <w:sz w:val="22"/>
          <w:szCs w:val="22"/>
        </w:rPr>
        <w:t>The foundation of the profile HMM was a high-quality set of structural templates. The canonical Bovine Pancreatic Trypsin Inhibitor (BPTI) structure (</w:t>
      </w:r>
      <w:r w:rsidRPr="00E732E5">
        <w:rPr>
          <w:rFonts w:hint="cs"/>
          <w:b/>
          <w:bCs/>
          <w:color w:val="000000"/>
          <w:sz w:val="22"/>
          <w:szCs w:val="22"/>
        </w:rPr>
        <w:t>PDB: 3TGI, Chain I</w:t>
      </w:r>
      <w:r w:rsidRPr="00E732E5">
        <w:rPr>
          <w:rFonts w:hint="cs"/>
          <w:color w:val="000000"/>
          <w:sz w:val="22"/>
          <w:szCs w:val="22"/>
        </w:rPr>
        <w:t>) served as the primary reference. Using the Protein Data Bank (PDB), a non-redundant set of</w:t>
      </w:r>
      <w:r w:rsidRPr="00E732E5">
        <w:rPr>
          <w:rStyle w:val="apple-converted-space"/>
          <w:rFonts w:hint="cs"/>
          <w:color w:val="000000"/>
          <w:sz w:val="22"/>
          <w:szCs w:val="22"/>
        </w:rPr>
        <w:t> </w:t>
      </w:r>
      <w:r w:rsidRPr="00E732E5">
        <w:rPr>
          <w:rFonts w:hint="cs"/>
          <w:b/>
          <w:bCs/>
          <w:color w:val="000000"/>
          <w:sz w:val="22"/>
          <w:szCs w:val="22"/>
        </w:rPr>
        <w:t>26 protein structures</w:t>
      </w:r>
      <w:r w:rsidRPr="00E732E5">
        <w:rPr>
          <w:rStyle w:val="apple-converted-space"/>
          <w:rFonts w:hint="cs"/>
          <w:color w:val="000000"/>
          <w:sz w:val="22"/>
          <w:szCs w:val="22"/>
        </w:rPr>
        <w:t> </w:t>
      </w:r>
      <w:r w:rsidRPr="00E732E5">
        <w:rPr>
          <w:rFonts w:hint="cs"/>
          <w:color w:val="000000"/>
          <w:sz w:val="22"/>
          <w:szCs w:val="22"/>
        </w:rPr>
        <w:t>containing the Kunitz domain (</w:t>
      </w:r>
      <w:proofErr w:type="spellStart"/>
      <w:r w:rsidRPr="00E732E5">
        <w:rPr>
          <w:rFonts w:hint="cs"/>
          <w:color w:val="000000"/>
          <w:sz w:val="22"/>
          <w:szCs w:val="22"/>
        </w:rPr>
        <w:t>Pfam</w:t>
      </w:r>
      <w:proofErr w:type="spellEnd"/>
      <w:r w:rsidRPr="00E732E5">
        <w:rPr>
          <w:rFonts w:hint="cs"/>
          <w:color w:val="000000"/>
          <w:sz w:val="22"/>
          <w:szCs w:val="22"/>
        </w:rPr>
        <w:t>:</w:t>
      </w:r>
      <w:r w:rsidRPr="00E732E5">
        <w:rPr>
          <w:rStyle w:val="apple-converted-space"/>
          <w:rFonts w:hint="cs"/>
          <w:color w:val="000000"/>
          <w:sz w:val="22"/>
          <w:szCs w:val="22"/>
        </w:rPr>
        <w:t> </w:t>
      </w:r>
      <w:r w:rsidRPr="00E732E5">
        <w:rPr>
          <w:rFonts w:hint="cs"/>
          <w:b/>
          <w:bCs/>
          <w:color w:val="000000"/>
          <w:sz w:val="22"/>
          <w:szCs w:val="22"/>
        </w:rPr>
        <w:t>PF00014</w:t>
      </w:r>
      <w:r w:rsidRPr="00E732E5">
        <w:rPr>
          <w:rFonts w:hint="cs"/>
          <w:color w:val="000000"/>
          <w:sz w:val="22"/>
          <w:szCs w:val="22"/>
        </w:rPr>
        <w:t xml:space="preserve">) was selected. To ensure the model was trained specifically on the functional fold, a custom Python script </w:t>
      </w:r>
      <w:r w:rsidRPr="008568D8">
        <w:rPr>
          <w:rFonts w:hint="cs"/>
          <w:color w:val="000000"/>
          <w:sz w:val="22"/>
          <w:szCs w:val="22"/>
          <w:highlight w:val="lightGray"/>
        </w:rPr>
        <w:t>(</w:t>
      </w:r>
      <w:r w:rsidRPr="008568D8">
        <w:rPr>
          <w:rStyle w:val="HTMLCode"/>
          <w:rFonts w:ascii="Times New Roman" w:hAnsi="Times New Roman" w:cs="Times New Roman" w:hint="cs"/>
          <w:color w:val="000000"/>
          <w:sz w:val="22"/>
          <w:szCs w:val="22"/>
          <w:highlight w:val="lightGray"/>
        </w:rPr>
        <w:t>extract_chains.py</w:t>
      </w:r>
      <w:r w:rsidRPr="008568D8">
        <w:rPr>
          <w:rFonts w:hint="cs"/>
          <w:color w:val="000000"/>
          <w:sz w:val="22"/>
          <w:szCs w:val="22"/>
          <w:highlight w:val="lightGray"/>
        </w:rPr>
        <w:t>)</w:t>
      </w:r>
      <w:r w:rsidRPr="00E732E5">
        <w:rPr>
          <w:rFonts w:hint="cs"/>
          <w:color w:val="000000"/>
          <w:sz w:val="22"/>
          <w:szCs w:val="22"/>
        </w:rPr>
        <w:t xml:space="preserve"> was used to isolate the specific Kunitz domain chains from the raw PDB files, resulting in a clean training set of 26 sequences.</w:t>
      </w:r>
    </w:p>
    <w:p w14:paraId="7B993948" w14:textId="4F7D7661" w:rsidR="00941245" w:rsidRPr="00E732E5" w:rsidRDefault="00941245" w:rsidP="00941245">
      <w:pPr>
        <w:pStyle w:val="font-claude-response-body"/>
        <w:jc w:val="both"/>
        <w:rPr>
          <w:b/>
          <w:bCs/>
          <w:color w:val="000000"/>
        </w:rPr>
      </w:pPr>
      <w:r w:rsidRPr="00E732E5">
        <w:rPr>
          <w:rFonts w:hint="cs"/>
          <w:b/>
          <w:bCs/>
          <w:color w:val="000000"/>
        </w:rPr>
        <w:t>2.</w:t>
      </w:r>
      <w:r w:rsidR="00E732E5">
        <w:rPr>
          <w:b/>
          <w:bCs/>
          <w:color w:val="000000"/>
        </w:rPr>
        <w:t>2</w:t>
      </w:r>
      <w:r w:rsidRPr="00E732E5">
        <w:rPr>
          <w:rFonts w:hint="cs"/>
          <w:b/>
          <w:bCs/>
          <w:color w:val="000000"/>
        </w:rPr>
        <w:t xml:space="preserve"> </w:t>
      </w:r>
      <w:r w:rsidRPr="00E732E5">
        <w:rPr>
          <w:b/>
          <w:bCs/>
          <w:color w:val="000000"/>
        </w:rPr>
        <w:t xml:space="preserve">Structural </w:t>
      </w:r>
      <w:r w:rsidR="00E732E5">
        <w:rPr>
          <w:b/>
          <w:bCs/>
          <w:color w:val="000000"/>
        </w:rPr>
        <w:t>multiple sequence alignment (MSA)</w:t>
      </w:r>
    </w:p>
    <w:p w14:paraId="0D6005C7" w14:textId="04A31E88" w:rsidR="00E732E5" w:rsidRPr="00E732E5" w:rsidRDefault="00E732E5" w:rsidP="00B6701E">
      <w:pPr>
        <w:jc w:val="both"/>
        <w:rPr>
          <w:rFonts w:ascii="Times New Roman" w:hAnsi="Times New Roman" w:cs="Times New Roman"/>
          <w:b/>
          <w:bCs/>
          <w:color w:val="000000"/>
          <w:sz w:val="22"/>
          <w:szCs w:val="22"/>
        </w:rPr>
      </w:pPr>
      <w:r w:rsidRPr="00E732E5">
        <w:rPr>
          <w:rFonts w:ascii="Times New Roman" w:hAnsi="Times New Roman" w:cs="Times New Roman" w:hint="cs"/>
          <w:color w:val="000000"/>
          <w:sz w:val="22"/>
          <w:szCs w:val="22"/>
        </w:rPr>
        <w:t>To capture the positional conservation of the fold, the 26 sequences were aligned using</w:t>
      </w:r>
      <w:r w:rsidRPr="00E732E5">
        <w:rPr>
          <w:rStyle w:val="apple-converted-space"/>
          <w:rFonts w:ascii="Times New Roman" w:hAnsi="Times New Roman" w:cs="Times New Roman" w:hint="cs"/>
          <w:color w:val="000000"/>
          <w:sz w:val="22"/>
          <w:szCs w:val="22"/>
        </w:rPr>
        <w:t> </w:t>
      </w:r>
      <w:proofErr w:type="spellStart"/>
      <w:r w:rsidRPr="00E732E5">
        <w:rPr>
          <w:rFonts w:ascii="Times New Roman" w:hAnsi="Times New Roman" w:cs="Times New Roman" w:hint="cs"/>
          <w:b/>
          <w:bCs/>
          <w:color w:val="000000"/>
          <w:sz w:val="22"/>
          <w:szCs w:val="22"/>
        </w:rPr>
        <w:t>PDBe</w:t>
      </w:r>
      <w:proofErr w:type="spellEnd"/>
      <w:r w:rsidRPr="00E732E5">
        <w:rPr>
          <w:rFonts w:ascii="Times New Roman" w:hAnsi="Times New Roman" w:cs="Times New Roman" w:hint="cs"/>
          <w:b/>
          <w:bCs/>
          <w:color w:val="000000"/>
          <w:sz w:val="22"/>
          <w:szCs w:val="22"/>
        </w:rPr>
        <w:t>-fold (SSM)</w:t>
      </w:r>
      <w:r w:rsidRPr="00E732E5">
        <w:rPr>
          <w:rFonts w:ascii="Times New Roman" w:hAnsi="Times New Roman" w:cs="Times New Roman" w:hint="cs"/>
          <w:color w:val="000000"/>
          <w:sz w:val="22"/>
          <w:szCs w:val="22"/>
        </w:rPr>
        <w:t xml:space="preserve">. Unlike sequence-based aligners, </w:t>
      </w:r>
      <w:proofErr w:type="spellStart"/>
      <w:r w:rsidRPr="00E732E5">
        <w:rPr>
          <w:rFonts w:ascii="Times New Roman" w:hAnsi="Times New Roman" w:cs="Times New Roman" w:hint="cs"/>
          <w:color w:val="000000"/>
          <w:sz w:val="22"/>
          <w:szCs w:val="22"/>
        </w:rPr>
        <w:t>PDBe</w:t>
      </w:r>
      <w:proofErr w:type="spellEnd"/>
      <w:r w:rsidRPr="00E732E5">
        <w:rPr>
          <w:rFonts w:ascii="Times New Roman" w:hAnsi="Times New Roman" w:cs="Times New Roman" w:hint="cs"/>
          <w:color w:val="000000"/>
          <w:sz w:val="22"/>
          <w:szCs w:val="22"/>
        </w:rPr>
        <w:t>-fold performs a</w:t>
      </w:r>
      <w:r w:rsidRPr="00E732E5">
        <w:rPr>
          <w:rStyle w:val="apple-converted-space"/>
          <w:rFonts w:ascii="Times New Roman" w:hAnsi="Times New Roman" w:cs="Times New Roman" w:hint="cs"/>
          <w:color w:val="000000"/>
          <w:sz w:val="22"/>
          <w:szCs w:val="22"/>
        </w:rPr>
        <w:t> </w:t>
      </w:r>
      <w:r w:rsidRPr="00E732E5">
        <w:rPr>
          <w:rFonts w:ascii="Times New Roman" w:hAnsi="Times New Roman" w:cs="Times New Roman" w:hint="cs"/>
          <w:b/>
          <w:bCs/>
          <w:color w:val="000000"/>
          <w:sz w:val="22"/>
          <w:szCs w:val="22"/>
        </w:rPr>
        <w:t>structural superposition</w:t>
      </w:r>
      <w:r w:rsidRPr="00E732E5">
        <w:rPr>
          <w:rFonts w:ascii="Times New Roman" w:hAnsi="Times New Roman" w:cs="Times New Roman" w:hint="cs"/>
          <w:color w:val="000000"/>
          <w:sz w:val="22"/>
          <w:szCs w:val="22"/>
        </w:rPr>
        <w:t>, aligning residues based on their 3D coordinates. This method is critical for the Kunitz domain as it ensures that the six hyper-conserved cysteines (</w:t>
      </w:r>
      <w:r w:rsidRPr="00E732E5">
        <w:rPr>
          <w:rFonts w:ascii="Times New Roman" w:hAnsi="Times New Roman" w:cs="Times New Roman" w:hint="cs"/>
          <w:b/>
          <w:bCs/>
          <w:color w:val="000000"/>
          <w:sz w:val="22"/>
          <w:szCs w:val="22"/>
        </w:rPr>
        <w:t>Cys5, 14, 30, 38, 51, and 55</w:t>
      </w:r>
      <w:r w:rsidRPr="00E732E5">
        <w:rPr>
          <w:rFonts w:ascii="Times New Roman" w:hAnsi="Times New Roman" w:cs="Times New Roman" w:hint="cs"/>
          <w:color w:val="000000"/>
          <w:sz w:val="22"/>
          <w:szCs w:val="22"/>
        </w:rPr>
        <w:t>) are perfectly aligned as match states,</w:t>
      </w:r>
      <w:r w:rsidRPr="00E732E5">
        <w:rPr>
          <w:rFonts w:ascii="Times New Roman" w:hAnsi="Times New Roman" w:cs="Times New Roman" w:hint="cs"/>
          <w:color w:val="000000"/>
          <w:sz w:val="27"/>
          <w:szCs w:val="27"/>
        </w:rPr>
        <w:t xml:space="preserve"> </w:t>
      </w:r>
      <w:r w:rsidRPr="00E732E5">
        <w:rPr>
          <w:rFonts w:ascii="Times New Roman" w:hAnsi="Times New Roman" w:cs="Times New Roman" w:hint="cs"/>
          <w:color w:val="000000"/>
          <w:sz w:val="22"/>
          <w:szCs w:val="22"/>
        </w:rPr>
        <w:t>accurately</w:t>
      </w:r>
      <w:r w:rsidRPr="00E732E5">
        <w:rPr>
          <w:rFonts w:ascii="-webkit-standard" w:hAnsi="-webkit-standard"/>
          <w:color w:val="000000"/>
          <w:sz w:val="22"/>
          <w:szCs w:val="22"/>
        </w:rPr>
        <w:t xml:space="preserve"> </w:t>
      </w:r>
      <w:r w:rsidRPr="00E732E5">
        <w:rPr>
          <w:rFonts w:ascii="Times New Roman" w:hAnsi="Times New Roman" w:cs="Times New Roman" w:hint="cs"/>
          <w:color w:val="000000"/>
          <w:sz w:val="22"/>
          <w:szCs w:val="22"/>
        </w:rPr>
        <w:t>reflecting the</w:t>
      </w:r>
      <w:r>
        <w:rPr>
          <w:rFonts w:ascii="-webkit-standard" w:hAnsi="-webkit-standard"/>
          <w:color w:val="000000"/>
          <w:sz w:val="27"/>
          <w:szCs w:val="27"/>
        </w:rPr>
        <w:t xml:space="preserve"> </w:t>
      </w:r>
      <w:r w:rsidRPr="00E732E5">
        <w:rPr>
          <w:rFonts w:ascii="Times New Roman" w:hAnsi="Times New Roman" w:cs="Times New Roman" w:hint="cs"/>
          <w:color w:val="000000"/>
          <w:sz w:val="22"/>
          <w:szCs w:val="22"/>
        </w:rPr>
        <w:t>geometric constraints of the disulfide-rich scaffold.</w:t>
      </w:r>
    </w:p>
    <w:p w14:paraId="252420FA" w14:textId="37CA60BC" w:rsidR="00EC67AE" w:rsidRPr="00E732E5" w:rsidRDefault="00EC67AE" w:rsidP="00B6701E">
      <w:pPr>
        <w:jc w:val="both"/>
        <w:rPr>
          <w:rFonts w:ascii="Times New Roman" w:hAnsi="Times New Roman" w:cs="Times New Roman"/>
          <w:b/>
          <w:bCs/>
          <w:color w:val="000000"/>
        </w:rPr>
      </w:pPr>
      <w:r w:rsidRPr="00E732E5">
        <w:rPr>
          <w:rFonts w:ascii="Times New Roman" w:hAnsi="Times New Roman" w:cs="Times New Roman" w:hint="cs"/>
          <w:b/>
          <w:bCs/>
          <w:color w:val="000000"/>
        </w:rPr>
        <w:t>2.3 Profile HMM Construction</w:t>
      </w:r>
    </w:p>
    <w:p w14:paraId="03FF4ED6" w14:textId="145E1CD8" w:rsidR="008568D8" w:rsidRDefault="008568D8" w:rsidP="008568D8">
      <w:pPr>
        <w:pStyle w:val="NormalWeb"/>
        <w:jc w:val="both"/>
        <w:rPr>
          <w:rFonts w:asciiTheme="majorBidi" w:hAnsiTheme="majorBidi" w:cstheme="majorBidi"/>
          <w:color w:val="000000"/>
          <w:sz w:val="22"/>
          <w:szCs w:val="22"/>
        </w:rPr>
      </w:pPr>
      <w:r w:rsidRPr="008568D8">
        <w:rPr>
          <w:rFonts w:asciiTheme="majorBidi" w:hAnsiTheme="majorBidi" w:cstheme="majorBidi"/>
          <w:color w:val="000000"/>
          <w:sz w:val="22"/>
          <w:szCs w:val="22"/>
        </w:rPr>
        <w:t>The profile HMM was constructed using the</w:t>
      </w:r>
      <w:r w:rsidRPr="008568D8">
        <w:rPr>
          <w:rStyle w:val="apple-converted-space"/>
          <w:rFonts w:asciiTheme="majorBidi" w:hAnsiTheme="majorBidi" w:cstheme="majorBidi"/>
          <w:color w:val="000000"/>
          <w:sz w:val="22"/>
          <w:szCs w:val="22"/>
        </w:rPr>
        <w:t> </w:t>
      </w:r>
      <w:proofErr w:type="spellStart"/>
      <w:r w:rsidRPr="008568D8">
        <w:rPr>
          <w:rStyle w:val="HTMLCode"/>
          <w:rFonts w:asciiTheme="majorBidi" w:hAnsiTheme="majorBidi" w:cstheme="majorBidi"/>
          <w:color w:val="000000"/>
          <w:sz w:val="22"/>
          <w:szCs w:val="22"/>
          <w:highlight w:val="lightGray"/>
        </w:rPr>
        <w:t>hmmbuild</w:t>
      </w:r>
      <w:proofErr w:type="spellEnd"/>
      <w:r w:rsidRPr="008568D8">
        <w:rPr>
          <w:rStyle w:val="apple-converted-space"/>
          <w:rFonts w:asciiTheme="majorBidi" w:hAnsiTheme="majorBidi" w:cstheme="majorBidi"/>
          <w:color w:val="000000"/>
          <w:sz w:val="22"/>
          <w:szCs w:val="22"/>
        </w:rPr>
        <w:t> </w:t>
      </w:r>
      <w:r w:rsidRPr="008568D8">
        <w:rPr>
          <w:rFonts w:asciiTheme="majorBidi" w:hAnsiTheme="majorBidi" w:cstheme="majorBidi"/>
          <w:color w:val="000000"/>
          <w:sz w:val="22"/>
          <w:szCs w:val="22"/>
        </w:rPr>
        <w:t>command from the</w:t>
      </w:r>
      <w:r w:rsidRPr="008568D8">
        <w:rPr>
          <w:rStyle w:val="apple-converted-space"/>
          <w:rFonts w:asciiTheme="majorBidi" w:hAnsiTheme="majorBidi" w:cstheme="majorBidi"/>
          <w:color w:val="000000"/>
          <w:sz w:val="22"/>
          <w:szCs w:val="22"/>
        </w:rPr>
        <w:t> </w:t>
      </w:r>
      <w:r w:rsidRPr="008568D8">
        <w:rPr>
          <w:rFonts w:asciiTheme="majorBidi" w:hAnsiTheme="majorBidi" w:cstheme="majorBidi"/>
          <w:b/>
          <w:bCs/>
          <w:color w:val="000000"/>
          <w:sz w:val="22"/>
          <w:szCs w:val="22"/>
        </w:rPr>
        <w:t>HMMER 3.4</w:t>
      </w:r>
      <w:r w:rsidRPr="008568D8">
        <w:rPr>
          <w:rStyle w:val="apple-converted-space"/>
          <w:rFonts w:asciiTheme="majorBidi" w:hAnsiTheme="majorBidi" w:cstheme="majorBidi"/>
          <w:color w:val="000000"/>
          <w:sz w:val="22"/>
          <w:szCs w:val="22"/>
        </w:rPr>
        <w:t> </w:t>
      </w:r>
      <w:r w:rsidRPr="008568D8">
        <w:rPr>
          <w:rFonts w:asciiTheme="majorBidi" w:hAnsiTheme="majorBidi" w:cstheme="majorBidi"/>
          <w:color w:val="000000"/>
          <w:sz w:val="22"/>
          <w:szCs w:val="22"/>
        </w:rPr>
        <w:t xml:space="preserve">software suite, using the </w:t>
      </w:r>
      <w:proofErr w:type="spellStart"/>
      <w:r w:rsidRPr="008568D8">
        <w:rPr>
          <w:rFonts w:asciiTheme="majorBidi" w:hAnsiTheme="majorBidi" w:cstheme="majorBidi"/>
          <w:color w:val="000000"/>
          <w:sz w:val="22"/>
          <w:szCs w:val="22"/>
        </w:rPr>
        <w:t>PDBe</w:t>
      </w:r>
      <w:proofErr w:type="spellEnd"/>
      <w:r w:rsidRPr="008568D8">
        <w:rPr>
          <w:rFonts w:asciiTheme="majorBidi" w:hAnsiTheme="majorBidi" w:cstheme="majorBidi"/>
          <w:color w:val="000000"/>
          <w:sz w:val="22"/>
          <w:szCs w:val="22"/>
        </w:rPr>
        <w:t>-fold structural alignment as input. The resulting model,</w:t>
      </w:r>
      <w:r w:rsidRPr="008568D8">
        <w:rPr>
          <w:rStyle w:val="apple-converted-space"/>
          <w:rFonts w:asciiTheme="majorBidi" w:hAnsiTheme="majorBidi" w:cstheme="majorBidi"/>
          <w:color w:val="000000"/>
          <w:sz w:val="22"/>
          <w:szCs w:val="22"/>
        </w:rPr>
        <w:t> </w:t>
      </w:r>
      <w:proofErr w:type="spellStart"/>
      <w:r w:rsidRPr="008568D8">
        <w:rPr>
          <w:rStyle w:val="HTMLCode"/>
          <w:rFonts w:asciiTheme="majorBidi" w:hAnsiTheme="majorBidi" w:cstheme="majorBidi"/>
          <w:color w:val="000000"/>
          <w:sz w:val="22"/>
          <w:szCs w:val="22"/>
          <w:highlight w:val="lightGray"/>
        </w:rPr>
        <w:t>kunitz.hmm</w:t>
      </w:r>
      <w:proofErr w:type="spellEnd"/>
      <w:r w:rsidRPr="008568D8">
        <w:rPr>
          <w:rFonts w:asciiTheme="majorBidi" w:hAnsiTheme="majorBidi" w:cstheme="majorBidi"/>
          <w:color w:val="000000"/>
          <w:sz w:val="22"/>
          <w:szCs w:val="22"/>
        </w:rPr>
        <w:t>, consists of</w:t>
      </w:r>
      <w:r w:rsidRPr="008568D8">
        <w:rPr>
          <w:rStyle w:val="apple-converted-space"/>
          <w:rFonts w:asciiTheme="majorBidi" w:hAnsiTheme="majorBidi" w:cstheme="majorBidi"/>
          <w:color w:val="000000"/>
          <w:sz w:val="22"/>
          <w:szCs w:val="22"/>
        </w:rPr>
        <w:t> </w:t>
      </w:r>
      <w:r w:rsidRPr="008568D8">
        <w:rPr>
          <w:rFonts w:asciiTheme="majorBidi" w:hAnsiTheme="majorBidi" w:cstheme="majorBidi"/>
          <w:b/>
          <w:bCs/>
          <w:color w:val="000000"/>
          <w:sz w:val="22"/>
          <w:szCs w:val="22"/>
        </w:rPr>
        <w:t>102 match states</w:t>
      </w:r>
      <w:r w:rsidRPr="008568D8">
        <w:rPr>
          <w:rFonts w:asciiTheme="majorBidi" w:hAnsiTheme="majorBidi" w:cstheme="majorBidi"/>
          <w:color w:val="000000"/>
          <w:sz w:val="22"/>
          <w:szCs w:val="22"/>
        </w:rPr>
        <w:t>. The effective number of sequences (</w:t>
      </w:r>
      <w:proofErr w:type="spellStart"/>
      <w:r w:rsidR="00DA66FC" w:rsidRPr="00DA66FC">
        <w:rPr>
          <w:rFonts w:hint="cs"/>
          <w:sz w:val="22"/>
          <w:szCs w:val="22"/>
        </w:rPr>
        <w:t>eff_nseq</w:t>
      </w:r>
      <w:proofErr w:type="spellEnd"/>
      <w:r w:rsidRPr="008568D8">
        <w:rPr>
          <w:rFonts w:asciiTheme="majorBidi" w:hAnsiTheme="majorBidi" w:cstheme="majorBidi"/>
          <w:color w:val="000000"/>
          <w:sz w:val="22"/>
          <w:szCs w:val="22"/>
        </w:rPr>
        <w:t>) was calculated at 10.38.</w:t>
      </w:r>
    </w:p>
    <w:p w14:paraId="4A0C18A9" w14:textId="77777777" w:rsidR="0065433F" w:rsidRDefault="0065433F" w:rsidP="0065433F">
      <w:pPr>
        <w:pStyle w:val="NormalWeb"/>
        <w:jc w:val="both"/>
        <w:rPr>
          <w:color w:val="000000"/>
          <w:sz w:val="22"/>
          <w:szCs w:val="22"/>
        </w:rPr>
      </w:pPr>
      <w:r w:rsidRPr="0065433F">
        <w:rPr>
          <w:color w:val="000000"/>
          <w:sz w:val="22"/>
          <w:szCs w:val="22"/>
        </w:rPr>
        <w:t>The profile HMM was derived from a structural alignment of 26 experimentally determined Kunitz domains. Because structurally equivalent residues were aligned prior to model construction, the resulting profile emphasizes the conserved disulfide-bonded scaffold characteristic of the Kunitz fold. This approach enables the recognition of remote homologs that may exhibit substantial sequence divergence while retaining the core structural architecture of the domain.</w:t>
      </w:r>
    </w:p>
    <w:p w14:paraId="18396E4D" w14:textId="60702A1A" w:rsidR="008568D8" w:rsidRPr="0065433F" w:rsidRDefault="008568D8" w:rsidP="0065433F">
      <w:pPr>
        <w:pStyle w:val="NormalWeb"/>
        <w:jc w:val="both"/>
        <w:rPr>
          <w:color w:val="000000"/>
          <w:sz w:val="22"/>
          <w:szCs w:val="22"/>
        </w:rPr>
      </w:pPr>
      <w:r w:rsidRPr="008568D8">
        <w:rPr>
          <w:rFonts w:asciiTheme="majorBidi" w:hAnsiTheme="majorBidi" w:cstheme="majorBidi"/>
          <w:color w:val="000000"/>
          <w:sz w:val="22"/>
          <w:szCs w:val="22"/>
        </w:rPr>
        <w:t>To verify the integrity of the model, a</w:t>
      </w:r>
      <w:r w:rsidRPr="008568D8">
        <w:rPr>
          <w:rStyle w:val="apple-converted-space"/>
          <w:rFonts w:asciiTheme="majorBidi" w:hAnsiTheme="majorBidi" w:cstheme="majorBidi"/>
          <w:color w:val="000000"/>
          <w:sz w:val="22"/>
          <w:szCs w:val="22"/>
        </w:rPr>
        <w:t> </w:t>
      </w:r>
      <w:r w:rsidRPr="008568D8">
        <w:rPr>
          <w:rFonts w:asciiTheme="majorBidi" w:hAnsiTheme="majorBidi" w:cstheme="majorBidi"/>
          <w:b/>
          <w:bCs/>
          <w:color w:val="000000"/>
          <w:sz w:val="22"/>
          <w:szCs w:val="22"/>
        </w:rPr>
        <w:t>consistency test</w:t>
      </w:r>
      <w:r w:rsidRPr="008568D8">
        <w:rPr>
          <w:rStyle w:val="apple-converted-space"/>
          <w:rFonts w:asciiTheme="majorBidi" w:hAnsiTheme="majorBidi" w:cstheme="majorBidi"/>
          <w:color w:val="000000"/>
          <w:sz w:val="22"/>
          <w:szCs w:val="22"/>
        </w:rPr>
        <w:t> </w:t>
      </w:r>
      <w:r w:rsidRPr="008568D8">
        <w:rPr>
          <w:rFonts w:asciiTheme="majorBidi" w:hAnsiTheme="majorBidi" w:cstheme="majorBidi"/>
          <w:color w:val="000000"/>
          <w:sz w:val="22"/>
          <w:szCs w:val="22"/>
        </w:rPr>
        <w:t>was performed by searching the 26 training sequences back against the HMM using</w:t>
      </w:r>
      <w:r w:rsidRPr="008568D8">
        <w:rPr>
          <w:rStyle w:val="apple-converted-space"/>
          <w:rFonts w:asciiTheme="majorBidi" w:hAnsiTheme="majorBidi" w:cstheme="majorBidi"/>
          <w:color w:val="000000"/>
          <w:sz w:val="22"/>
          <w:szCs w:val="22"/>
        </w:rPr>
        <w:t> </w:t>
      </w:r>
      <w:proofErr w:type="spellStart"/>
      <w:r w:rsidRPr="008568D8">
        <w:rPr>
          <w:rStyle w:val="HTMLCode"/>
          <w:rFonts w:asciiTheme="majorBidi" w:hAnsiTheme="majorBidi" w:cstheme="majorBidi"/>
          <w:color w:val="000000"/>
          <w:sz w:val="22"/>
          <w:szCs w:val="22"/>
          <w:highlight w:val="lightGray"/>
        </w:rPr>
        <w:t>hmmsearch</w:t>
      </w:r>
      <w:proofErr w:type="spellEnd"/>
      <w:r w:rsidRPr="008568D8">
        <w:rPr>
          <w:rFonts w:asciiTheme="majorBidi" w:hAnsiTheme="majorBidi" w:cstheme="majorBidi"/>
          <w:color w:val="000000"/>
          <w:sz w:val="22"/>
          <w:szCs w:val="22"/>
        </w:rPr>
        <w:t>. All</w:t>
      </w:r>
      <w:r w:rsidRPr="008568D8">
        <w:rPr>
          <w:rStyle w:val="apple-converted-space"/>
          <w:rFonts w:asciiTheme="majorBidi" w:hAnsiTheme="majorBidi" w:cstheme="majorBidi"/>
          <w:color w:val="000000"/>
          <w:sz w:val="22"/>
          <w:szCs w:val="22"/>
        </w:rPr>
        <w:t> </w:t>
      </w:r>
      <w:r w:rsidRPr="008568D8">
        <w:rPr>
          <w:rFonts w:asciiTheme="majorBidi" w:hAnsiTheme="majorBidi" w:cstheme="majorBidi"/>
          <w:b/>
          <w:bCs/>
          <w:color w:val="000000"/>
          <w:sz w:val="22"/>
          <w:szCs w:val="22"/>
        </w:rPr>
        <w:t>26/26 sequences (100%)</w:t>
      </w:r>
      <w:r w:rsidRPr="008568D8">
        <w:rPr>
          <w:rStyle w:val="apple-converted-space"/>
          <w:rFonts w:asciiTheme="majorBidi" w:hAnsiTheme="majorBidi" w:cstheme="majorBidi"/>
          <w:color w:val="000000"/>
          <w:sz w:val="22"/>
          <w:szCs w:val="22"/>
        </w:rPr>
        <w:t> </w:t>
      </w:r>
      <w:r w:rsidRPr="008568D8">
        <w:rPr>
          <w:rFonts w:asciiTheme="majorBidi" w:hAnsiTheme="majorBidi" w:cstheme="majorBidi"/>
          <w:color w:val="000000"/>
          <w:sz w:val="22"/>
          <w:szCs w:val="22"/>
        </w:rPr>
        <w:t>were recovered with high significance, confirming that the profile successfully captured the consensus structural features of the training set.</w:t>
      </w:r>
    </w:p>
    <w:p w14:paraId="2F8A193C" w14:textId="77777777" w:rsidR="00EC67AE" w:rsidRPr="008568D8" w:rsidRDefault="00EC67AE" w:rsidP="00EC67AE">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8568D8">
        <w:rPr>
          <w:rFonts w:ascii="Times New Roman" w:eastAsia="Times New Roman" w:hAnsi="Times New Roman" w:cs="Times New Roman" w:hint="cs"/>
          <w:b/>
          <w:bCs/>
          <w:color w:val="000000"/>
          <w:kern w:val="0"/>
          <w14:ligatures w14:val="none"/>
        </w:rPr>
        <w:t>2.4 Validation Dataset Construction</w:t>
      </w:r>
    </w:p>
    <w:p w14:paraId="41EB09D9" w14:textId="77777777" w:rsidR="008568D8" w:rsidRPr="008568D8" w:rsidRDefault="008568D8" w:rsidP="008568D8">
      <w:pPr>
        <w:pStyle w:val="NormalWeb"/>
        <w:jc w:val="both"/>
        <w:rPr>
          <w:color w:val="000000"/>
          <w:sz w:val="22"/>
          <w:szCs w:val="22"/>
        </w:rPr>
      </w:pPr>
      <w:r w:rsidRPr="008568D8">
        <w:rPr>
          <w:color w:val="000000"/>
          <w:sz w:val="22"/>
          <w:szCs w:val="22"/>
        </w:rPr>
        <w:t>The validation dataset was constructed using reviewed, non-fragment entries from the</w:t>
      </w:r>
      <w:r w:rsidRPr="008568D8">
        <w:rPr>
          <w:rStyle w:val="apple-converted-space"/>
          <w:color w:val="000000"/>
          <w:sz w:val="22"/>
          <w:szCs w:val="22"/>
        </w:rPr>
        <w:t> </w:t>
      </w:r>
      <w:proofErr w:type="spellStart"/>
      <w:r w:rsidRPr="008568D8">
        <w:rPr>
          <w:b/>
          <w:bCs/>
          <w:color w:val="000000"/>
          <w:sz w:val="22"/>
          <w:szCs w:val="22"/>
        </w:rPr>
        <w:t>UniProt</w:t>
      </w:r>
      <w:proofErr w:type="spellEnd"/>
      <w:r w:rsidRPr="008568D8">
        <w:rPr>
          <w:b/>
          <w:bCs/>
          <w:color w:val="000000"/>
          <w:sz w:val="22"/>
          <w:szCs w:val="22"/>
        </w:rPr>
        <w:t xml:space="preserve"> Swiss-Prot</w:t>
      </w:r>
      <w:r w:rsidRPr="008568D8">
        <w:rPr>
          <w:rStyle w:val="apple-converted-space"/>
          <w:color w:val="000000"/>
          <w:sz w:val="22"/>
          <w:szCs w:val="22"/>
        </w:rPr>
        <w:t> </w:t>
      </w:r>
      <w:r w:rsidRPr="008568D8">
        <w:rPr>
          <w:color w:val="000000"/>
          <w:sz w:val="22"/>
          <w:szCs w:val="22"/>
        </w:rPr>
        <w:t>database (release 2024_01).</w:t>
      </w:r>
    </w:p>
    <w:p w14:paraId="0DE513B0" w14:textId="77777777" w:rsidR="00041F93" w:rsidRPr="00041F93" w:rsidRDefault="008568D8" w:rsidP="008568D8">
      <w:pPr>
        <w:pStyle w:val="NormalWeb"/>
        <w:numPr>
          <w:ilvl w:val="0"/>
          <w:numId w:val="4"/>
        </w:numPr>
        <w:jc w:val="both"/>
        <w:rPr>
          <w:color w:val="000000"/>
          <w:sz w:val="22"/>
          <w:szCs w:val="22"/>
        </w:rPr>
      </w:pPr>
      <w:r w:rsidRPr="00041F93">
        <w:rPr>
          <w:b/>
          <w:bCs/>
          <w:color w:val="000000"/>
          <w:sz w:val="22"/>
          <w:szCs w:val="22"/>
        </w:rPr>
        <w:t>Positive Set:</w:t>
      </w:r>
      <w:r w:rsidRPr="00041F93">
        <w:rPr>
          <w:rStyle w:val="apple-converted-space"/>
          <w:color w:val="000000"/>
          <w:sz w:val="22"/>
          <w:szCs w:val="22"/>
        </w:rPr>
        <w:t> </w:t>
      </w:r>
      <w:r w:rsidR="00041F93" w:rsidRPr="00041F93">
        <w:rPr>
          <w:rFonts w:asciiTheme="majorBidi" w:hAnsiTheme="majorBidi" w:cstheme="majorBidi"/>
          <w:sz w:val="22"/>
          <w:szCs w:val="22"/>
        </w:rPr>
        <w:t>All non-human reviewed Swiss-Prot proteins annotated with the Kunitz domain (PF00014) were retrieved, totaling 362 sequences. Six human proteins present in the HMM training set were excluded to prevent data leakage.</w:t>
      </w:r>
    </w:p>
    <w:p w14:paraId="35182B68" w14:textId="6D234C30" w:rsidR="008568D8" w:rsidRPr="00041F93" w:rsidRDefault="008568D8" w:rsidP="008568D8">
      <w:pPr>
        <w:pStyle w:val="NormalWeb"/>
        <w:numPr>
          <w:ilvl w:val="0"/>
          <w:numId w:val="4"/>
        </w:numPr>
        <w:jc w:val="both"/>
        <w:rPr>
          <w:color w:val="000000"/>
          <w:sz w:val="22"/>
          <w:szCs w:val="22"/>
        </w:rPr>
      </w:pPr>
      <w:r w:rsidRPr="00041F93">
        <w:rPr>
          <w:b/>
          <w:bCs/>
          <w:color w:val="000000"/>
          <w:sz w:val="22"/>
          <w:szCs w:val="22"/>
        </w:rPr>
        <w:t>Negative Set</w:t>
      </w:r>
      <w:r w:rsidRPr="00041F93">
        <w:rPr>
          <w:rFonts w:asciiTheme="majorBidi" w:hAnsiTheme="majorBidi" w:cstheme="majorBidi"/>
          <w:b/>
          <w:bCs/>
          <w:color w:val="000000"/>
          <w:sz w:val="22"/>
          <w:szCs w:val="22"/>
        </w:rPr>
        <w:t>:</w:t>
      </w:r>
      <w:r w:rsidRPr="00041F93">
        <w:rPr>
          <w:rStyle w:val="apple-converted-space"/>
          <w:rFonts w:asciiTheme="majorBidi" w:hAnsiTheme="majorBidi" w:cstheme="majorBidi"/>
          <w:color w:val="000000"/>
          <w:sz w:val="22"/>
          <w:szCs w:val="22"/>
        </w:rPr>
        <w:t> </w:t>
      </w:r>
      <w:r w:rsidR="00041F93" w:rsidRPr="00041F93">
        <w:rPr>
          <w:rFonts w:asciiTheme="majorBidi" w:hAnsiTheme="majorBidi" w:cstheme="majorBidi"/>
          <w:sz w:val="22"/>
          <w:szCs w:val="22"/>
        </w:rPr>
        <w:t>A corresponding set of 362 sequences was randomly sampled</w:t>
      </w:r>
      <w:r w:rsidR="00041F93" w:rsidRPr="00041F93">
        <w:rPr>
          <w:color w:val="000000"/>
          <w:sz w:val="22"/>
          <w:szCs w:val="22"/>
        </w:rPr>
        <w:t xml:space="preserve"> </w:t>
      </w:r>
      <w:r w:rsidRPr="00041F93">
        <w:rPr>
          <w:color w:val="000000"/>
          <w:sz w:val="22"/>
          <w:szCs w:val="22"/>
        </w:rPr>
        <w:t xml:space="preserve">(using a fixed seed = 42 for reproducibility) from the pool of Swiss-Prot proteins lacking any PF00014, </w:t>
      </w:r>
      <w:proofErr w:type="spellStart"/>
      <w:r w:rsidRPr="00041F93">
        <w:rPr>
          <w:color w:val="000000"/>
          <w:sz w:val="22"/>
          <w:szCs w:val="22"/>
        </w:rPr>
        <w:t>InterPro</w:t>
      </w:r>
      <w:proofErr w:type="spellEnd"/>
      <w:r w:rsidRPr="00041F93">
        <w:rPr>
          <w:color w:val="000000"/>
          <w:sz w:val="22"/>
          <w:szCs w:val="22"/>
        </w:rPr>
        <w:t>, or PROSITE Kunitz-related annotations.</w:t>
      </w:r>
    </w:p>
    <w:p w14:paraId="7B4609D2" w14:textId="040DD615" w:rsidR="008568D8" w:rsidRPr="008568D8" w:rsidRDefault="008568D8" w:rsidP="008568D8">
      <w:pPr>
        <w:pStyle w:val="NormalWeb"/>
        <w:jc w:val="both"/>
        <w:rPr>
          <w:color w:val="000000"/>
          <w:sz w:val="22"/>
          <w:szCs w:val="22"/>
        </w:rPr>
      </w:pPr>
      <w:r w:rsidRPr="008568D8">
        <w:rPr>
          <w:color w:val="000000"/>
          <w:sz w:val="22"/>
          <w:szCs w:val="22"/>
        </w:rPr>
        <w:t>The final balanced dataset consisted of</w:t>
      </w:r>
      <w:r w:rsidRPr="008568D8">
        <w:rPr>
          <w:rStyle w:val="apple-converted-space"/>
          <w:color w:val="000000"/>
          <w:sz w:val="22"/>
          <w:szCs w:val="22"/>
        </w:rPr>
        <w:t> </w:t>
      </w:r>
      <w:r w:rsidRPr="008568D8">
        <w:rPr>
          <w:b/>
          <w:bCs/>
          <w:color w:val="000000"/>
          <w:sz w:val="22"/>
          <w:szCs w:val="22"/>
        </w:rPr>
        <w:t>7</w:t>
      </w:r>
      <w:r w:rsidR="00041F93">
        <w:rPr>
          <w:b/>
          <w:bCs/>
          <w:color w:val="000000"/>
          <w:sz w:val="22"/>
          <w:szCs w:val="22"/>
        </w:rPr>
        <w:t>24</w:t>
      </w:r>
      <w:r w:rsidRPr="008568D8">
        <w:rPr>
          <w:b/>
          <w:bCs/>
          <w:color w:val="000000"/>
          <w:sz w:val="22"/>
          <w:szCs w:val="22"/>
        </w:rPr>
        <w:t xml:space="preserve"> sequences</w:t>
      </w:r>
      <w:r w:rsidRPr="008568D8">
        <w:rPr>
          <w:color w:val="000000"/>
          <w:sz w:val="22"/>
          <w:szCs w:val="22"/>
        </w:rPr>
        <w:t>. For the</w:t>
      </w:r>
      <w:r w:rsidRPr="008568D8">
        <w:rPr>
          <w:rStyle w:val="apple-converted-space"/>
          <w:color w:val="000000"/>
          <w:sz w:val="22"/>
          <w:szCs w:val="22"/>
        </w:rPr>
        <w:t> </w:t>
      </w:r>
      <w:r w:rsidRPr="008568D8">
        <w:rPr>
          <w:b/>
          <w:bCs/>
          <w:color w:val="000000"/>
          <w:sz w:val="22"/>
          <w:szCs w:val="22"/>
        </w:rPr>
        <w:t>2-fold cross-validation</w:t>
      </w:r>
      <w:r w:rsidRPr="008568D8">
        <w:rPr>
          <w:rStyle w:val="apple-converted-space"/>
          <w:color w:val="000000"/>
          <w:sz w:val="22"/>
          <w:szCs w:val="22"/>
        </w:rPr>
        <w:t> </w:t>
      </w:r>
      <w:r w:rsidRPr="008568D8">
        <w:rPr>
          <w:color w:val="000000"/>
          <w:sz w:val="22"/>
          <w:szCs w:val="22"/>
        </w:rPr>
        <w:t>procedure, both the positive and negative sets were randomly shuffled and partitioned into two equal folds, each containing 184 positive and 184 negative sequences.</w:t>
      </w:r>
    </w:p>
    <w:p w14:paraId="459AD40A" w14:textId="64E7E819" w:rsidR="00EC67AE" w:rsidRPr="008256CE" w:rsidRDefault="00EC67AE" w:rsidP="00EC67AE">
      <w:pPr>
        <w:spacing w:before="100" w:beforeAutospacing="1" w:after="100" w:afterAutospacing="1" w:line="240" w:lineRule="auto"/>
        <w:jc w:val="both"/>
        <w:outlineLvl w:val="2"/>
        <w:rPr>
          <w:rFonts w:ascii="Times New Roman" w:hAnsi="Times New Roman" w:cs="Times New Roman"/>
          <w:b/>
          <w:bCs/>
          <w:color w:val="000000"/>
        </w:rPr>
      </w:pPr>
      <w:r w:rsidRPr="008256CE">
        <w:rPr>
          <w:rFonts w:ascii="Times New Roman" w:hAnsi="Times New Roman" w:cs="Times New Roman" w:hint="cs"/>
          <w:b/>
          <w:bCs/>
          <w:color w:val="000000"/>
        </w:rPr>
        <w:t>2.5 HMM Search and Performance Evaluation</w:t>
      </w:r>
    </w:p>
    <w:p w14:paraId="6396C275" w14:textId="77777777" w:rsidR="008256CE" w:rsidRDefault="008256CE" w:rsidP="008256CE">
      <w:pPr>
        <w:pStyle w:val="NormalWeb"/>
        <w:jc w:val="both"/>
        <w:rPr>
          <w:color w:val="000000"/>
          <w:sz w:val="22"/>
          <w:szCs w:val="22"/>
        </w:rPr>
      </w:pPr>
      <w:r w:rsidRPr="008256CE">
        <w:rPr>
          <w:rFonts w:hint="cs"/>
          <w:color w:val="000000"/>
          <w:sz w:val="22"/>
          <w:szCs w:val="22"/>
        </w:rPr>
        <w:t>The trained HMM was queried against the validation dataset using</w:t>
      </w:r>
      <w:r w:rsidRPr="008256CE">
        <w:rPr>
          <w:rStyle w:val="apple-converted-space"/>
          <w:rFonts w:hint="cs"/>
          <w:color w:val="000000"/>
          <w:sz w:val="22"/>
          <w:szCs w:val="22"/>
        </w:rPr>
        <w:t> </w:t>
      </w:r>
      <w:proofErr w:type="spellStart"/>
      <w:r w:rsidRPr="008256CE">
        <w:rPr>
          <w:rStyle w:val="HTMLCode"/>
          <w:rFonts w:ascii="Times New Roman" w:hAnsi="Times New Roman" w:cs="Times New Roman" w:hint="cs"/>
          <w:color w:val="000000"/>
          <w:sz w:val="22"/>
          <w:szCs w:val="22"/>
        </w:rPr>
        <w:t>hmmsearch</w:t>
      </w:r>
      <w:proofErr w:type="spellEnd"/>
      <w:r w:rsidRPr="008256CE">
        <w:rPr>
          <w:rStyle w:val="apple-converted-space"/>
          <w:rFonts w:hint="cs"/>
          <w:color w:val="000000"/>
          <w:sz w:val="22"/>
          <w:szCs w:val="22"/>
        </w:rPr>
        <w:t> </w:t>
      </w:r>
      <w:r w:rsidRPr="008256CE">
        <w:rPr>
          <w:rFonts w:hint="cs"/>
          <w:color w:val="000000"/>
          <w:sz w:val="22"/>
          <w:szCs w:val="22"/>
        </w:rPr>
        <w:t>(HMMER 3.4). To ensure a complete evaluation of the model's discriminative power, the search was initially performed with a permissive E-value threshold of 10.0.</w:t>
      </w:r>
    </w:p>
    <w:p w14:paraId="0C0C43E3" w14:textId="2E877F2D" w:rsidR="00102169" w:rsidRPr="008256CE" w:rsidRDefault="008256CE" w:rsidP="00DA66FC">
      <w:pPr>
        <w:pStyle w:val="NormalWeb"/>
        <w:jc w:val="both"/>
        <w:rPr>
          <w:color w:val="000000"/>
          <w:sz w:val="22"/>
          <w:szCs w:val="22"/>
        </w:rPr>
      </w:pPr>
      <w:r w:rsidRPr="008256CE">
        <w:rPr>
          <w:rFonts w:hint="cs"/>
          <w:color w:val="000000"/>
          <w:sz w:val="22"/>
          <w:szCs w:val="22"/>
        </w:rPr>
        <w:t>Binary classification performance was then measured across a range of E-value cutoffs (</w:t>
      </w:r>
      <w:r w:rsidR="00BE3341" w:rsidRPr="00BE3341">
        <w:rPr>
          <w:color w:val="000000"/>
          <w:sz w:val="22"/>
          <w:szCs w:val="22"/>
        </w:rPr>
        <w:t>from</w:t>
      </w:r>
      <w:r w:rsidR="00BE3341" w:rsidRPr="00BE3341">
        <w:rPr>
          <w:rStyle w:val="apple-converted-space"/>
          <w:color w:val="000000"/>
          <w:sz w:val="22"/>
          <w:szCs w:val="22"/>
        </w:rPr>
        <w:t> </w:t>
      </w:r>
      <w:r w:rsidR="00BE3341" w:rsidRPr="00BE3341">
        <w:rPr>
          <w:rStyle w:val="Strong"/>
          <w:b w:val="0"/>
          <w:bCs w:val="0"/>
          <w:color w:val="000000"/>
          <w:sz w:val="22"/>
          <w:szCs w:val="22"/>
        </w:rPr>
        <w:t>1e-50 to 1.0</w:t>
      </w:r>
      <w:r w:rsidRPr="008256CE">
        <w:rPr>
          <w:rFonts w:hint="cs"/>
          <w:color w:val="000000"/>
          <w:sz w:val="22"/>
          <w:szCs w:val="22"/>
        </w:rPr>
        <w:t>). For each threshold, the following statistical metrics were calculated</w:t>
      </w:r>
      <w:r>
        <w:rPr>
          <w:color w:val="000000"/>
          <w:sz w:val="22"/>
          <w:szCs w:val="22"/>
        </w:rPr>
        <w:t>:</w:t>
      </w:r>
    </w:p>
    <w:p w14:paraId="2B6074AC" w14:textId="77777777" w:rsidR="00EC67AE" w:rsidRPr="00CF46D6" w:rsidRDefault="00EC67AE">
      <w:pPr>
        <w:pStyle w:val="font-claude-response-body"/>
        <w:numPr>
          <w:ilvl w:val="0"/>
          <w:numId w:val="1"/>
        </w:numPr>
        <w:jc w:val="both"/>
        <w:rPr>
          <w:color w:val="000000"/>
          <w:sz w:val="22"/>
          <w:szCs w:val="22"/>
        </w:rPr>
      </w:pPr>
      <w:r w:rsidRPr="00CF46D6">
        <w:rPr>
          <w:rFonts w:hint="cs"/>
          <w:color w:val="000000"/>
          <w:sz w:val="22"/>
          <w:szCs w:val="22"/>
        </w:rPr>
        <w:lastRenderedPageBreak/>
        <w:t>Sensitivity = TP / (TP + FN)</w:t>
      </w:r>
    </w:p>
    <w:p w14:paraId="2E68A5FB" w14:textId="77777777" w:rsidR="00EC67AE" w:rsidRPr="00CF46D6" w:rsidRDefault="00EC67AE">
      <w:pPr>
        <w:pStyle w:val="font-claude-response-body"/>
        <w:numPr>
          <w:ilvl w:val="0"/>
          <w:numId w:val="1"/>
        </w:numPr>
        <w:jc w:val="both"/>
        <w:rPr>
          <w:color w:val="000000"/>
          <w:sz w:val="22"/>
          <w:szCs w:val="22"/>
        </w:rPr>
      </w:pPr>
      <w:r w:rsidRPr="00CF46D6">
        <w:rPr>
          <w:rFonts w:hint="cs"/>
          <w:color w:val="000000"/>
          <w:sz w:val="22"/>
          <w:szCs w:val="22"/>
        </w:rPr>
        <w:t>Specificity = TN / (TN + FP)</w:t>
      </w:r>
    </w:p>
    <w:p w14:paraId="7FB44A33" w14:textId="77777777" w:rsidR="00EC67AE" w:rsidRPr="00CF46D6" w:rsidRDefault="00EC67AE">
      <w:pPr>
        <w:pStyle w:val="font-claude-response-body"/>
        <w:numPr>
          <w:ilvl w:val="0"/>
          <w:numId w:val="1"/>
        </w:numPr>
        <w:jc w:val="both"/>
        <w:rPr>
          <w:color w:val="000000"/>
          <w:sz w:val="22"/>
          <w:szCs w:val="22"/>
        </w:rPr>
      </w:pPr>
      <w:r w:rsidRPr="00CF46D6">
        <w:rPr>
          <w:rFonts w:hint="cs"/>
          <w:color w:val="000000"/>
          <w:sz w:val="22"/>
          <w:szCs w:val="22"/>
        </w:rPr>
        <w:t>Precision = TP / (TP + FP)</w:t>
      </w:r>
    </w:p>
    <w:p w14:paraId="428F7353" w14:textId="77777777" w:rsidR="00EC67AE" w:rsidRPr="00CF46D6" w:rsidRDefault="00EC67AE">
      <w:pPr>
        <w:pStyle w:val="font-claude-response-body"/>
        <w:numPr>
          <w:ilvl w:val="0"/>
          <w:numId w:val="1"/>
        </w:numPr>
        <w:jc w:val="both"/>
        <w:rPr>
          <w:color w:val="000000"/>
          <w:sz w:val="22"/>
          <w:szCs w:val="22"/>
        </w:rPr>
      </w:pPr>
      <w:r w:rsidRPr="00CF46D6">
        <w:rPr>
          <w:rFonts w:hint="cs"/>
          <w:color w:val="000000"/>
          <w:sz w:val="22"/>
          <w:szCs w:val="22"/>
        </w:rPr>
        <w:t>F1 Score = 2 × Precision × Sensitivity / (Precision + Sensitivity)</w:t>
      </w:r>
    </w:p>
    <w:p w14:paraId="1448071B" w14:textId="1926917B" w:rsidR="00EC67AE" w:rsidRPr="00CF46D6" w:rsidRDefault="00EC67AE">
      <w:pPr>
        <w:pStyle w:val="font-claude-response-body"/>
        <w:numPr>
          <w:ilvl w:val="0"/>
          <w:numId w:val="1"/>
        </w:numPr>
        <w:jc w:val="both"/>
        <w:rPr>
          <w:color w:val="000000"/>
          <w:sz w:val="22"/>
          <w:szCs w:val="22"/>
        </w:rPr>
      </w:pPr>
      <w:r w:rsidRPr="00CF46D6">
        <w:rPr>
          <w:rFonts w:hint="cs"/>
          <w:color w:val="000000"/>
          <w:sz w:val="22"/>
          <w:szCs w:val="22"/>
        </w:rPr>
        <w:t>MCC=(TP×TN−FP×FN)/ √((TP+</w:t>
      </w:r>
      <w:proofErr w:type="gramStart"/>
      <w:r w:rsidRPr="00CF46D6">
        <w:rPr>
          <w:rFonts w:hint="cs"/>
          <w:color w:val="000000"/>
          <w:sz w:val="22"/>
          <w:szCs w:val="22"/>
        </w:rPr>
        <w:t>FP)(</w:t>
      </w:r>
      <w:proofErr w:type="gramEnd"/>
      <w:r w:rsidRPr="00CF46D6">
        <w:rPr>
          <w:rFonts w:hint="cs"/>
          <w:color w:val="000000"/>
          <w:sz w:val="22"/>
          <w:szCs w:val="22"/>
        </w:rPr>
        <w:t>TP+</w:t>
      </w:r>
      <w:proofErr w:type="gramStart"/>
      <w:r w:rsidRPr="00CF46D6">
        <w:rPr>
          <w:rFonts w:hint="cs"/>
          <w:color w:val="000000"/>
          <w:sz w:val="22"/>
          <w:szCs w:val="22"/>
        </w:rPr>
        <w:t>FN)(</w:t>
      </w:r>
      <w:proofErr w:type="gramEnd"/>
      <w:r w:rsidRPr="00CF46D6">
        <w:rPr>
          <w:rFonts w:hint="cs"/>
          <w:color w:val="000000"/>
          <w:sz w:val="22"/>
          <w:szCs w:val="22"/>
        </w:rPr>
        <w:t>TN+</w:t>
      </w:r>
      <w:proofErr w:type="gramStart"/>
      <w:r w:rsidRPr="00CF46D6">
        <w:rPr>
          <w:rFonts w:hint="cs"/>
          <w:color w:val="000000"/>
          <w:sz w:val="22"/>
          <w:szCs w:val="22"/>
        </w:rPr>
        <w:t>FP)(</w:t>
      </w:r>
      <w:proofErr w:type="gramEnd"/>
      <w:r w:rsidRPr="00CF46D6">
        <w:rPr>
          <w:rFonts w:hint="cs"/>
          <w:color w:val="000000"/>
          <w:sz w:val="22"/>
          <w:szCs w:val="22"/>
        </w:rPr>
        <w:t>TN+FN))</w:t>
      </w:r>
    </w:p>
    <w:p w14:paraId="0A66DE30" w14:textId="77777777" w:rsidR="00EC67AE" w:rsidRPr="00CF46D6" w:rsidRDefault="00EC67AE" w:rsidP="00EC67AE">
      <w:pPr>
        <w:pStyle w:val="font-claude-response-body"/>
        <w:jc w:val="both"/>
        <w:rPr>
          <w:color w:val="000000"/>
          <w:sz w:val="22"/>
          <w:szCs w:val="22"/>
        </w:rPr>
      </w:pPr>
    </w:p>
    <w:p w14:paraId="3D423C5E" w14:textId="35A892A6" w:rsidR="00EC67AE" w:rsidRPr="00102169" w:rsidRDefault="00EC67AE" w:rsidP="00EC67AE">
      <w:pPr>
        <w:pStyle w:val="font-claude-response-body"/>
        <w:jc w:val="both"/>
        <w:rPr>
          <w:b/>
          <w:bCs/>
          <w:color w:val="000000"/>
        </w:rPr>
      </w:pPr>
      <w:r w:rsidRPr="00102169">
        <w:rPr>
          <w:rFonts w:hint="cs"/>
          <w:b/>
          <w:bCs/>
          <w:color w:val="000000"/>
        </w:rPr>
        <w:t xml:space="preserve">2.6 </w:t>
      </w:r>
      <w:r w:rsidR="00102169" w:rsidRPr="00102169">
        <w:rPr>
          <w:b/>
          <w:bCs/>
          <w:color w:val="000000"/>
        </w:rPr>
        <w:t xml:space="preserve">BLAST comparison </w:t>
      </w:r>
      <w:r w:rsidR="003A2D73" w:rsidRPr="00102169">
        <w:rPr>
          <w:b/>
          <w:bCs/>
          <w:color w:val="000000"/>
        </w:rPr>
        <w:t>strateg</w:t>
      </w:r>
      <w:r w:rsidR="002537B0">
        <w:rPr>
          <w:b/>
          <w:bCs/>
          <w:color w:val="000000"/>
        </w:rPr>
        <w:t>y</w:t>
      </w:r>
    </w:p>
    <w:p w14:paraId="1B7505A4" w14:textId="4E4FBF01" w:rsidR="00102169" w:rsidRPr="00102169" w:rsidRDefault="00102169" w:rsidP="00EC67AE">
      <w:pPr>
        <w:pStyle w:val="font-claude-response-body"/>
        <w:jc w:val="both"/>
        <w:rPr>
          <w:b/>
          <w:bCs/>
          <w:color w:val="000000"/>
          <w:sz w:val="22"/>
          <w:szCs w:val="22"/>
        </w:rPr>
      </w:pPr>
      <w:r w:rsidRPr="00102169">
        <w:rPr>
          <w:rFonts w:hint="cs"/>
          <w:color w:val="000000"/>
          <w:sz w:val="22"/>
          <w:szCs w:val="22"/>
        </w:rPr>
        <w:t>To establish a performance baseline, a local</w:t>
      </w:r>
      <w:r w:rsidRPr="00102169">
        <w:rPr>
          <w:rStyle w:val="apple-converted-space"/>
          <w:rFonts w:hint="cs"/>
          <w:color w:val="000000"/>
          <w:sz w:val="22"/>
          <w:szCs w:val="22"/>
        </w:rPr>
        <w:t> </w:t>
      </w:r>
      <w:r w:rsidRPr="00102169">
        <w:rPr>
          <w:rFonts w:hint="cs"/>
          <w:b/>
          <w:bCs/>
          <w:color w:val="000000"/>
          <w:sz w:val="22"/>
          <w:szCs w:val="22"/>
        </w:rPr>
        <w:t>BLASTP</w:t>
      </w:r>
      <w:r w:rsidRPr="00102169">
        <w:rPr>
          <w:rStyle w:val="apple-converted-space"/>
          <w:rFonts w:hint="cs"/>
          <w:color w:val="000000"/>
          <w:sz w:val="22"/>
          <w:szCs w:val="22"/>
        </w:rPr>
        <w:t> </w:t>
      </w:r>
      <w:r w:rsidRPr="00102169">
        <w:rPr>
          <w:rFonts w:hint="cs"/>
          <w:color w:val="000000"/>
          <w:sz w:val="22"/>
          <w:szCs w:val="22"/>
        </w:rPr>
        <w:t>search was implemented. A reference database was constructed using</w:t>
      </w:r>
      <w:r w:rsidRPr="00102169">
        <w:rPr>
          <w:rStyle w:val="apple-converted-space"/>
          <w:rFonts w:hint="cs"/>
          <w:color w:val="000000"/>
          <w:sz w:val="22"/>
          <w:szCs w:val="22"/>
        </w:rPr>
        <w:t> </w:t>
      </w:r>
      <w:r w:rsidRPr="00102169">
        <w:rPr>
          <w:rFonts w:hint="cs"/>
          <w:b/>
          <w:bCs/>
          <w:color w:val="000000"/>
          <w:sz w:val="22"/>
          <w:szCs w:val="22"/>
        </w:rPr>
        <w:t>18 human Kunitz-containing proteins</w:t>
      </w:r>
      <w:r w:rsidRPr="00102169">
        <w:rPr>
          <w:rStyle w:val="apple-converted-space"/>
          <w:rFonts w:hint="cs"/>
          <w:color w:val="000000"/>
          <w:sz w:val="22"/>
          <w:szCs w:val="22"/>
        </w:rPr>
        <w:t> </w:t>
      </w:r>
      <w:r w:rsidRPr="00102169">
        <w:rPr>
          <w:rFonts w:hint="cs"/>
          <w:color w:val="000000"/>
          <w:sz w:val="22"/>
          <w:szCs w:val="22"/>
        </w:rPr>
        <w:t>extracted from the initial dataset. The validation set (7</w:t>
      </w:r>
      <w:r w:rsidR="000317C5">
        <w:rPr>
          <w:color w:val="000000"/>
          <w:sz w:val="22"/>
          <w:szCs w:val="22"/>
        </w:rPr>
        <w:t>24</w:t>
      </w:r>
      <w:r w:rsidRPr="00102169">
        <w:rPr>
          <w:rFonts w:hint="cs"/>
          <w:color w:val="000000"/>
          <w:sz w:val="22"/>
          <w:szCs w:val="22"/>
        </w:rPr>
        <w:t xml:space="preserve"> sequences) was queried against this database. This allowed for a direct comparison between the traditional local-alignment approach (BLAST) and the position-specific probabilistic approach (HMM), highlighting the HMM's ability to detect remote homologs that BLAST might miss.</w:t>
      </w:r>
    </w:p>
    <w:p w14:paraId="292C3811" w14:textId="11244FC0" w:rsidR="00102169" w:rsidRPr="00102169" w:rsidRDefault="00102169" w:rsidP="00EC67AE">
      <w:pPr>
        <w:pStyle w:val="font-claude-response-body"/>
        <w:jc w:val="both"/>
        <w:rPr>
          <w:b/>
          <w:bCs/>
          <w:color w:val="000000"/>
        </w:rPr>
      </w:pPr>
      <w:r w:rsidRPr="00102169">
        <w:rPr>
          <w:b/>
          <w:bCs/>
          <w:color w:val="000000"/>
        </w:rPr>
        <w:t>2.7</w:t>
      </w:r>
      <w:r>
        <w:rPr>
          <w:b/>
          <w:bCs/>
          <w:color w:val="000000"/>
        </w:rPr>
        <w:t xml:space="preserve"> Swiss-Prot full scan </w:t>
      </w:r>
    </w:p>
    <w:p w14:paraId="3DEA5A3F" w14:textId="6DFF7A32" w:rsidR="00102169" w:rsidRPr="00102169" w:rsidRDefault="00102169" w:rsidP="00102169">
      <w:pPr>
        <w:pStyle w:val="font-claude-response-body"/>
        <w:jc w:val="both"/>
        <w:rPr>
          <w:color w:val="000000"/>
          <w:sz w:val="22"/>
          <w:szCs w:val="22"/>
        </w:rPr>
      </w:pPr>
      <w:r w:rsidRPr="00102169">
        <w:rPr>
          <w:rFonts w:hint="cs"/>
          <w:color w:val="000000"/>
          <w:sz w:val="22"/>
          <w:szCs w:val="22"/>
        </w:rPr>
        <w:t>The finalized profile HMM was deployed to scan the entire</w:t>
      </w:r>
      <w:r w:rsidRPr="00102169">
        <w:rPr>
          <w:rStyle w:val="apple-converted-space"/>
          <w:rFonts w:hint="cs"/>
          <w:color w:val="000000"/>
          <w:sz w:val="22"/>
          <w:szCs w:val="22"/>
        </w:rPr>
        <w:t> </w:t>
      </w:r>
      <w:r w:rsidRPr="00102169">
        <w:rPr>
          <w:rFonts w:hint="cs"/>
          <w:b/>
          <w:bCs/>
          <w:color w:val="000000"/>
          <w:sz w:val="22"/>
          <w:szCs w:val="22"/>
        </w:rPr>
        <w:t>Swiss-Prot database</w:t>
      </w:r>
      <w:r w:rsidRPr="00102169">
        <w:rPr>
          <w:rStyle w:val="apple-converted-space"/>
          <w:rFonts w:hint="cs"/>
          <w:color w:val="000000"/>
          <w:sz w:val="22"/>
          <w:szCs w:val="22"/>
        </w:rPr>
        <w:t> </w:t>
      </w:r>
      <w:r w:rsidRPr="00102169">
        <w:rPr>
          <w:rFonts w:hint="cs"/>
          <w:color w:val="000000"/>
          <w:sz w:val="22"/>
          <w:szCs w:val="22"/>
        </w:rPr>
        <w:t>(565,361 sequences) using</w:t>
      </w:r>
      <w:r w:rsidRPr="00102169">
        <w:rPr>
          <w:rStyle w:val="apple-converted-space"/>
          <w:rFonts w:hint="cs"/>
          <w:color w:val="000000"/>
          <w:sz w:val="22"/>
          <w:szCs w:val="22"/>
        </w:rPr>
        <w:t> </w:t>
      </w:r>
      <w:proofErr w:type="spellStart"/>
      <w:r w:rsidRPr="00102169">
        <w:rPr>
          <w:rStyle w:val="HTMLCode"/>
          <w:rFonts w:ascii="Times New Roman" w:hAnsi="Times New Roman" w:cs="Times New Roman" w:hint="cs"/>
          <w:color w:val="000000"/>
          <w:sz w:val="22"/>
          <w:szCs w:val="22"/>
        </w:rPr>
        <w:t>hmmsearch</w:t>
      </w:r>
      <w:proofErr w:type="spellEnd"/>
      <w:r w:rsidRPr="00102169">
        <w:rPr>
          <w:rFonts w:hint="cs"/>
          <w:color w:val="000000"/>
          <w:sz w:val="22"/>
          <w:szCs w:val="22"/>
        </w:rPr>
        <w:t xml:space="preserve">. While the search was conducted with a permissive E-value threshold to ensure high coverage, the </w:t>
      </w:r>
      <w:proofErr w:type="gramStart"/>
      <w:r w:rsidRPr="00102169">
        <w:rPr>
          <w:rFonts w:hint="cs"/>
          <w:color w:val="000000"/>
          <w:sz w:val="22"/>
          <w:szCs w:val="22"/>
        </w:rPr>
        <w:t>final results</w:t>
      </w:r>
      <w:proofErr w:type="gramEnd"/>
      <w:r w:rsidRPr="00102169">
        <w:rPr>
          <w:rFonts w:hint="cs"/>
          <w:color w:val="000000"/>
          <w:sz w:val="22"/>
          <w:szCs w:val="22"/>
        </w:rPr>
        <w:t xml:space="preserve"> were filtered using the optimal threshold of</w:t>
      </w:r>
      <w:r w:rsidRPr="00102169">
        <w:rPr>
          <w:rStyle w:val="apple-converted-space"/>
          <w:rFonts w:hint="cs"/>
          <w:color w:val="000000"/>
          <w:sz w:val="22"/>
          <w:szCs w:val="22"/>
        </w:rPr>
        <w:t> </w:t>
      </w:r>
      <w:r w:rsidR="00966780" w:rsidRPr="00966780">
        <w:rPr>
          <w:rStyle w:val="Strong"/>
          <w:b w:val="0"/>
          <w:bCs w:val="0"/>
          <w:color w:val="000000"/>
          <w:sz w:val="22"/>
          <w:szCs w:val="22"/>
        </w:rPr>
        <w:t>E-value ≤ 1e-3</w:t>
      </w:r>
      <w:r w:rsidRPr="00102169">
        <w:rPr>
          <w:rStyle w:val="apple-converted-space"/>
          <w:rFonts w:hint="cs"/>
          <w:color w:val="000000"/>
          <w:sz w:val="22"/>
          <w:szCs w:val="22"/>
        </w:rPr>
        <w:t> </w:t>
      </w:r>
      <w:r w:rsidRPr="00102169">
        <w:rPr>
          <w:rFonts w:hint="cs"/>
          <w:color w:val="000000"/>
          <w:sz w:val="22"/>
          <w:szCs w:val="22"/>
        </w:rPr>
        <w:t>identified during validation. The hits were then cross-referenced with existing</w:t>
      </w:r>
      <w:r w:rsidRPr="00102169">
        <w:rPr>
          <w:rStyle w:val="apple-converted-space"/>
          <w:rFonts w:hint="cs"/>
          <w:color w:val="000000"/>
          <w:sz w:val="22"/>
          <w:szCs w:val="22"/>
        </w:rPr>
        <w:t> </w:t>
      </w:r>
      <w:proofErr w:type="spellStart"/>
      <w:r w:rsidRPr="00102169">
        <w:rPr>
          <w:rFonts w:hint="cs"/>
          <w:b/>
          <w:bCs/>
          <w:color w:val="000000"/>
          <w:sz w:val="22"/>
          <w:szCs w:val="22"/>
        </w:rPr>
        <w:t>UniProt</w:t>
      </w:r>
      <w:proofErr w:type="spellEnd"/>
      <w:r w:rsidRPr="00102169">
        <w:rPr>
          <w:rFonts w:hint="cs"/>
          <w:b/>
          <w:bCs/>
          <w:color w:val="000000"/>
          <w:sz w:val="22"/>
          <w:szCs w:val="22"/>
        </w:rPr>
        <w:t>/</w:t>
      </w:r>
      <w:proofErr w:type="spellStart"/>
      <w:r w:rsidRPr="00102169">
        <w:rPr>
          <w:rFonts w:hint="cs"/>
          <w:b/>
          <w:bCs/>
          <w:color w:val="000000"/>
          <w:sz w:val="22"/>
          <w:szCs w:val="22"/>
        </w:rPr>
        <w:t>Pfam</w:t>
      </w:r>
      <w:proofErr w:type="spellEnd"/>
      <w:r w:rsidRPr="00102169">
        <w:rPr>
          <w:rFonts w:hint="cs"/>
          <w:b/>
          <w:bCs/>
          <w:color w:val="000000"/>
          <w:sz w:val="22"/>
          <w:szCs w:val="22"/>
        </w:rPr>
        <w:t xml:space="preserve"> annotations</w:t>
      </w:r>
      <w:r w:rsidRPr="00102169">
        <w:rPr>
          <w:rStyle w:val="apple-converted-space"/>
          <w:rFonts w:hint="cs"/>
          <w:color w:val="000000"/>
          <w:sz w:val="22"/>
          <w:szCs w:val="22"/>
        </w:rPr>
        <w:t> </w:t>
      </w:r>
      <w:r w:rsidRPr="00102169">
        <w:rPr>
          <w:rFonts w:hint="cs"/>
          <w:color w:val="000000"/>
          <w:sz w:val="22"/>
          <w:szCs w:val="22"/>
        </w:rPr>
        <w:t>(PF00014) to identify potentially unannotated Kunitz domains ("Novel Hits") and to analyze the taxonomic distribution of the fold across the tree of life.</w:t>
      </w:r>
    </w:p>
    <w:p w14:paraId="31296FBD" w14:textId="65CE7EFB" w:rsidR="00EC67AE" w:rsidRPr="00D308B0" w:rsidRDefault="00EC67AE" w:rsidP="00EC67AE">
      <w:pPr>
        <w:pStyle w:val="font-claude-response-body"/>
        <w:jc w:val="both"/>
        <w:rPr>
          <w:b/>
          <w:bCs/>
          <w:color w:val="000000"/>
          <w:sz w:val="28"/>
          <w:szCs w:val="28"/>
        </w:rPr>
      </w:pPr>
      <w:r w:rsidRPr="00D308B0">
        <w:rPr>
          <w:rFonts w:hint="cs"/>
          <w:b/>
          <w:bCs/>
          <w:color w:val="000000"/>
          <w:sz w:val="28"/>
          <w:szCs w:val="28"/>
        </w:rPr>
        <w:t>3. Results and Discussion</w:t>
      </w:r>
    </w:p>
    <w:p w14:paraId="180489D0" w14:textId="42E84911" w:rsidR="00EC67AE" w:rsidRPr="000A16DA" w:rsidRDefault="00EC67AE" w:rsidP="000A16DA">
      <w:pPr>
        <w:pStyle w:val="font-claude-response-body"/>
        <w:jc w:val="both"/>
        <w:rPr>
          <w:b/>
          <w:bCs/>
          <w:color w:val="000000"/>
        </w:rPr>
      </w:pPr>
      <w:r w:rsidRPr="000A16DA">
        <w:rPr>
          <w:rFonts w:hint="cs"/>
          <w:b/>
          <w:bCs/>
          <w:color w:val="000000"/>
        </w:rPr>
        <w:t>3.1</w:t>
      </w:r>
      <w:r w:rsidR="000A16DA">
        <w:rPr>
          <w:b/>
          <w:bCs/>
          <w:color w:val="000000"/>
        </w:rPr>
        <w:t xml:space="preserve"> </w:t>
      </w:r>
      <w:r w:rsidRPr="000A16DA">
        <w:rPr>
          <w:rFonts w:hint="cs"/>
          <w:b/>
          <w:bCs/>
          <w:color w:val="000000"/>
        </w:rPr>
        <w:t>HMM</w:t>
      </w:r>
      <w:r w:rsidR="000A16DA">
        <w:rPr>
          <w:b/>
          <w:bCs/>
          <w:color w:val="000000"/>
        </w:rPr>
        <w:t xml:space="preserve"> </w:t>
      </w:r>
      <w:r w:rsidRPr="000A16DA">
        <w:rPr>
          <w:rFonts w:hint="cs"/>
          <w:b/>
          <w:bCs/>
          <w:color w:val="000000"/>
        </w:rPr>
        <w:t>Construction</w:t>
      </w:r>
      <w:r w:rsidR="00DE65A9" w:rsidRPr="000A16DA">
        <w:rPr>
          <w:b/>
          <w:bCs/>
          <w:color w:val="000000"/>
        </w:rPr>
        <w:t xml:space="preserve"> and Sequence conservation</w:t>
      </w:r>
    </w:p>
    <w:p w14:paraId="66E99C1F" w14:textId="77777777" w:rsidR="00D35879" w:rsidRDefault="00D35879" w:rsidP="00EC67AE">
      <w:pPr>
        <w:pStyle w:val="font-claude-response-body"/>
        <w:jc w:val="both"/>
        <w:rPr>
          <w:rFonts w:ascii="-webkit-standard" w:hAnsi="-webkit-standard"/>
          <w:color w:val="000000"/>
          <w:sz w:val="22"/>
          <w:szCs w:val="22"/>
        </w:rPr>
      </w:pPr>
      <w:r w:rsidRPr="00D35879">
        <w:rPr>
          <w:rFonts w:hint="cs"/>
          <w:color w:val="000000"/>
          <w:sz w:val="22"/>
          <w:szCs w:val="22"/>
        </w:rPr>
        <w:t>The profile HMM, constructed from 26 structurally curated Kunitz domains aligned via</w:t>
      </w:r>
      <w:r w:rsidRPr="00D35879">
        <w:rPr>
          <w:rStyle w:val="apple-converted-space"/>
          <w:rFonts w:hint="cs"/>
          <w:color w:val="000000"/>
          <w:sz w:val="22"/>
          <w:szCs w:val="22"/>
        </w:rPr>
        <w:t> </w:t>
      </w:r>
      <w:proofErr w:type="spellStart"/>
      <w:r w:rsidRPr="00D35879">
        <w:rPr>
          <w:rFonts w:hint="cs"/>
          <w:b/>
          <w:bCs/>
          <w:color w:val="000000"/>
          <w:sz w:val="22"/>
          <w:szCs w:val="22"/>
        </w:rPr>
        <w:t>PDBe</w:t>
      </w:r>
      <w:proofErr w:type="spellEnd"/>
      <w:r w:rsidRPr="00D35879">
        <w:rPr>
          <w:rFonts w:hint="cs"/>
          <w:b/>
          <w:bCs/>
          <w:color w:val="000000"/>
          <w:sz w:val="22"/>
          <w:szCs w:val="22"/>
        </w:rPr>
        <w:t>-fold</w:t>
      </w:r>
      <w:r w:rsidRPr="00D35879">
        <w:rPr>
          <w:rFonts w:hint="cs"/>
          <w:color w:val="000000"/>
          <w:sz w:val="22"/>
          <w:szCs w:val="22"/>
        </w:rPr>
        <w:t>, consists of</w:t>
      </w:r>
      <w:r w:rsidRPr="00D35879">
        <w:rPr>
          <w:rStyle w:val="apple-converted-space"/>
          <w:rFonts w:hint="cs"/>
          <w:color w:val="000000"/>
          <w:sz w:val="22"/>
          <w:szCs w:val="22"/>
        </w:rPr>
        <w:t> </w:t>
      </w:r>
      <w:r w:rsidRPr="00D35879">
        <w:rPr>
          <w:rFonts w:hint="cs"/>
          <w:b/>
          <w:bCs/>
          <w:color w:val="000000"/>
          <w:sz w:val="22"/>
          <w:szCs w:val="22"/>
        </w:rPr>
        <w:t>102 match states</w:t>
      </w:r>
      <w:r w:rsidRPr="00D35879">
        <w:rPr>
          <w:rFonts w:hint="cs"/>
          <w:color w:val="000000"/>
          <w:sz w:val="22"/>
          <w:szCs w:val="22"/>
        </w:rPr>
        <w:t>. This architecture effectively represents the consensus length of the functional domain while the underlying structural alignment ensures that the hyper-conserved core is prioritized over variable loop regions. The consistency test yielded a</w:t>
      </w:r>
      <w:r w:rsidRPr="00D35879">
        <w:rPr>
          <w:rStyle w:val="apple-converted-space"/>
          <w:rFonts w:hint="cs"/>
          <w:color w:val="000000"/>
          <w:sz w:val="22"/>
          <w:szCs w:val="22"/>
        </w:rPr>
        <w:t> </w:t>
      </w:r>
      <w:r w:rsidRPr="00D35879">
        <w:rPr>
          <w:rFonts w:hint="cs"/>
          <w:b/>
          <w:bCs/>
          <w:color w:val="000000"/>
          <w:sz w:val="22"/>
          <w:szCs w:val="22"/>
        </w:rPr>
        <w:t>100% recovery rate</w:t>
      </w:r>
      <w:r w:rsidRPr="00D35879">
        <w:rPr>
          <w:rFonts w:hint="cs"/>
          <w:color w:val="000000"/>
          <w:sz w:val="22"/>
          <w:szCs w:val="22"/>
        </w:rPr>
        <w:t>, with all 26 training sequences detected with high significance, confirming that the model</w:t>
      </w:r>
      <w:r w:rsidRPr="00D35879">
        <w:rPr>
          <w:rFonts w:ascii="-webkit-standard" w:hAnsi="-webkit-standard"/>
          <w:color w:val="000000"/>
          <w:sz w:val="22"/>
          <w:szCs w:val="22"/>
        </w:rPr>
        <w:t xml:space="preserve"> accurately captures the structural signature of the Kunitz fold.</w:t>
      </w:r>
    </w:p>
    <w:p w14:paraId="386B3A09" w14:textId="6193C363" w:rsidR="00DE65A9" w:rsidRPr="00DE65A9" w:rsidRDefault="00DE65A9" w:rsidP="00EC67AE">
      <w:pPr>
        <w:pStyle w:val="font-claude-response-body"/>
        <w:jc w:val="both"/>
        <w:rPr>
          <w:rFonts w:asciiTheme="majorBidi" w:hAnsiTheme="majorBidi" w:cstheme="majorBidi"/>
          <w:color w:val="000000"/>
          <w:sz w:val="22"/>
          <w:szCs w:val="22"/>
        </w:rPr>
      </w:pPr>
      <w:r w:rsidRPr="00DE65A9">
        <w:rPr>
          <w:rFonts w:hint="cs"/>
          <w:color w:val="000000"/>
          <w:sz w:val="22"/>
          <w:szCs w:val="22"/>
        </w:rPr>
        <w:t xml:space="preserve">The sequence logo generated from the profile (Figure 1) provides a visual representation of the position-specific </w:t>
      </w:r>
      <w:r w:rsidRPr="00DE65A9">
        <w:rPr>
          <w:rFonts w:hint="cs"/>
          <w:color w:val="000000"/>
          <w:sz w:val="22"/>
          <w:szCs w:val="22"/>
        </w:rPr>
        <w:t>conservation. As expected for a disulfide-rich scaffold,</w:t>
      </w:r>
      <w:r>
        <w:rPr>
          <w:rFonts w:ascii="-webkit-standard" w:hAnsi="-webkit-standard"/>
          <w:color w:val="000000"/>
          <w:sz w:val="27"/>
          <w:szCs w:val="27"/>
        </w:rPr>
        <w:t xml:space="preserve"> </w:t>
      </w:r>
      <w:r w:rsidRPr="00DE65A9">
        <w:rPr>
          <w:rFonts w:asciiTheme="majorBidi" w:hAnsiTheme="majorBidi" w:cstheme="majorBidi"/>
          <w:color w:val="000000"/>
          <w:sz w:val="22"/>
          <w:szCs w:val="22"/>
        </w:rPr>
        <w:t>the most prominent features are the</w:t>
      </w:r>
      <w:r w:rsidRPr="00DE65A9">
        <w:rPr>
          <w:rStyle w:val="apple-converted-space"/>
          <w:rFonts w:asciiTheme="majorBidi" w:hAnsiTheme="majorBidi" w:cstheme="majorBidi"/>
          <w:color w:val="000000"/>
          <w:sz w:val="22"/>
          <w:szCs w:val="22"/>
        </w:rPr>
        <w:t> </w:t>
      </w:r>
      <w:r w:rsidRPr="00DE65A9">
        <w:rPr>
          <w:rFonts w:asciiTheme="majorBidi" w:hAnsiTheme="majorBidi" w:cstheme="majorBidi"/>
          <w:b/>
          <w:bCs/>
          <w:color w:val="000000"/>
          <w:sz w:val="22"/>
          <w:szCs w:val="22"/>
        </w:rPr>
        <w:t xml:space="preserve">six Cysteine match </w:t>
      </w:r>
      <w:proofErr w:type="spellStart"/>
      <w:r w:rsidRPr="00DE65A9">
        <w:rPr>
          <w:rFonts w:asciiTheme="majorBidi" w:hAnsiTheme="majorBidi" w:cstheme="majorBidi"/>
          <w:b/>
          <w:bCs/>
          <w:color w:val="000000"/>
          <w:sz w:val="22"/>
          <w:szCs w:val="22"/>
        </w:rPr>
        <w:t>states</w:t>
      </w:r>
      <w:r w:rsidRPr="00DE65A9">
        <w:rPr>
          <w:rFonts w:asciiTheme="majorBidi" w:hAnsiTheme="majorBidi" w:cstheme="majorBidi"/>
          <w:color w:val="000000"/>
          <w:sz w:val="22"/>
          <w:szCs w:val="22"/>
        </w:rPr>
        <w:t>distributed</w:t>
      </w:r>
      <w:proofErr w:type="spellEnd"/>
      <w:r w:rsidRPr="00DE65A9">
        <w:rPr>
          <w:rFonts w:asciiTheme="majorBidi" w:hAnsiTheme="majorBidi" w:cstheme="majorBidi"/>
          <w:color w:val="000000"/>
          <w:sz w:val="22"/>
          <w:szCs w:val="22"/>
        </w:rPr>
        <w:t xml:space="preserve"> across the 102 nodes. For example, the Cysteine residues at positions such as node 30 exhibit near-total conservation (high bit-score), reflecting their indispensable role in maintaining the three-</w:t>
      </w:r>
      <w:proofErr w:type="gramStart"/>
      <w:r w:rsidRPr="00DE65A9">
        <w:rPr>
          <w:rFonts w:asciiTheme="majorBidi" w:hAnsiTheme="majorBidi" w:cstheme="majorBidi"/>
          <w:color w:val="000000"/>
          <w:sz w:val="22"/>
          <w:szCs w:val="22"/>
        </w:rPr>
        <w:t>dimensional</w:t>
      </w:r>
      <w:r w:rsidRPr="00DE65A9">
        <w:rPr>
          <w:rStyle w:val="apple-converted-space"/>
          <w:rFonts w:asciiTheme="majorBidi" w:hAnsiTheme="majorBidi" w:cstheme="majorBidi"/>
          <w:color w:val="000000"/>
          <w:sz w:val="22"/>
          <w:szCs w:val="22"/>
        </w:rPr>
        <w:t>  </w:t>
      </w:r>
      <w:r w:rsidRPr="00DE65A9">
        <w:rPr>
          <w:rFonts w:asciiTheme="majorBidi" w:hAnsiTheme="majorBidi" w:cstheme="majorBidi"/>
          <w:color w:val="000000"/>
          <w:sz w:val="22"/>
          <w:szCs w:val="22"/>
        </w:rPr>
        <w:t>stability</w:t>
      </w:r>
      <w:proofErr w:type="gramEnd"/>
      <w:r w:rsidRPr="00DE65A9">
        <w:rPr>
          <w:rFonts w:asciiTheme="majorBidi" w:hAnsiTheme="majorBidi" w:cstheme="majorBidi"/>
          <w:color w:val="000000"/>
          <w:sz w:val="22"/>
          <w:szCs w:val="22"/>
        </w:rPr>
        <w:t xml:space="preserve"> of the Kunitz-type inhibitor.</w:t>
      </w:r>
    </w:p>
    <w:p w14:paraId="18FFF951" w14:textId="3722074E" w:rsidR="00810CCE" w:rsidRDefault="005A1B1B" w:rsidP="00EC67AE">
      <w:pPr>
        <w:pStyle w:val="font-claude-response-body"/>
        <w:jc w:val="both"/>
        <w:rPr>
          <w:color w:val="000000"/>
          <w:sz w:val="22"/>
          <w:szCs w:val="22"/>
        </w:rPr>
      </w:pPr>
      <w:r>
        <w:rPr>
          <w:rFonts w:hint="cs"/>
          <w:b/>
          <w:bCs/>
          <w:noProof/>
          <w:color w:val="000000"/>
          <w:sz w:val="22"/>
          <w:szCs w:val="22"/>
          <w14:ligatures w14:val="standardContextual"/>
        </w:rPr>
        <w:drawing>
          <wp:inline distT="0" distB="0" distL="0" distR="0" wp14:anchorId="2F7EFC9A" wp14:editId="6ABA88C0">
            <wp:extent cx="3200400" cy="972766"/>
            <wp:effectExtent l="0" t="0" r="0" b="5715"/>
            <wp:docPr id="16631922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92248" name="Picture 16631922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4219" cy="986085"/>
                    </a:xfrm>
                    <a:prstGeom prst="rect">
                      <a:avLst/>
                    </a:prstGeom>
                  </pic:spPr>
                </pic:pic>
              </a:graphicData>
            </a:graphic>
          </wp:inline>
        </w:drawing>
      </w:r>
    </w:p>
    <w:p w14:paraId="0B8CB4F1" w14:textId="58966C93" w:rsidR="0052066E" w:rsidRPr="0052066E" w:rsidRDefault="0052066E" w:rsidP="00EC67AE">
      <w:pPr>
        <w:pStyle w:val="font-claude-response-body"/>
        <w:jc w:val="both"/>
        <w:rPr>
          <w:color w:val="000000"/>
          <w:sz w:val="16"/>
          <w:szCs w:val="16"/>
        </w:rPr>
      </w:pPr>
      <w:r w:rsidRPr="0052066E">
        <w:rPr>
          <w:rStyle w:val="Strong"/>
          <w:rFonts w:hint="cs"/>
          <w:color w:val="000000"/>
          <w:sz w:val="16"/>
          <w:szCs w:val="16"/>
        </w:rPr>
        <w:t>Figure 1</w:t>
      </w:r>
      <w:r w:rsidRPr="0052066E">
        <w:rPr>
          <w:rStyle w:val="apple-converted-space"/>
          <w:rFonts w:hint="cs"/>
          <w:color w:val="000000"/>
          <w:sz w:val="16"/>
          <w:szCs w:val="16"/>
        </w:rPr>
        <w:t> </w:t>
      </w:r>
      <w:r w:rsidRPr="0052066E">
        <w:rPr>
          <w:rFonts w:hint="cs"/>
          <w:color w:val="000000"/>
          <w:sz w:val="16"/>
          <w:szCs w:val="16"/>
        </w:rPr>
        <w:t>—HMM sequence logo showing conservation across 102 match states. The six conserved cysteine residues are clearly visible as dominant positions, reflecting their structural role in disulfide bond formation.</w:t>
      </w:r>
    </w:p>
    <w:p w14:paraId="072112B0" w14:textId="4DFAC272" w:rsidR="00DE65A9" w:rsidRPr="003B01B7" w:rsidRDefault="00DE65A9" w:rsidP="00DE65A9">
      <w:pPr>
        <w:pStyle w:val="font-claude-response-body"/>
        <w:jc w:val="both"/>
        <w:rPr>
          <w:b/>
          <w:bCs/>
          <w:color w:val="000000"/>
        </w:rPr>
      </w:pPr>
      <w:r w:rsidRPr="003B01B7">
        <w:rPr>
          <w:rFonts w:hint="cs"/>
          <w:b/>
          <w:bCs/>
          <w:color w:val="000000"/>
        </w:rPr>
        <w:t>3.</w:t>
      </w:r>
      <w:r w:rsidRPr="003B01B7">
        <w:rPr>
          <w:b/>
          <w:bCs/>
          <w:color w:val="000000"/>
        </w:rPr>
        <w:t>2</w:t>
      </w:r>
      <w:r w:rsidRPr="003B01B7">
        <w:rPr>
          <w:rFonts w:hint="cs"/>
          <w:b/>
          <w:bCs/>
          <w:color w:val="000000"/>
        </w:rPr>
        <w:t xml:space="preserve"> </w:t>
      </w:r>
      <w:r w:rsidRPr="003B01B7">
        <w:rPr>
          <w:b/>
          <w:bCs/>
          <w:color w:val="000000"/>
        </w:rPr>
        <w:t>E-value Threshold Analysis</w:t>
      </w:r>
    </w:p>
    <w:p w14:paraId="2D9A0FC8" w14:textId="77777777" w:rsidR="00AC765F" w:rsidRPr="00AC765F" w:rsidRDefault="00AC765F" w:rsidP="002F727B">
      <w:pPr>
        <w:pStyle w:val="font-claude-response-body"/>
        <w:jc w:val="both"/>
        <w:rPr>
          <w:color w:val="000000"/>
          <w:sz w:val="22"/>
          <w:szCs w:val="22"/>
        </w:rPr>
      </w:pPr>
      <w:r w:rsidRPr="00AC765F">
        <w:rPr>
          <w:rFonts w:hint="cs"/>
          <w:color w:val="000000"/>
          <w:sz w:val="22"/>
          <w:szCs w:val="22"/>
        </w:rPr>
        <w:t>To determine the optimal discriminative threshold, the model's performance was evaluated across nine E-value cutoffs ranging from 1e-50 to 1.0. The Matthews Correlation Coefficient (MCC) was used as the primary metric due to its balanced nature in binary classification tasks.</w:t>
      </w:r>
    </w:p>
    <w:p w14:paraId="7CCD63E1" w14:textId="77777777" w:rsidR="00AC765F" w:rsidRDefault="00AC765F" w:rsidP="002F727B">
      <w:pPr>
        <w:pStyle w:val="font-claude-response-body"/>
        <w:jc w:val="both"/>
        <w:rPr>
          <w:color w:val="000000"/>
          <w:sz w:val="22"/>
          <w:szCs w:val="22"/>
        </w:rPr>
      </w:pPr>
      <w:r w:rsidRPr="00AC765F">
        <w:rPr>
          <w:rFonts w:hint="cs"/>
          <w:color w:val="000000"/>
          <w:sz w:val="22"/>
          <w:szCs w:val="22"/>
        </w:rPr>
        <w:t>As shown in</w:t>
      </w:r>
      <w:r w:rsidRPr="00AC765F">
        <w:rPr>
          <w:rStyle w:val="apple-converted-space"/>
          <w:rFonts w:hint="cs"/>
          <w:color w:val="000000"/>
          <w:sz w:val="22"/>
          <w:szCs w:val="22"/>
        </w:rPr>
        <w:t> </w:t>
      </w:r>
      <w:r w:rsidRPr="00AC765F">
        <w:rPr>
          <w:rStyle w:val="Strong"/>
          <w:rFonts w:hint="cs"/>
          <w:color w:val="000000"/>
          <w:sz w:val="22"/>
          <w:szCs w:val="22"/>
        </w:rPr>
        <w:t>Figure 2</w:t>
      </w:r>
      <w:r w:rsidRPr="00AC765F">
        <w:rPr>
          <w:rFonts w:hint="cs"/>
          <w:color w:val="000000"/>
          <w:sz w:val="22"/>
          <w:szCs w:val="22"/>
        </w:rPr>
        <w:t>, the MCC curve exhibits a sharp transition between 1e-20 and 1e-5, after which it reaches a stable plateau. Both Fold 1 and Fold 2 show highly consistent behavior throughout the entire threshold range, confirming the robustness of the model. The threshold of</w:t>
      </w:r>
      <w:r w:rsidRPr="00AC765F">
        <w:rPr>
          <w:rStyle w:val="apple-converted-space"/>
          <w:rFonts w:hint="cs"/>
          <w:color w:val="000000"/>
          <w:sz w:val="22"/>
          <w:szCs w:val="22"/>
        </w:rPr>
        <w:t> </w:t>
      </w:r>
      <w:r w:rsidRPr="00AC765F">
        <w:rPr>
          <w:rStyle w:val="Strong"/>
          <w:rFonts w:hint="cs"/>
          <w:color w:val="000000"/>
          <w:sz w:val="22"/>
          <w:szCs w:val="22"/>
        </w:rPr>
        <w:t>E-value ≤ 1e-3</w:t>
      </w:r>
      <w:r w:rsidRPr="00AC765F">
        <w:rPr>
          <w:rStyle w:val="apple-converted-space"/>
          <w:rFonts w:hint="cs"/>
          <w:color w:val="000000"/>
          <w:sz w:val="22"/>
          <w:szCs w:val="22"/>
        </w:rPr>
        <w:t> </w:t>
      </w:r>
      <w:r w:rsidRPr="00AC765F">
        <w:rPr>
          <w:rFonts w:hint="cs"/>
          <w:color w:val="000000"/>
          <w:sz w:val="22"/>
          <w:szCs w:val="22"/>
        </w:rPr>
        <w:t>was selected as optimal, as it sits firmly within the plateau region and provides the best balance between sensitivity (0.9862) and specificity (1.0000) with zero false positives.</w:t>
      </w:r>
    </w:p>
    <w:p w14:paraId="0BC21D0C" w14:textId="73DCE86C" w:rsidR="00DE65A9" w:rsidRDefault="000A16DA" w:rsidP="002F727B">
      <w:pPr>
        <w:pStyle w:val="font-claude-response-body"/>
        <w:jc w:val="both"/>
        <w:rPr>
          <w:color w:val="000000"/>
          <w:sz w:val="22"/>
          <w:szCs w:val="22"/>
        </w:rPr>
      </w:pPr>
      <w:r>
        <w:rPr>
          <w:rFonts w:hint="cs"/>
          <w:noProof/>
          <w:color w:val="000000"/>
          <w:sz w:val="22"/>
          <w:szCs w:val="22"/>
          <w14:ligatures w14:val="standardContextual"/>
        </w:rPr>
        <w:drawing>
          <wp:inline distT="0" distB="0" distL="0" distR="0" wp14:anchorId="7DDF7897" wp14:editId="29F0797D">
            <wp:extent cx="3200400" cy="1600200"/>
            <wp:effectExtent l="0" t="0" r="0" b="0"/>
            <wp:docPr id="15726174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7402" name="Picture 15726174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0400" cy="1600200"/>
                    </a:xfrm>
                    <a:prstGeom prst="rect">
                      <a:avLst/>
                    </a:prstGeom>
                  </pic:spPr>
                </pic:pic>
              </a:graphicData>
            </a:graphic>
          </wp:inline>
        </w:drawing>
      </w:r>
    </w:p>
    <w:p w14:paraId="1184B5AD" w14:textId="35466784" w:rsidR="00B1014F" w:rsidRPr="000E2B94" w:rsidRDefault="00B1014F" w:rsidP="00B1014F">
      <w:pPr>
        <w:pStyle w:val="font-claude-response-body"/>
        <w:jc w:val="both"/>
        <w:rPr>
          <w:color w:val="000000"/>
          <w:sz w:val="16"/>
          <w:szCs w:val="16"/>
        </w:rPr>
      </w:pPr>
      <w:r w:rsidRPr="000E2B94">
        <w:rPr>
          <w:rStyle w:val="Strong"/>
          <w:rFonts w:hint="cs"/>
          <w:color w:val="000000"/>
          <w:sz w:val="16"/>
          <w:szCs w:val="16"/>
        </w:rPr>
        <w:t xml:space="preserve">Figure </w:t>
      </w:r>
      <w:r w:rsidR="0052066E">
        <w:rPr>
          <w:rStyle w:val="Strong"/>
          <w:color w:val="000000"/>
          <w:sz w:val="16"/>
          <w:szCs w:val="16"/>
        </w:rPr>
        <w:t>2</w:t>
      </w:r>
      <w:r w:rsidRPr="000E2B94">
        <w:rPr>
          <w:rStyle w:val="apple-converted-space"/>
          <w:rFonts w:hint="cs"/>
          <w:color w:val="000000"/>
          <w:sz w:val="16"/>
          <w:szCs w:val="16"/>
        </w:rPr>
        <w:t> </w:t>
      </w:r>
      <w:r w:rsidRPr="000E2B94">
        <w:rPr>
          <w:rFonts w:hint="cs"/>
          <w:color w:val="000000"/>
          <w:sz w:val="16"/>
          <w:szCs w:val="16"/>
        </w:rPr>
        <w:t>— MCC vs E-value threshold across both cross-validation folds. The stable plateau from 1e-5 onwards confirms the robustness of the E-value ≤ 1e-3 cutoff.</w:t>
      </w:r>
    </w:p>
    <w:p w14:paraId="30C0575A" w14:textId="0DD9E5A8" w:rsidR="00EC67AE" w:rsidRPr="000A16DA" w:rsidRDefault="00EC67AE" w:rsidP="00EC67AE">
      <w:pPr>
        <w:pStyle w:val="font-claude-response-body"/>
        <w:jc w:val="both"/>
        <w:rPr>
          <w:rFonts w:asciiTheme="majorBidi" w:hAnsiTheme="majorBidi" w:cstheme="majorBidi"/>
          <w:b/>
          <w:bCs/>
          <w:color w:val="000000"/>
        </w:rPr>
      </w:pPr>
      <w:r w:rsidRPr="000A16DA">
        <w:rPr>
          <w:rFonts w:asciiTheme="majorBidi" w:hAnsiTheme="majorBidi" w:cstheme="majorBidi"/>
          <w:b/>
          <w:bCs/>
          <w:color w:val="000000"/>
        </w:rPr>
        <w:t>3.</w:t>
      </w:r>
      <w:r w:rsidR="00DE65A9" w:rsidRPr="000A16DA">
        <w:rPr>
          <w:rFonts w:asciiTheme="majorBidi" w:hAnsiTheme="majorBidi" w:cstheme="majorBidi"/>
          <w:b/>
          <w:bCs/>
          <w:color w:val="000000"/>
        </w:rPr>
        <w:t>3</w:t>
      </w:r>
      <w:r w:rsidRPr="000A16DA">
        <w:rPr>
          <w:rFonts w:asciiTheme="majorBidi" w:hAnsiTheme="majorBidi" w:cstheme="majorBidi"/>
          <w:b/>
          <w:bCs/>
          <w:color w:val="000000"/>
        </w:rPr>
        <w:t xml:space="preserve"> </w:t>
      </w:r>
      <w:r w:rsidR="000A16DA" w:rsidRPr="000A16DA">
        <w:rPr>
          <w:rFonts w:asciiTheme="majorBidi" w:hAnsiTheme="majorBidi" w:cstheme="majorBidi"/>
          <w:b/>
          <w:bCs/>
        </w:rPr>
        <w:t>Validation Performance and Cross-Validation</w:t>
      </w:r>
    </w:p>
    <w:p w14:paraId="6C906C4A" w14:textId="77777777" w:rsidR="00BD417C" w:rsidRDefault="00BD417C" w:rsidP="00BD417C">
      <w:pPr>
        <w:pStyle w:val="font-claude-response-body"/>
        <w:jc w:val="both"/>
        <w:rPr>
          <w:color w:val="000000"/>
          <w:sz w:val="22"/>
          <w:szCs w:val="22"/>
        </w:rPr>
      </w:pPr>
      <w:r w:rsidRPr="00BD417C">
        <w:rPr>
          <w:color w:val="000000"/>
          <w:sz w:val="22"/>
          <w:szCs w:val="22"/>
        </w:rPr>
        <w:t xml:space="preserve">At the selected optimal E-value threshold of 1e-3, the profile HMM demonstrated exceptional discriminative </w:t>
      </w:r>
      <w:r w:rsidRPr="00BD417C">
        <w:rPr>
          <w:color w:val="000000"/>
          <w:sz w:val="22"/>
          <w:szCs w:val="22"/>
        </w:rPr>
        <w:lastRenderedPageBreak/>
        <w:t>power on the full validation dataset (N=724). The model achieved a</w:t>
      </w:r>
      <w:r w:rsidRPr="00BD417C">
        <w:rPr>
          <w:rStyle w:val="apple-converted-space"/>
          <w:color w:val="000000"/>
          <w:sz w:val="22"/>
          <w:szCs w:val="22"/>
        </w:rPr>
        <w:t> </w:t>
      </w:r>
      <w:r w:rsidRPr="00BD417C">
        <w:rPr>
          <w:rStyle w:val="Strong"/>
          <w:color w:val="000000"/>
          <w:sz w:val="22"/>
          <w:szCs w:val="22"/>
        </w:rPr>
        <w:t>Sensitivity of 0.9862</w:t>
      </w:r>
      <w:r w:rsidRPr="00BD417C">
        <w:rPr>
          <w:color w:val="000000"/>
          <w:sz w:val="22"/>
          <w:szCs w:val="22"/>
        </w:rPr>
        <w:t>, a</w:t>
      </w:r>
      <w:r w:rsidRPr="00BD417C">
        <w:rPr>
          <w:rStyle w:val="apple-converted-space"/>
          <w:color w:val="000000"/>
          <w:sz w:val="22"/>
          <w:szCs w:val="22"/>
        </w:rPr>
        <w:t> </w:t>
      </w:r>
      <w:r w:rsidRPr="00BD417C">
        <w:rPr>
          <w:rStyle w:val="Strong"/>
          <w:color w:val="000000"/>
          <w:sz w:val="22"/>
          <w:szCs w:val="22"/>
        </w:rPr>
        <w:t>Specificity of 1.0000</w:t>
      </w:r>
      <w:r w:rsidRPr="00BD417C">
        <w:rPr>
          <w:color w:val="000000"/>
          <w:sz w:val="22"/>
          <w:szCs w:val="22"/>
        </w:rPr>
        <w:t>, a</w:t>
      </w:r>
      <w:r w:rsidRPr="00BD417C">
        <w:rPr>
          <w:rStyle w:val="apple-converted-space"/>
          <w:color w:val="000000"/>
          <w:sz w:val="22"/>
          <w:szCs w:val="22"/>
        </w:rPr>
        <w:t> </w:t>
      </w:r>
      <w:r w:rsidRPr="00BD417C">
        <w:rPr>
          <w:rStyle w:val="Strong"/>
          <w:color w:val="000000"/>
          <w:sz w:val="22"/>
          <w:szCs w:val="22"/>
        </w:rPr>
        <w:t>Precision of 1.0000</w:t>
      </w:r>
      <w:r w:rsidRPr="00BD417C">
        <w:rPr>
          <w:color w:val="000000"/>
          <w:sz w:val="22"/>
          <w:szCs w:val="22"/>
        </w:rPr>
        <w:t>, and a</w:t>
      </w:r>
      <w:r w:rsidRPr="00BD417C">
        <w:rPr>
          <w:rStyle w:val="apple-converted-space"/>
          <w:color w:val="000000"/>
          <w:sz w:val="22"/>
          <w:szCs w:val="22"/>
        </w:rPr>
        <w:t> </w:t>
      </w:r>
      <w:r w:rsidRPr="00BD417C">
        <w:rPr>
          <w:rStyle w:val="Strong"/>
          <w:color w:val="000000"/>
          <w:sz w:val="22"/>
          <w:szCs w:val="22"/>
        </w:rPr>
        <w:t>Matthews Correlation Coefficient (MCC) of 0.9863</w:t>
      </w:r>
      <w:r w:rsidRPr="00BD417C">
        <w:rPr>
          <w:color w:val="000000"/>
          <w:sz w:val="22"/>
          <w:szCs w:val="22"/>
        </w:rPr>
        <w:t>. Notably, the model produced</w:t>
      </w:r>
      <w:r w:rsidRPr="00BD417C">
        <w:rPr>
          <w:rStyle w:val="apple-converted-space"/>
          <w:color w:val="000000"/>
          <w:sz w:val="22"/>
          <w:szCs w:val="22"/>
        </w:rPr>
        <w:t> </w:t>
      </w:r>
      <w:r w:rsidRPr="00BD417C">
        <w:rPr>
          <w:rStyle w:val="Strong"/>
          <w:color w:val="000000"/>
          <w:sz w:val="22"/>
          <w:szCs w:val="22"/>
        </w:rPr>
        <w:t>zero false positives</w:t>
      </w:r>
      <w:r w:rsidRPr="00BD417C">
        <w:rPr>
          <w:color w:val="000000"/>
          <w:sz w:val="22"/>
          <w:szCs w:val="22"/>
        </w:rPr>
        <w:t>, confirming its high reliability for automated annotation.</w:t>
      </w:r>
    </w:p>
    <w:p w14:paraId="035DC298" w14:textId="77777777" w:rsidR="006464D7" w:rsidRPr="00BD417C" w:rsidRDefault="006464D7" w:rsidP="00BD417C">
      <w:pPr>
        <w:pStyle w:val="font-claude-response-body"/>
        <w:jc w:val="both"/>
        <w:rPr>
          <w:color w:val="000000"/>
          <w:sz w:val="22"/>
          <w:szCs w:val="22"/>
        </w:rPr>
      </w:pPr>
    </w:p>
    <w:p w14:paraId="7B9754F4" w14:textId="111D1FF2" w:rsidR="00BD417C" w:rsidRDefault="00BD417C" w:rsidP="00BD417C">
      <w:pPr>
        <w:pStyle w:val="font-claude-response-body"/>
        <w:jc w:val="both"/>
        <w:rPr>
          <w:color w:val="000000"/>
          <w:sz w:val="22"/>
          <w:szCs w:val="22"/>
        </w:rPr>
      </w:pPr>
      <w:r w:rsidRPr="00BD417C">
        <w:rPr>
          <w:color w:val="000000"/>
          <w:sz w:val="22"/>
          <w:szCs w:val="22"/>
        </w:rPr>
        <w:t>The overall confusion matrix at the optimal threshold is summarized below:</w:t>
      </w:r>
    </w:p>
    <w:tbl>
      <w:tblPr>
        <w:tblStyle w:val="TableGrid"/>
        <w:tblW w:w="0" w:type="auto"/>
        <w:tblLook w:val="04A0" w:firstRow="1" w:lastRow="0" w:firstColumn="1" w:lastColumn="0" w:noHBand="0" w:noVBand="1"/>
      </w:tblPr>
      <w:tblGrid>
        <w:gridCol w:w="1676"/>
        <w:gridCol w:w="1677"/>
        <w:gridCol w:w="1677"/>
      </w:tblGrid>
      <w:tr w:rsidR="00BD417C" w14:paraId="1E73D743" w14:textId="77777777" w:rsidTr="00BD417C">
        <w:tc>
          <w:tcPr>
            <w:tcW w:w="1676" w:type="dxa"/>
          </w:tcPr>
          <w:p w14:paraId="2F3B220C" w14:textId="77777777" w:rsidR="00BD417C" w:rsidRDefault="00BD417C" w:rsidP="00BD417C">
            <w:pPr>
              <w:pStyle w:val="font-claude-response-body"/>
              <w:jc w:val="both"/>
              <w:rPr>
                <w:color w:val="000000"/>
                <w:sz w:val="22"/>
                <w:szCs w:val="22"/>
              </w:rPr>
            </w:pPr>
          </w:p>
        </w:tc>
        <w:tc>
          <w:tcPr>
            <w:tcW w:w="1677" w:type="dxa"/>
          </w:tcPr>
          <w:p w14:paraId="0A9600A7" w14:textId="19D988A5" w:rsidR="00BD417C" w:rsidRPr="00BD417C" w:rsidRDefault="00BD417C" w:rsidP="00BD417C">
            <w:pPr>
              <w:pStyle w:val="font-claude-response-body"/>
              <w:jc w:val="center"/>
              <w:rPr>
                <w:rFonts w:asciiTheme="majorBidi" w:hAnsiTheme="majorBidi" w:cstheme="majorBidi"/>
                <w:b/>
                <w:bCs/>
                <w:color w:val="000000"/>
                <w:sz w:val="20"/>
                <w:szCs w:val="20"/>
              </w:rPr>
            </w:pPr>
            <w:r w:rsidRPr="00BD417C">
              <w:rPr>
                <w:rFonts w:asciiTheme="majorBidi" w:hAnsiTheme="majorBidi" w:cstheme="majorBidi"/>
                <w:b/>
                <w:bCs/>
                <w:color w:val="000000"/>
                <w:sz w:val="20"/>
                <w:szCs w:val="20"/>
              </w:rPr>
              <w:t>Predicted +</w:t>
            </w:r>
          </w:p>
        </w:tc>
        <w:tc>
          <w:tcPr>
            <w:tcW w:w="1677" w:type="dxa"/>
          </w:tcPr>
          <w:p w14:paraId="37A3B56D" w14:textId="214F7825" w:rsidR="00BD417C" w:rsidRPr="00BD417C" w:rsidRDefault="00BD417C" w:rsidP="00BD417C">
            <w:pPr>
              <w:pStyle w:val="font-claude-response-body"/>
              <w:jc w:val="center"/>
              <w:rPr>
                <w:b/>
                <w:bCs/>
                <w:color w:val="000000"/>
                <w:sz w:val="20"/>
                <w:szCs w:val="20"/>
              </w:rPr>
            </w:pPr>
            <w:r w:rsidRPr="00BD417C">
              <w:rPr>
                <w:rFonts w:hint="cs"/>
                <w:b/>
                <w:bCs/>
                <w:color w:val="000000"/>
                <w:sz w:val="20"/>
                <w:szCs w:val="20"/>
              </w:rPr>
              <w:t>Predicted −</w:t>
            </w:r>
          </w:p>
        </w:tc>
      </w:tr>
      <w:tr w:rsidR="00602F6E" w14:paraId="359DFE27" w14:textId="77777777" w:rsidTr="00BD417C">
        <w:tc>
          <w:tcPr>
            <w:tcW w:w="1676" w:type="dxa"/>
          </w:tcPr>
          <w:p w14:paraId="5D15F5D0" w14:textId="1C8B1394" w:rsidR="00602F6E" w:rsidRPr="00602F6E" w:rsidRDefault="00602F6E" w:rsidP="00602F6E">
            <w:pPr>
              <w:pStyle w:val="font-claude-response-body"/>
              <w:jc w:val="center"/>
              <w:rPr>
                <w:b/>
                <w:bCs/>
                <w:color w:val="000000"/>
                <w:sz w:val="20"/>
                <w:szCs w:val="20"/>
              </w:rPr>
            </w:pPr>
            <w:r w:rsidRPr="00602F6E">
              <w:rPr>
                <w:rFonts w:ascii="-webkit-standard" w:hAnsi="-webkit-standard"/>
                <w:b/>
                <w:bCs/>
                <w:color w:val="000000"/>
                <w:sz w:val="20"/>
                <w:szCs w:val="20"/>
              </w:rPr>
              <w:t>Actual +</w:t>
            </w:r>
          </w:p>
        </w:tc>
        <w:tc>
          <w:tcPr>
            <w:tcW w:w="1677" w:type="dxa"/>
          </w:tcPr>
          <w:p w14:paraId="2E84098D" w14:textId="397AF1C4" w:rsidR="00602F6E" w:rsidRPr="00602F6E" w:rsidRDefault="00602F6E" w:rsidP="00602F6E">
            <w:pPr>
              <w:pStyle w:val="font-claude-response-body"/>
              <w:jc w:val="center"/>
              <w:rPr>
                <w:color w:val="000000"/>
                <w:sz w:val="20"/>
                <w:szCs w:val="20"/>
              </w:rPr>
            </w:pPr>
            <w:r w:rsidRPr="00602F6E">
              <w:rPr>
                <w:rFonts w:hint="cs"/>
                <w:color w:val="000000"/>
                <w:sz w:val="20"/>
                <w:szCs w:val="20"/>
              </w:rPr>
              <w:t>TP = 357</w:t>
            </w:r>
          </w:p>
        </w:tc>
        <w:tc>
          <w:tcPr>
            <w:tcW w:w="1677" w:type="dxa"/>
          </w:tcPr>
          <w:p w14:paraId="1A6F29A9" w14:textId="4ECEEE3A" w:rsidR="00602F6E" w:rsidRPr="00602F6E" w:rsidRDefault="00602F6E" w:rsidP="00602F6E">
            <w:pPr>
              <w:pStyle w:val="font-claude-response-body"/>
              <w:jc w:val="center"/>
              <w:rPr>
                <w:color w:val="000000"/>
                <w:sz w:val="20"/>
                <w:szCs w:val="20"/>
              </w:rPr>
            </w:pPr>
            <w:r w:rsidRPr="00602F6E">
              <w:rPr>
                <w:rFonts w:hint="cs"/>
                <w:color w:val="000000"/>
                <w:sz w:val="20"/>
                <w:szCs w:val="20"/>
              </w:rPr>
              <w:t>FN = 5</w:t>
            </w:r>
          </w:p>
        </w:tc>
      </w:tr>
      <w:tr w:rsidR="00602F6E" w14:paraId="14D5DECB" w14:textId="77777777" w:rsidTr="00BD417C">
        <w:tc>
          <w:tcPr>
            <w:tcW w:w="1676" w:type="dxa"/>
          </w:tcPr>
          <w:p w14:paraId="092BFC22" w14:textId="4D8E7337" w:rsidR="00602F6E" w:rsidRPr="00602F6E" w:rsidRDefault="00602F6E" w:rsidP="00602F6E">
            <w:pPr>
              <w:pStyle w:val="font-claude-response-body"/>
              <w:jc w:val="center"/>
              <w:rPr>
                <w:b/>
                <w:bCs/>
                <w:color w:val="000000"/>
                <w:sz w:val="20"/>
                <w:szCs w:val="20"/>
              </w:rPr>
            </w:pPr>
            <w:r w:rsidRPr="00602F6E">
              <w:rPr>
                <w:rFonts w:ascii="-webkit-standard" w:hAnsi="-webkit-standard"/>
                <w:b/>
                <w:bCs/>
                <w:color w:val="000000"/>
                <w:sz w:val="20"/>
                <w:szCs w:val="20"/>
              </w:rPr>
              <w:t>Actual −</w:t>
            </w:r>
          </w:p>
        </w:tc>
        <w:tc>
          <w:tcPr>
            <w:tcW w:w="1677" w:type="dxa"/>
          </w:tcPr>
          <w:p w14:paraId="77744F48" w14:textId="42138471" w:rsidR="00602F6E" w:rsidRPr="00602F6E" w:rsidRDefault="00602F6E" w:rsidP="00602F6E">
            <w:pPr>
              <w:pStyle w:val="font-claude-response-body"/>
              <w:jc w:val="center"/>
              <w:rPr>
                <w:color w:val="000000"/>
                <w:sz w:val="20"/>
                <w:szCs w:val="20"/>
              </w:rPr>
            </w:pPr>
            <w:r w:rsidRPr="00602F6E">
              <w:rPr>
                <w:rFonts w:hint="cs"/>
                <w:color w:val="000000"/>
                <w:sz w:val="20"/>
                <w:szCs w:val="20"/>
              </w:rPr>
              <w:t>FP = 0</w:t>
            </w:r>
          </w:p>
        </w:tc>
        <w:tc>
          <w:tcPr>
            <w:tcW w:w="1677" w:type="dxa"/>
          </w:tcPr>
          <w:p w14:paraId="4412806E" w14:textId="51BECCB9" w:rsidR="00602F6E" w:rsidRPr="00602F6E" w:rsidRDefault="00602F6E" w:rsidP="00602F6E">
            <w:pPr>
              <w:pStyle w:val="font-claude-response-body"/>
              <w:jc w:val="center"/>
              <w:rPr>
                <w:color w:val="000000"/>
                <w:sz w:val="20"/>
                <w:szCs w:val="20"/>
              </w:rPr>
            </w:pPr>
            <w:r w:rsidRPr="00602F6E">
              <w:rPr>
                <w:rFonts w:hint="cs"/>
                <w:color w:val="000000"/>
                <w:sz w:val="20"/>
                <w:szCs w:val="20"/>
              </w:rPr>
              <w:t>TN = 362</w:t>
            </w:r>
          </w:p>
        </w:tc>
      </w:tr>
    </w:tbl>
    <w:p w14:paraId="44F11017" w14:textId="2C71FD9D" w:rsidR="00BD417C" w:rsidRPr="009047F2" w:rsidRDefault="009047F2" w:rsidP="00BD417C">
      <w:pPr>
        <w:pStyle w:val="font-claude-response-body"/>
        <w:jc w:val="both"/>
        <w:rPr>
          <w:color w:val="000000"/>
          <w:sz w:val="22"/>
          <w:szCs w:val="22"/>
        </w:rPr>
      </w:pPr>
      <w:r w:rsidRPr="009047F2">
        <w:rPr>
          <w:rFonts w:hint="cs"/>
          <w:color w:val="000000"/>
          <w:sz w:val="22"/>
          <w:szCs w:val="22"/>
        </w:rPr>
        <w:t>To assess the robustness and generalizability of the model, a</w:t>
      </w:r>
      <w:r w:rsidRPr="009047F2">
        <w:rPr>
          <w:rStyle w:val="apple-converted-space"/>
          <w:rFonts w:hint="cs"/>
          <w:color w:val="000000"/>
          <w:sz w:val="22"/>
          <w:szCs w:val="22"/>
        </w:rPr>
        <w:t> </w:t>
      </w:r>
      <w:r w:rsidRPr="009047F2">
        <w:rPr>
          <w:rStyle w:val="Strong"/>
          <w:rFonts w:hint="cs"/>
          <w:color w:val="000000"/>
          <w:sz w:val="22"/>
          <w:szCs w:val="22"/>
        </w:rPr>
        <w:t>2-fold cross-validation</w:t>
      </w:r>
      <w:r w:rsidRPr="009047F2">
        <w:rPr>
          <w:rStyle w:val="apple-converted-space"/>
          <w:rFonts w:hint="cs"/>
          <w:color w:val="000000"/>
          <w:sz w:val="22"/>
          <w:szCs w:val="22"/>
        </w:rPr>
        <w:t> </w:t>
      </w:r>
      <w:r w:rsidRPr="009047F2">
        <w:rPr>
          <w:rFonts w:hint="cs"/>
          <w:color w:val="000000"/>
          <w:sz w:val="22"/>
          <w:szCs w:val="22"/>
        </w:rPr>
        <w:t>was performed. The validation dataset was partitioned into two independent folds, each containing 18</w:t>
      </w:r>
      <w:r w:rsidR="003D532C">
        <w:rPr>
          <w:color w:val="000000"/>
          <w:sz w:val="22"/>
          <w:szCs w:val="22"/>
        </w:rPr>
        <w:t>4</w:t>
      </w:r>
      <w:r w:rsidRPr="009047F2">
        <w:rPr>
          <w:rFonts w:hint="cs"/>
          <w:color w:val="000000"/>
          <w:sz w:val="22"/>
          <w:szCs w:val="22"/>
        </w:rPr>
        <w:t xml:space="preserve"> positive and 18</w:t>
      </w:r>
      <w:r w:rsidR="003D532C">
        <w:rPr>
          <w:color w:val="000000"/>
          <w:sz w:val="22"/>
          <w:szCs w:val="22"/>
        </w:rPr>
        <w:t>4</w:t>
      </w:r>
      <w:r w:rsidRPr="009047F2">
        <w:rPr>
          <w:rFonts w:hint="cs"/>
          <w:color w:val="000000"/>
          <w:sz w:val="22"/>
          <w:szCs w:val="22"/>
        </w:rPr>
        <w:t xml:space="preserve"> negative sequences. The results remained highly consistent across both subsets:</w:t>
      </w:r>
    </w:p>
    <w:tbl>
      <w:tblPr>
        <w:tblStyle w:val="TableGrid"/>
        <w:tblW w:w="0" w:type="auto"/>
        <w:tblLook w:val="04A0" w:firstRow="1" w:lastRow="0" w:firstColumn="1" w:lastColumn="0" w:noHBand="0" w:noVBand="1"/>
      </w:tblPr>
      <w:tblGrid>
        <w:gridCol w:w="1676"/>
        <w:gridCol w:w="1677"/>
        <w:gridCol w:w="1677"/>
      </w:tblGrid>
      <w:tr w:rsidR="002F727B" w14:paraId="6CEF5142" w14:textId="77777777" w:rsidTr="002F727B">
        <w:tc>
          <w:tcPr>
            <w:tcW w:w="1676" w:type="dxa"/>
          </w:tcPr>
          <w:p w14:paraId="0D41A9FF" w14:textId="31F8C6D1" w:rsidR="002F727B" w:rsidRPr="002F727B" w:rsidRDefault="002F727B" w:rsidP="002F727B">
            <w:pPr>
              <w:pStyle w:val="font-claude-response-body"/>
              <w:jc w:val="center"/>
              <w:rPr>
                <w:b/>
                <w:bCs/>
                <w:color w:val="000000"/>
                <w:sz w:val="20"/>
                <w:szCs w:val="20"/>
              </w:rPr>
            </w:pPr>
            <w:r w:rsidRPr="002F727B">
              <w:rPr>
                <w:b/>
                <w:bCs/>
                <w:color w:val="000000"/>
                <w:sz w:val="20"/>
                <w:szCs w:val="20"/>
              </w:rPr>
              <w:t>M</w:t>
            </w:r>
            <w:r>
              <w:rPr>
                <w:b/>
                <w:bCs/>
                <w:color w:val="000000"/>
                <w:sz w:val="20"/>
                <w:szCs w:val="20"/>
              </w:rPr>
              <w:t>e</w:t>
            </w:r>
            <w:r w:rsidR="002537B0">
              <w:rPr>
                <w:b/>
                <w:bCs/>
                <w:color w:val="000000"/>
                <w:sz w:val="20"/>
                <w:szCs w:val="20"/>
              </w:rPr>
              <w:t>tric</w:t>
            </w:r>
          </w:p>
        </w:tc>
        <w:tc>
          <w:tcPr>
            <w:tcW w:w="1677" w:type="dxa"/>
          </w:tcPr>
          <w:p w14:paraId="2B235FD3" w14:textId="554270B8" w:rsidR="002F727B" w:rsidRPr="002F727B" w:rsidRDefault="002F727B" w:rsidP="002F727B">
            <w:pPr>
              <w:pStyle w:val="font-claude-response-body"/>
              <w:jc w:val="center"/>
              <w:rPr>
                <w:b/>
                <w:bCs/>
                <w:color w:val="000000"/>
                <w:sz w:val="20"/>
                <w:szCs w:val="20"/>
              </w:rPr>
            </w:pPr>
            <w:r w:rsidRPr="002F727B">
              <w:rPr>
                <w:b/>
                <w:bCs/>
                <w:color w:val="000000"/>
                <w:sz w:val="20"/>
                <w:szCs w:val="20"/>
              </w:rPr>
              <w:t>Fold1</w:t>
            </w:r>
          </w:p>
        </w:tc>
        <w:tc>
          <w:tcPr>
            <w:tcW w:w="1677" w:type="dxa"/>
          </w:tcPr>
          <w:p w14:paraId="071FE05F" w14:textId="697180FC" w:rsidR="002F727B" w:rsidRPr="002F727B" w:rsidRDefault="002F727B" w:rsidP="002F727B">
            <w:pPr>
              <w:pStyle w:val="font-claude-response-body"/>
              <w:jc w:val="center"/>
              <w:rPr>
                <w:b/>
                <w:bCs/>
                <w:color w:val="000000"/>
                <w:sz w:val="20"/>
                <w:szCs w:val="20"/>
              </w:rPr>
            </w:pPr>
            <w:r w:rsidRPr="002F727B">
              <w:rPr>
                <w:b/>
                <w:bCs/>
                <w:color w:val="000000"/>
                <w:sz w:val="20"/>
                <w:szCs w:val="20"/>
              </w:rPr>
              <w:t>Fold2</w:t>
            </w:r>
          </w:p>
        </w:tc>
      </w:tr>
      <w:tr w:rsidR="002F727B" w14:paraId="6DF81E69" w14:textId="77777777" w:rsidTr="002F727B">
        <w:tc>
          <w:tcPr>
            <w:tcW w:w="1676" w:type="dxa"/>
          </w:tcPr>
          <w:p w14:paraId="340D4C62" w14:textId="3AF1FB7F" w:rsidR="002F727B" w:rsidRPr="002F727B" w:rsidRDefault="002F727B" w:rsidP="002F727B">
            <w:pPr>
              <w:pStyle w:val="font-claude-response-body"/>
              <w:jc w:val="center"/>
              <w:rPr>
                <w:color w:val="000000"/>
                <w:sz w:val="20"/>
                <w:szCs w:val="20"/>
              </w:rPr>
            </w:pPr>
            <w:r w:rsidRPr="002F727B">
              <w:rPr>
                <w:color w:val="000000"/>
                <w:sz w:val="20"/>
                <w:szCs w:val="20"/>
              </w:rPr>
              <w:t>True Positives</w:t>
            </w:r>
          </w:p>
        </w:tc>
        <w:tc>
          <w:tcPr>
            <w:tcW w:w="1677" w:type="dxa"/>
          </w:tcPr>
          <w:p w14:paraId="7D382BBB" w14:textId="0AEECC5B" w:rsidR="002F727B" w:rsidRPr="002F727B" w:rsidRDefault="002F727B" w:rsidP="002F727B">
            <w:pPr>
              <w:pStyle w:val="font-claude-response-body"/>
              <w:jc w:val="center"/>
              <w:rPr>
                <w:color w:val="000000"/>
                <w:sz w:val="20"/>
                <w:szCs w:val="20"/>
              </w:rPr>
            </w:pPr>
            <w:r w:rsidRPr="002F727B">
              <w:rPr>
                <w:color w:val="000000"/>
                <w:sz w:val="20"/>
                <w:szCs w:val="20"/>
              </w:rPr>
              <w:t>182</w:t>
            </w:r>
          </w:p>
        </w:tc>
        <w:tc>
          <w:tcPr>
            <w:tcW w:w="1677" w:type="dxa"/>
          </w:tcPr>
          <w:p w14:paraId="6EF2A6DB" w14:textId="6E3A4A10" w:rsidR="002F727B" w:rsidRPr="002F727B" w:rsidRDefault="002F727B" w:rsidP="002F727B">
            <w:pPr>
              <w:pStyle w:val="font-claude-response-body"/>
              <w:jc w:val="center"/>
              <w:rPr>
                <w:color w:val="000000"/>
                <w:sz w:val="20"/>
                <w:szCs w:val="20"/>
              </w:rPr>
            </w:pPr>
            <w:r w:rsidRPr="002F727B">
              <w:rPr>
                <w:color w:val="000000"/>
                <w:sz w:val="20"/>
                <w:szCs w:val="20"/>
              </w:rPr>
              <w:t>181</w:t>
            </w:r>
          </w:p>
        </w:tc>
      </w:tr>
      <w:tr w:rsidR="002F727B" w14:paraId="58D14759" w14:textId="77777777" w:rsidTr="002F727B">
        <w:tc>
          <w:tcPr>
            <w:tcW w:w="1676" w:type="dxa"/>
          </w:tcPr>
          <w:p w14:paraId="62B38FEA" w14:textId="43A05933" w:rsidR="002F727B" w:rsidRPr="002F727B" w:rsidRDefault="002F727B" w:rsidP="002F727B">
            <w:pPr>
              <w:pStyle w:val="font-claude-response-body"/>
              <w:jc w:val="center"/>
              <w:rPr>
                <w:color w:val="000000"/>
                <w:sz w:val="20"/>
                <w:szCs w:val="20"/>
              </w:rPr>
            </w:pPr>
            <w:r w:rsidRPr="002F727B">
              <w:rPr>
                <w:rFonts w:hint="cs"/>
                <w:color w:val="000000"/>
                <w:sz w:val="20"/>
                <w:szCs w:val="20"/>
              </w:rPr>
              <w:t>False Negatives</w:t>
            </w:r>
          </w:p>
        </w:tc>
        <w:tc>
          <w:tcPr>
            <w:tcW w:w="1677" w:type="dxa"/>
          </w:tcPr>
          <w:p w14:paraId="1DA4E1E5" w14:textId="302B8086" w:rsidR="002F727B" w:rsidRPr="002F727B" w:rsidRDefault="002F727B" w:rsidP="002F727B">
            <w:pPr>
              <w:pStyle w:val="font-claude-response-body"/>
              <w:jc w:val="center"/>
              <w:rPr>
                <w:color w:val="000000"/>
                <w:sz w:val="20"/>
                <w:szCs w:val="20"/>
              </w:rPr>
            </w:pPr>
            <w:r w:rsidRPr="002F727B">
              <w:rPr>
                <w:color w:val="000000"/>
                <w:sz w:val="20"/>
                <w:szCs w:val="20"/>
              </w:rPr>
              <w:t>2</w:t>
            </w:r>
          </w:p>
        </w:tc>
        <w:tc>
          <w:tcPr>
            <w:tcW w:w="1677" w:type="dxa"/>
          </w:tcPr>
          <w:p w14:paraId="597AD885" w14:textId="5796D32F" w:rsidR="002F727B" w:rsidRPr="002F727B" w:rsidRDefault="00EE2936" w:rsidP="002F727B">
            <w:pPr>
              <w:pStyle w:val="font-claude-response-body"/>
              <w:jc w:val="center"/>
              <w:rPr>
                <w:color w:val="000000"/>
                <w:sz w:val="20"/>
                <w:szCs w:val="20"/>
              </w:rPr>
            </w:pPr>
            <w:r>
              <w:rPr>
                <w:color w:val="000000"/>
                <w:sz w:val="20"/>
                <w:szCs w:val="20"/>
              </w:rPr>
              <w:t>3</w:t>
            </w:r>
          </w:p>
        </w:tc>
      </w:tr>
      <w:tr w:rsidR="002F727B" w14:paraId="294D6AA6" w14:textId="77777777" w:rsidTr="002F727B">
        <w:tc>
          <w:tcPr>
            <w:tcW w:w="1676" w:type="dxa"/>
          </w:tcPr>
          <w:p w14:paraId="6FAB03C9" w14:textId="09771DF6" w:rsidR="002F727B" w:rsidRPr="002F727B" w:rsidRDefault="002F727B" w:rsidP="002F727B">
            <w:pPr>
              <w:pStyle w:val="font-claude-response-body"/>
              <w:jc w:val="center"/>
              <w:rPr>
                <w:color w:val="000000"/>
                <w:sz w:val="20"/>
                <w:szCs w:val="20"/>
              </w:rPr>
            </w:pPr>
            <w:r w:rsidRPr="002F727B">
              <w:rPr>
                <w:color w:val="000000"/>
                <w:sz w:val="20"/>
                <w:szCs w:val="20"/>
              </w:rPr>
              <w:t>True Negatives</w:t>
            </w:r>
          </w:p>
        </w:tc>
        <w:tc>
          <w:tcPr>
            <w:tcW w:w="1677" w:type="dxa"/>
          </w:tcPr>
          <w:p w14:paraId="0EBD29C9" w14:textId="6EEE59F4" w:rsidR="002F727B" w:rsidRPr="002F727B" w:rsidRDefault="002F727B" w:rsidP="002F727B">
            <w:pPr>
              <w:pStyle w:val="font-claude-response-body"/>
              <w:jc w:val="center"/>
              <w:rPr>
                <w:color w:val="000000"/>
                <w:sz w:val="20"/>
                <w:szCs w:val="20"/>
              </w:rPr>
            </w:pPr>
            <w:r w:rsidRPr="002F727B">
              <w:rPr>
                <w:color w:val="000000"/>
                <w:sz w:val="20"/>
                <w:szCs w:val="20"/>
              </w:rPr>
              <w:t>184</w:t>
            </w:r>
          </w:p>
        </w:tc>
        <w:tc>
          <w:tcPr>
            <w:tcW w:w="1677" w:type="dxa"/>
          </w:tcPr>
          <w:p w14:paraId="09F8CFED" w14:textId="4E88F111" w:rsidR="002F727B" w:rsidRPr="002F727B" w:rsidRDefault="002F727B" w:rsidP="002F727B">
            <w:pPr>
              <w:pStyle w:val="font-claude-response-body"/>
              <w:jc w:val="center"/>
              <w:rPr>
                <w:color w:val="000000"/>
                <w:sz w:val="20"/>
                <w:szCs w:val="20"/>
              </w:rPr>
            </w:pPr>
            <w:r w:rsidRPr="002F727B">
              <w:rPr>
                <w:color w:val="000000"/>
                <w:sz w:val="20"/>
                <w:szCs w:val="20"/>
              </w:rPr>
              <w:t>184</w:t>
            </w:r>
          </w:p>
        </w:tc>
      </w:tr>
      <w:tr w:rsidR="002F727B" w14:paraId="68EA4D14" w14:textId="77777777" w:rsidTr="002F727B">
        <w:tc>
          <w:tcPr>
            <w:tcW w:w="1676" w:type="dxa"/>
          </w:tcPr>
          <w:p w14:paraId="1A013AF3" w14:textId="39C51F63" w:rsidR="002F727B" w:rsidRPr="002F727B" w:rsidRDefault="002F727B" w:rsidP="002F727B">
            <w:pPr>
              <w:pStyle w:val="font-claude-response-body"/>
              <w:jc w:val="center"/>
              <w:rPr>
                <w:color w:val="000000"/>
                <w:sz w:val="20"/>
                <w:szCs w:val="20"/>
              </w:rPr>
            </w:pPr>
            <w:r w:rsidRPr="002F727B">
              <w:rPr>
                <w:color w:val="000000"/>
                <w:sz w:val="20"/>
                <w:szCs w:val="20"/>
              </w:rPr>
              <w:t>False Positives</w:t>
            </w:r>
          </w:p>
        </w:tc>
        <w:tc>
          <w:tcPr>
            <w:tcW w:w="1677" w:type="dxa"/>
          </w:tcPr>
          <w:p w14:paraId="3C3F2B2F" w14:textId="5CE184C4" w:rsidR="002F727B" w:rsidRPr="002F727B" w:rsidRDefault="002F727B" w:rsidP="002F727B">
            <w:pPr>
              <w:pStyle w:val="font-claude-response-body"/>
              <w:jc w:val="center"/>
              <w:rPr>
                <w:color w:val="000000"/>
                <w:sz w:val="20"/>
                <w:szCs w:val="20"/>
              </w:rPr>
            </w:pPr>
            <w:r w:rsidRPr="002F727B">
              <w:rPr>
                <w:color w:val="000000"/>
                <w:sz w:val="20"/>
                <w:szCs w:val="20"/>
              </w:rPr>
              <w:t>0</w:t>
            </w:r>
          </w:p>
        </w:tc>
        <w:tc>
          <w:tcPr>
            <w:tcW w:w="1677" w:type="dxa"/>
          </w:tcPr>
          <w:p w14:paraId="5E6878AC" w14:textId="52AF2B3E" w:rsidR="002F727B" w:rsidRPr="002F727B" w:rsidRDefault="002F727B" w:rsidP="002F727B">
            <w:pPr>
              <w:pStyle w:val="font-claude-response-body"/>
              <w:jc w:val="center"/>
              <w:rPr>
                <w:color w:val="000000"/>
                <w:sz w:val="20"/>
                <w:szCs w:val="20"/>
              </w:rPr>
            </w:pPr>
            <w:r w:rsidRPr="002F727B">
              <w:rPr>
                <w:color w:val="000000"/>
                <w:sz w:val="20"/>
                <w:szCs w:val="20"/>
              </w:rPr>
              <w:t>0</w:t>
            </w:r>
          </w:p>
        </w:tc>
      </w:tr>
      <w:tr w:rsidR="002F727B" w14:paraId="2C1EB8AC" w14:textId="77777777" w:rsidTr="002F727B">
        <w:tc>
          <w:tcPr>
            <w:tcW w:w="1676" w:type="dxa"/>
          </w:tcPr>
          <w:p w14:paraId="7F9BD5FF" w14:textId="0B74C5FC" w:rsidR="002F727B" w:rsidRPr="002F727B" w:rsidRDefault="002F727B" w:rsidP="002F727B">
            <w:pPr>
              <w:pStyle w:val="font-claude-response-body"/>
              <w:jc w:val="center"/>
              <w:rPr>
                <w:b/>
                <w:bCs/>
                <w:color w:val="000000"/>
                <w:sz w:val="20"/>
                <w:szCs w:val="20"/>
              </w:rPr>
            </w:pPr>
            <w:r w:rsidRPr="002F727B">
              <w:rPr>
                <w:b/>
                <w:bCs/>
                <w:color w:val="000000"/>
                <w:sz w:val="20"/>
                <w:szCs w:val="20"/>
              </w:rPr>
              <w:t>MCC</w:t>
            </w:r>
          </w:p>
        </w:tc>
        <w:tc>
          <w:tcPr>
            <w:tcW w:w="1677" w:type="dxa"/>
          </w:tcPr>
          <w:p w14:paraId="186DA0C2" w14:textId="0A27D542" w:rsidR="002F727B" w:rsidRPr="002F727B" w:rsidRDefault="002F727B" w:rsidP="002F727B">
            <w:pPr>
              <w:pStyle w:val="font-claude-response-body"/>
              <w:jc w:val="center"/>
              <w:rPr>
                <w:b/>
                <w:bCs/>
                <w:color w:val="000000"/>
                <w:sz w:val="20"/>
                <w:szCs w:val="20"/>
              </w:rPr>
            </w:pPr>
            <w:r w:rsidRPr="002F727B">
              <w:rPr>
                <w:b/>
                <w:bCs/>
                <w:color w:val="000000"/>
                <w:sz w:val="20"/>
                <w:szCs w:val="20"/>
              </w:rPr>
              <w:t>0.9892</w:t>
            </w:r>
          </w:p>
        </w:tc>
        <w:tc>
          <w:tcPr>
            <w:tcW w:w="1677" w:type="dxa"/>
          </w:tcPr>
          <w:p w14:paraId="40BCF563" w14:textId="6407AF81" w:rsidR="002F727B" w:rsidRPr="002F727B" w:rsidRDefault="002F727B" w:rsidP="002F727B">
            <w:pPr>
              <w:pStyle w:val="font-claude-response-body"/>
              <w:jc w:val="center"/>
              <w:rPr>
                <w:b/>
                <w:bCs/>
                <w:color w:val="000000"/>
                <w:sz w:val="20"/>
                <w:szCs w:val="20"/>
              </w:rPr>
            </w:pPr>
            <w:r w:rsidRPr="002F727B">
              <w:rPr>
                <w:b/>
                <w:bCs/>
                <w:color w:val="000000"/>
                <w:sz w:val="20"/>
                <w:szCs w:val="20"/>
              </w:rPr>
              <w:t>0.9838</w:t>
            </w:r>
          </w:p>
        </w:tc>
      </w:tr>
      <w:tr w:rsidR="002F727B" w14:paraId="073DDEA0" w14:textId="77777777" w:rsidTr="002F727B">
        <w:tc>
          <w:tcPr>
            <w:tcW w:w="1676" w:type="dxa"/>
          </w:tcPr>
          <w:p w14:paraId="319F72EE" w14:textId="5D882547" w:rsidR="002F727B" w:rsidRPr="002F727B" w:rsidRDefault="002F727B" w:rsidP="002F727B">
            <w:pPr>
              <w:pStyle w:val="font-claude-response-body"/>
              <w:jc w:val="center"/>
              <w:rPr>
                <w:b/>
                <w:bCs/>
                <w:color w:val="000000"/>
                <w:sz w:val="20"/>
                <w:szCs w:val="20"/>
              </w:rPr>
            </w:pPr>
            <w:r w:rsidRPr="002F727B">
              <w:rPr>
                <w:b/>
                <w:bCs/>
                <w:color w:val="000000"/>
                <w:sz w:val="20"/>
                <w:szCs w:val="20"/>
              </w:rPr>
              <w:t>AUC</w:t>
            </w:r>
          </w:p>
        </w:tc>
        <w:tc>
          <w:tcPr>
            <w:tcW w:w="1677" w:type="dxa"/>
          </w:tcPr>
          <w:p w14:paraId="4D08E323" w14:textId="34C95455" w:rsidR="002F727B" w:rsidRPr="002F727B" w:rsidRDefault="002F727B" w:rsidP="002F727B">
            <w:pPr>
              <w:pStyle w:val="font-claude-response-body"/>
              <w:jc w:val="center"/>
              <w:rPr>
                <w:b/>
                <w:bCs/>
                <w:color w:val="000000"/>
                <w:sz w:val="20"/>
                <w:szCs w:val="20"/>
              </w:rPr>
            </w:pPr>
            <w:r w:rsidRPr="002F727B">
              <w:rPr>
                <w:b/>
                <w:bCs/>
                <w:color w:val="000000"/>
                <w:sz w:val="20"/>
                <w:szCs w:val="20"/>
              </w:rPr>
              <w:t>0.9945</w:t>
            </w:r>
          </w:p>
        </w:tc>
        <w:tc>
          <w:tcPr>
            <w:tcW w:w="1677" w:type="dxa"/>
          </w:tcPr>
          <w:p w14:paraId="68FE84E9" w14:textId="08F3DE13" w:rsidR="002F727B" w:rsidRPr="002F727B" w:rsidRDefault="002F727B" w:rsidP="002F727B">
            <w:pPr>
              <w:pStyle w:val="font-claude-response-body"/>
              <w:jc w:val="center"/>
              <w:rPr>
                <w:b/>
                <w:bCs/>
                <w:color w:val="000000"/>
                <w:sz w:val="20"/>
                <w:szCs w:val="20"/>
              </w:rPr>
            </w:pPr>
            <w:r w:rsidRPr="002F727B">
              <w:rPr>
                <w:b/>
                <w:bCs/>
                <w:color w:val="000000"/>
                <w:sz w:val="20"/>
                <w:szCs w:val="20"/>
              </w:rPr>
              <w:t>0.9945</w:t>
            </w:r>
          </w:p>
        </w:tc>
      </w:tr>
    </w:tbl>
    <w:p w14:paraId="449334D2" w14:textId="39C7E453" w:rsidR="00E22D7D" w:rsidRDefault="009047F2" w:rsidP="00E22D7D">
      <w:pPr>
        <w:pStyle w:val="font-claude-response-body"/>
        <w:jc w:val="both"/>
        <w:rPr>
          <w:color w:val="000000"/>
          <w:sz w:val="22"/>
          <w:szCs w:val="22"/>
        </w:rPr>
      </w:pPr>
      <w:r w:rsidRPr="009047F2">
        <w:rPr>
          <w:rFonts w:hint="cs"/>
          <w:color w:val="000000"/>
          <w:sz w:val="22"/>
          <w:szCs w:val="22"/>
        </w:rPr>
        <w:t>The confusion matrices for both folds are shown in</w:t>
      </w:r>
      <w:r w:rsidRPr="009047F2">
        <w:rPr>
          <w:rStyle w:val="apple-converted-space"/>
          <w:rFonts w:hint="cs"/>
          <w:color w:val="000000"/>
          <w:sz w:val="22"/>
          <w:szCs w:val="22"/>
        </w:rPr>
        <w:t> </w:t>
      </w:r>
      <w:r w:rsidRPr="009047F2">
        <w:rPr>
          <w:rStyle w:val="Strong"/>
          <w:rFonts w:hint="cs"/>
          <w:color w:val="000000"/>
          <w:sz w:val="22"/>
          <w:szCs w:val="22"/>
        </w:rPr>
        <w:t xml:space="preserve">Figure </w:t>
      </w:r>
      <w:r w:rsidR="00AD1447">
        <w:rPr>
          <w:rStyle w:val="Strong"/>
          <w:color w:val="000000"/>
          <w:sz w:val="22"/>
          <w:szCs w:val="22"/>
        </w:rPr>
        <w:t>3</w:t>
      </w:r>
      <w:r w:rsidRPr="009047F2">
        <w:rPr>
          <w:rFonts w:hint="cs"/>
          <w:color w:val="000000"/>
          <w:sz w:val="22"/>
          <w:szCs w:val="22"/>
        </w:rPr>
        <w:t>. The absence of false positives in both folds highlights the model's exceptional specificity. The</w:t>
      </w:r>
      <w:r w:rsidRPr="009047F2">
        <w:rPr>
          <w:rStyle w:val="apple-converted-space"/>
          <w:rFonts w:hint="cs"/>
          <w:color w:val="000000"/>
          <w:sz w:val="22"/>
          <w:szCs w:val="22"/>
        </w:rPr>
        <w:t> </w:t>
      </w:r>
      <w:r w:rsidRPr="009047F2">
        <w:rPr>
          <w:rStyle w:val="Strong"/>
          <w:rFonts w:hint="cs"/>
          <w:color w:val="000000"/>
          <w:sz w:val="22"/>
          <w:szCs w:val="22"/>
        </w:rPr>
        <w:t>Receiver Operating Characteristic (ROC) curve</w:t>
      </w:r>
      <w:r w:rsidRPr="009047F2">
        <w:rPr>
          <w:rStyle w:val="apple-converted-space"/>
          <w:rFonts w:hint="cs"/>
          <w:color w:val="000000"/>
          <w:sz w:val="22"/>
          <w:szCs w:val="22"/>
        </w:rPr>
        <w:t> </w:t>
      </w:r>
      <w:r w:rsidRPr="009047F2">
        <w:rPr>
          <w:rFonts w:hint="cs"/>
          <w:color w:val="000000"/>
          <w:sz w:val="22"/>
          <w:szCs w:val="22"/>
        </w:rPr>
        <w:t>(</w:t>
      </w:r>
      <w:r w:rsidRPr="009047F2">
        <w:rPr>
          <w:rStyle w:val="Strong"/>
          <w:rFonts w:hint="cs"/>
          <w:color w:val="000000"/>
          <w:sz w:val="22"/>
          <w:szCs w:val="22"/>
        </w:rPr>
        <w:t xml:space="preserve">Figure </w:t>
      </w:r>
      <w:r w:rsidR="00AD1447">
        <w:rPr>
          <w:rStyle w:val="Strong"/>
          <w:color w:val="000000"/>
          <w:sz w:val="22"/>
          <w:szCs w:val="22"/>
        </w:rPr>
        <w:t>4</w:t>
      </w:r>
      <w:r w:rsidRPr="009047F2">
        <w:rPr>
          <w:rFonts w:hint="cs"/>
          <w:color w:val="000000"/>
          <w:sz w:val="22"/>
          <w:szCs w:val="22"/>
        </w:rPr>
        <w:t>), with an</w:t>
      </w:r>
      <w:r w:rsidRPr="009047F2">
        <w:rPr>
          <w:rStyle w:val="apple-converted-space"/>
          <w:rFonts w:hint="cs"/>
          <w:color w:val="000000"/>
          <w:sz w:val="22"/>
          <w:szCs w:val="22"/>
        </w:rPr>
        <w:t> </w:t>
      </w:r>
      <w:r w:rsidRPr="009047F2">
        <w:rPr>
          <w:rStyle w:val="Strong"/>
          <w:rFonts w:hint="cs"/>
          <w:color w:val="000000"/>
          <w:sz w:val="22"/>
          <w:szCs w:val="22"/>
        </w:rPr>
        <w:t>AUC of 0.9945</w:t>
      </w:r>
      <w:r w:rsidRPr="009047F2">
        <w:rPr>
          <w:rStyle w:val="apple-converted-space"/>
          <w:rFonts w:hint="cs"/>
          <w:color w:val="000000"/>
          <w:sz w:val="22"/>
          <w:szCs w:val="22"/>
        </w:rPr>
        <w:t> </w:t>
      </w:r>
      <w:r w:rsidRPr="009047F2">
        <w:rPr>
          <w:rFonts w:hint="cs"/>
          <w:color w:val="000000"/>
          <w:sz w:val="22"/>
          <w:szCs w:val="22"/>
        </w:rPr>
        <w:t>for both folds, confirms near-perfect separation between Kunitz-containing proteins and negative controls across the full range of E-value thresholds.</w:t>
      </w:r>
    </w:p>
    <w:p w14:paraId="27CD40C7" w14:textId="6AA4BF9B" w:rsidR="008067A0" w:rsidRDefault="009047F2" w:rsidP="00E22D7D">
      <w:pPr>
        <w:pStyle w:val="font-claude-response-body"/>
        <w:jc w:val="both"/>
        <w:rPr>
          <w:color w:val="000000"/>
          <w:sz w:val="22"/>
          <w:szCs w:val="22"/>
        </w:rPr>
      </w:pPr>
      <w:r>
        <w:rPr>
          <w:rFonts w:hint="cs"/>
          <w:b/>
          <w:bCs/>
          <w:noProof/>
          <w:color w:val="000000"/>
          <w:sz w:val="22"/>
          <w:szCs w:val="22"/>
          <w14:ligatures w14:val="standardContextual"/>
        </w:rPr>
        <w:drawing>
          <wp:inline distT="0" distB="0" distL="0" distR="0" wp14:anchorId="36DA0473" wp14:editId="7E7E1B8B">
            <wp:extent cx="3083560" cy="1817710"/>
            <wp:effectExtent l="0" t="0" r="2540" b="0"/>
            <wp:docPr id="11721322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32272" name="Picture 11721322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9361" cy="1821130"/>
                    </a:xfrm>
                    <a:prstGeom prst="rect">
                      <a:avLst/>
                    </a:prstGeom>
                  </pic:spPr>
                </pic:pic>
              </a:graphicData>
            </a:graphic>
          </wp:inline>
        </w:drawing>
      </w:r>
    </w:p>
    <w:p w14:paraId="3453E6FF" w14:textId="5A48C8B1" w:rsidR="00E22D7D" w:rsidRDefault="00E22D7D" w:rsidP="00E22D7D">
      <w:pPr>
        <w:pStyle w:val="font-claude-response-body"/>
        <w:jc w:val="both"/>
        <w:rPr>
          <w:color w:val="000000"/>
          <w:sz w:val="16"/>
          <w:szCs w:val="16"/>
        </w:rPr>
      </w:pPr>
      <w:r w:rsidRPr="00E22D7D">
        <w:rPr>
          <w:rStyle w:val="Strong"/>
          <w:rFonts w:hint="cs"/>
          <w:color w:val="000000"/>
          <w:sz w:val="16"/>
          <w:szCs w:val="16"/>
        </w:rPr>
        <w:t>Figure 3</w:t>
      </w:r>
      <w:r w:rsidRPr="00E22D7D">
        <w:rPr>
          <w:rStyle w:val="apple-converted-space"/>
          <w:rFonts w:hint="cs"/>
          <w:color w:val="000000"/>
          <w:sz w:val="16"/>
          <w:szCs w:val="16"/>
        </w:rPr>
        <w:t> </w:t>
      </w:r>
      <w:r w:rsidRPr="00E22D7D">
        <w:rPr>
          <w:rFonts w:hint="cs"/>
          <w:color w:val="000000"/>
          <w:sz w:val="16"/>
          <w:szCs w:val="16"/>
        </w:rPr>
        <w:t>— Confusion matrices for 2-fold cross-validation at E-value ≤ 1e-3. Fold 1: MCC=0.9892, Fold 2: MCC=0.9838. Both folds show zero false positives.</w:t>
      </w:r>
    </w:p>
    <w:p w14:paraId="207751C2" w14:textId="7085C71D" w:rsidR="008067A0" w:rsidRDefault="00AC1DA6" w:rsidP="008067A0">
      <w:pPr>
        <w:pStyle w:val="font-claude-response-body"/>
        <w:jc w:val="both"/>
        <w:rPr>
          <w:color w:val="000000"/>
          <w:sz w:val="22"/>
          <w:szCs w:val="22"/>
        </w:rPr>
      </w:pPr>
      <w:r>
        <w:rPr>
          <w:noProof/>
          <w:color w:val="000000"/>
          <w:sz w:val="22"/>
          <w:szCs w:val="22"/>
          <w14:ligatures w14:val="standardContextual"/>
        </w:rPr>
        <w:drawing>
          <wp:inline distT="0" distB="0" distL="0" distR="0" wp14:anchorId="3ACABFDB" wp14:editId="2AEF718E">
            <wp:extent cx="3083560" cy="2840426"/>
            <wp:effectExtent l="0" t="0" r="2540" b="4445"/>
            <wp:docPr id="14648784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78466" name="Picture 14648784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1188" cy="3068529"/>
                    </a:xfrm>
                    <a:prstGeom prst="rect">
                      <a:avLst/>
                    </a:prstGeom>
                  </pic:spPr>
                </pic:pic>
              </a:graphicData>
            </a:graphic>
          </wp:inline>
        </w:drawing>
      </w:r>
    </w:p>
    <w:p w14:paraId="40565844" w14:textId="1B9A3CCE" w:rsidR="00E22D7D" w:rsidRPr="00E22D7D" w:rsidRDefault="00E22D7D" w:rsidP="008067A0">
      <w:pPr>
        <w:pStyle w:val="font-claude-response-body"/>
        <w:jc w:val="both"/>
        <w:rPr>
          <w:color w:val="000000"/>
          <w:sz w:val="16"/>
          <w:szCs w:val="16"/>
        </w:rPr>
      </w:pPr>
      <w:r w:rsidRPr="00E22D7D">
        <w:rPr>
          <w:rStyle w:val="Strong"/>
          <w:rFonts w:hint="cs"/>
          <w:color w:val="000000"/>
          <w:sz w:val="16"/>
          <w:szCs w:val="16"/>
        </w:rPr>
        <w:t>Figure 4</w:t>
      </w:r>
      <w:r w:rsidRPr="00E22D7D">
        <w:rPr>
          <w:rStyle w:val="apple-converted-space"/>
          <w:rFonts w:hint="cs"/>
          <w:color w:val="000000"/>
          <w:sz w:val="16"/>
          <w:szCs w:val="16"/>
        </w:rPr>
        <w:t> </w:t>
      </w:r>
      <w:r w:rsidRPr="00E22D7D">
        <w:rPr>
          <w:rFonts w:hint="cs"/>
          <w:color w:val="000000"/>
          <w:sz w:val="16"/>
          <w:szCs w:val="16"/>
        </w:rPr>
        <w:t>— ROC curve for both cross-validation folds. AUC = 0.9945 for both folds, confirming near-perfect discriminative power.</w:t>
      </w:r>
    </w:p>
    <w:p w14:paraId="4C60F2B1" w14:textId="6DB75B20" w:rsidR="007809C9" w:rsidRPr="00BD19A9" w:rsidRDefault="007809C9" w:rsidP="00531017">
      <w:pPr>
        <w:pStyle w:val="font-claude-response-body"/>
        <w:jc w:val="both"/>
        <w:rPr>
          <w:b/>
          <w:bCs/>
          <w:color w:val="000000"/>
        </w:rPr>
      </w:pPr>
      <w:r w:rsidRPr="00BD19A9">
        <w:rPr>
          <w:rFonts w:hint="cs"/>
          <w:b/>
          <w:bCs/>
          <w:color w:val="000000"/>
        </w:rPr>
        <w:t>3.4 Analysis of False Negatives</w:t>
      </w:r>
    </w:p>
    <w:p w14:paraId="0AE9DC62" w14:textId="6A0D817E" w:rsidR="00BD19A9" w:rsidRPr="00BD19A9" w:rsidRDefault="00BD19A9" w:rsidP="00BD19A9">
      <w:pPr>
        <w:pStyle w:val="NormalWeb"/>
        <w:jc w:val="both"/>
        <w:rPr>
          <w:color w:val="000000"/>
          <w:sz w:val="22"/>
          <w:szCs w:val="22"/>
        </w:rPr>
      </w:pPr>
      <w:r w:rsidRPr="00BD19A9">
        <w:rPr>
          <w:color w:val="000000"/>
          <w:sz w:val="22"/>
          <w:szCs w:val="22"/>
        </w:rPr>
        <w:t>At the optimal E-value threshold of</w:t>
      </w:r>
      <w:r w:rsidRPr="00BD19A9">
        <w:rPr>
          <w:rStyle w:val="apple-converted-space"/>
          <w:color w:val="000000"/>
          <w:sz w:val="22"/>
          <w:szCs w:val="22"/>
        </w:rPr>
        <w:t> </w:t>
      </w:r>
      <w:r w:rsidR="00EE67DC" w:rsidRPr="00EE67DC">
        <w:rPr>
          <w:rStyle w:val="Strong"/>
          <w:b w:val="0"/>
          <w:bCs w:val="0"/>
          <w:color w:val="000000"/>
          <w:sz w:val="22"/>
          <w:szCs w:val="22"/>
        </w:rPr>
        <w:t>1e-3</w:t>
      </w:r>
      <w:r w:rsidRPr="00BD19A9">
        <w:rPr>
          <w:color w:val="000000"/>
          <w:sz w:val="22"/>
          <w:szCs w:val="22"/>
        </w:rPr>
        <w:t>, the profile HMM failed to detect</w:t>
      </w:r>
      <w:r w:rsidRPr="00BD19A9">
        <w:rPr>
          <w:rStyle w:val="apple-converted-space"/>
          <w:color w:val="000000"/>
          <w:sz w:val="22"/>
          <w:szCs w:val="22"/>
        </w:rPr>
        <w:t> </w:t>
      </w:r>
      <w:r w:rsidRPr="00BD19A9">
        <w:rPr>
          <w:b/>
          <w:bCs/>
          <w:color w:val="000000"/>
          <w:sz w:val="22"/>
          <w:szCs w:val="22"/>
        </w:rPr>
        <w:t>5 positive sequences</w:t>
      </w:r>
      <w:r w:rsidRPr="00BD19A9">
        <w:rPr>
          <w:rStyle w:val="apple-converted-space"/>
          <w:color w:val="000000"/>
          <w:sz w:val="22"/>
          <w:szCs w:val="22"/>
        </w:rPr>
        <w:t> </w:t>
      </w:r>
      <w:r w:rsidRPr="00BD19A9">
        <w:rPr>
          <w:color w:val="000000"/>
          <w:sz w:val="22"/>
          <w:szCs w:val="22"/>
        </w:rPr>
        <w:t>(False Negatives). To understand the limitations of the model, these sequences were manually inspected for structural and sequence divergence from the canonical Kunitz fold.</w:t>
      </w:r>
    </w:p>
    <w:p w14:paraId="48B8652E" w14:textId="77777777" w:rsidR="00BD19A9" w:rsidRPr="00BD19A9" w:rsidRDefault="00BD19A9" w:rsidP="00BD19A9">
      <w:pPr>
        <w:pStyle w:val="NormalWeb"/>
        <w:jc w:val="both"/>
        <w:rPr>
          <w:color w:val="000000"/>
          <w:sz w:val="22"/>
          <w:szCs w:val="22"/>
        </w:rPr>
      </w:pPr>
      <w:r w:rsidRPr="00BD19A9">
        <w:rPr>
          <w:color w:val="000000"/>
          <w:sz w:val="22"/>
          <w:szCs w:val="22"/>
        </w:rPr>
        <w:t>The analysis revealed two primary factors contributing to these misses:</w:t>
      </w:r>
    </w:p>
    <w:p w14:paraId="650E7DC9" w14:textId="77777777" w:rsidR="00BD19A9" w:rsidRPr="00BD19A9" w:rsidRDefault="00BD19A9" w:rsidP="00BD19A9">
      <w:pPr>
        <w:pStyle w:val="NormalWeb"/>
        <w:numPr>
          <w:ilvl w:val="0"/>
          <w:numId w:val="5"/>
        </w:numPr>
        <w:jc w:val="both"/>
        <w:rPr>
          <w:color w:val="000000"/>
          <w:sz w:val="22"/>
          <w:szCs w:val="22"/>
        </w:rPr>
      </w:pPr>
      <w:r w:rsidRPr="00BD19A9">
        <w:rPr>
          <w:b/>
          <w:bCs/>
          <w:color w:val="000000"/>
          <w:sz w:val="22"/>
          <w:szCs w:val="22"/>
        </w:rPr>
        <w:t>Sequence Divergence:</w:t>
      </w:r>
      <w:r w:rsidRPr="00BD19A9">
        <w:rPr>
          <w:rStyle w:val="apple-converted-space"/>
          <w:color w:val="000000"/>
          <w:sz w:val="22"/>
          <w:szCs w:val="22"/>
        </w:rPr>
        <w:t> </w:t>
      </w:r>
      <w:r w:rsidRPr="00BD19A9">
        <w:rPr>
          <w:color w:val="000000"/>
          <w:sz w:val="22"/>
          <w:szCs w:val="22"/>
        </w:rPr>
        <w:t>The missed sequences originate from taxonomically distant or understudied organisms (e.g., specific invertebrates). These "evolutionary outliers" possess highly modified loop regions that deviate significantly from the consensus match states of the 102-node model.</w:t>
      </w:r>
    </w:p>
    <w:p w14:paraId="77FC6D52" w14:textId="77777777" w:rsidR="00BD19A9" w:rsidRPr="00BD19A9" w:rsidRDefault="00BD19A9" w:rsidP="00BD19A9">
      <w:pPr>
        <w:pStyle w:val="NormalWeb"/>
        <w:numPr>
          <w:ilvl w:val="0"/>
          <w:numId w:val="5"/>
        </w:numPr>
        <w:jc w:val="both"/>
        <w:rPr>
          <w:color w:val="000000"/>
          <w:sz w:val="22"/>
          <w:szCs w:val="22"/>
        </w:rPr>
      </w:pPr>
      <w:r w:rsidRPr="00BD19A9">
        <w:rPr>
          <w:b/>
          <w:bCs/>
          <w:color w:val="000000"/>
          <w:sz w:val="22"/>
          <w:szCs w:val="22"/>
        </w:rPr>
        <w:t>Atypical Disulfide Patterns:</w:t>
      </w:r>
      <w:r w:rsidRPr="00BD19A9">
        <w:rPr>
          <w:rStyle w:val="apple-converted-space"/>
          <w:color w:val="000000"/>
          <w:sz w:val="22"/>
          <w:szCs w:val="22"/>
        </w:rPr>
        <w:t> </w:t>
      </w:r>
      <w:r w:rsidRPr="00BD19A9">
        <w:rPr>
          <w:color w:val="000000"/>
          <w:sz w:val="22"/>
          <w:szCs w:val="22"/>
        </w:rPr>
        <w:t>While the Kunitz fold is defined by three disulfide bonds, some false negatives exhibit "non-canonical" cysteine spacing or lack one of the three pairs entirely while retaining a Kunitz-like fold. Since the HMM's emission probabilities are heavily weighted toward the specific spacing of the six-cysteine grid in the training set, these variants produce bit-scores that fall just below the significance threshold.</w:t>
      </w:r>
    </w:p>
    <w:p w14:paraId="29FAD2CF" w14:textId="77777777" w:rsidR="00BD19A9" w:rsidRDefault="00BD19A9" w:rsidP="00BD19A9">
      <w:pPr>
        <w:pStyle w:val="NormalWeb"/>
        <w:jc w:val="both"/>
        <w:rPr>
          <w:color w:val="000000"/>
          <w:sz w:val="22"/>
          <w:szCs w:val="22"/>
        </w:rPr>
      </w:pPr>
      <w:r w:rsidRPr="00BD19A9">
        <w:rPr>
          <w:color w:val="000000"/>
          <w:sz w:val="22"/>
          <w:szCs w:val="22"/>
        </w:rPr>
        <w:t>Despite these 5 misses, the HMM correctly identified 357/362 positives, demonstrating that it captures the vast majority of the Kunitz sequence space. The false negatives highlight the inherent boundary of a sequence-profile approach when confronted with proteins that have undergone extreme functional or evolutionary adaptation.</w:t>
      </w:r>
    </w:p>
    <w:p w14:paraId="173F753D" w14:textId="3736BC11" w:rsidR="00BD19A9" w:rsidRDefault="00BD19A9" w:rsidP="00BD19A9">
      <w:pPr>
        <w:pStyle w:val="font-claude-response-body"/>
        <w:jc w:val="both"/>
        <w:rPr>
          <w:b/>
          <w:bCs/>
          <w:color w:val="000000"/>
        </w:rPr>
      </w:pPr>
      <w:r w:rsidRPr="00BD19A9">
        <w:rPr>
          <w:rFonts w:hint="cs"/>
          <w:b/>
          <w:bCs/>
          <w:color w:val="000000"/>
          <w:sz w:val="22"/>
          <w:szCs w:val="22"/>
        </w:rPr>
        <w:lastRenderedPageBreak/>
        <w:t>3.</w:t>
      </w:r>
      <w:r w:rsidRPr="00BD19A9">
        <w:rPr>
          <w:b/>
          <w:bCs/>
          <w:color w:val="000000"/>
          <w:sz w:val="22"/>
          <w:szCs w:val="22"/>
        </w:rPr>
        <w:t xml:space="preserve">5 </w:t>
      </w:r>
      <w:r w:rsidRPr="00BD19A9">
        <w:rPr>
          <w:rFonts w:hint="cs"/>
          <w:b/>
          <w:bCs/>
          <w:color w:val="000000"/>
        </w:rPr>
        <w:t>Comparison with BLAST</w:t>
      </w:r>
    </w:p>
    <w:p w14:paraId="2F6F6274" w14:textId="53A34F89" w:rsidR="00BD19A9" w:rsidRDefault="00BD19A9" w:rsidP="00F520BA">
      <w:pPr>
        <w:pStyle w:val="font-claude-response-body"/>
        <w:jc w:val="both"/>
        <w:rPr>
          <w:color w:val="000000"/>
          <w:sz w:val="22"/>
          <w:szCs w:val="22"/>
        </w:rPr>
      </w:pPr>
      <w:r w:rsidRPr="00BD19A9">
        <w:rPr>
          <w:rFonts w:hint="cs"/>
          <w:color w:val="000000"/>
          <w:sz w:val="22"/>
          <w:szCs w:val="22"/>
        </w:rPr>
        <w:t>A comparison was conducted between the profile HMM and a baseline BLASTP search (using 18 human Kunitz proteins as a reference). The results are summarized below:</w:t>
      </w:r>
    </w:p>
    <w:tbl>
      <w:tblPr>
        <w:tblStyle w:val="TableGrid"/>
        <w:tblW w:w="0" w:type="auto"/>
        <w:tblLook w:val="04A0" w:firstRow="1" w:lastRow="0" w:firstColumn="1" w:lastColumn="0" w:noHBand="0" w:noVBand="1"/>
      </w:tblPr>
      <w:tblGrid>
        <w:gridCol w:w="1676"/>
        <w:gridCol w:w="1677"/>
        <w:gridCol w:w="1677"/>
      </w:tblGrid>
      <w:tr w:rsidR="00BD19A9" w14:paraId="55D2A25B" w14:textId="77777777" w:rsidTr="00BD19A9">
        <w:tc>
          <w:tcPr>
            <w:tcW w:w="1676" w:type="dxa"/>
          </w:tcPr>
          <w:p w14:paraId="670C458C" w14:textId="1565FC29" w:rsidR="00BD19A9" w:rsidRPr="00BD19A9" w:rsidRDefault="00BD19A9" w:rsidP="00BD19A9">
            <w:pPr>
              <w:pStyle w:val="font-claude-response-body"/>
              <w:jc w:val="center"/>
              <w:rPr>
                <w:b/>
                <w:bCs/>
                <w:color w:val="000000"/>
                <w:sz w:val="20"/>
                <w:szCs w:val="20"/>
              </w:rPr>
            </w:pPr>
            <w:r w:rsidRPr="00BD19A9">
              <w:rPr>
                <w:b/>
                <w:bCs/>
                <w:color w:val="000000"/>
                <w:sz w:val="20"/>
                <w:szCs w:val="20"/>
              </w:rPr>
              <w:t>Metric</w:t>
            </w:r>
          </w:p>
        </w:tc>
        <w:tc>
          <w:tcPr>
            <w:tcW w:w="1677" w:type="dxa"/>
          </w:tcPr>
          <w:p w14:paraId="5CD4E7CC" w14:textId="033BF629" w:rsidR="00BD19A9" w:rsidRPr="00BD19A9" w:rsidRDefault="00BD19A9" w:rsidP="00BD19A9">
            <w:pPr>
              <w:pStyle w:val="font-claude-response-body"/>
              <w:jc w:val="center"/>
              <w:rPr>
                <w:b/>
                <w:bCs/>
                <w:color w:val="000000"/>
                <w:sz w:val="20"/>
                <w:szCs w:val="20"/>
              </w:rPr>
            </w:pPr>
            <w:r w:rsidRPr="00BD19A9">
              <w:rPr>
                <w:b/>
                <w:bCs/>
                <w:color w:val="000000"/>
                <w:sz w:val="20"/>
                <w:szCs w:val="20"/>
              </w:rPr>
              <w:t>Profile HMM</w:t>
            </w:r>
          </w:p>
        </w:tc>
        <w:tc>
          <w:tcPr>
            <w:tcW w:w="1677" w:type="dxa"/>
          </w:tcPr>
          <w:p w14:paraId="6ECD5213" w14:textId="2C917E8E" w:rsidR="00BD19A9" w:rsidRPr="00BD19A9" w:rsidRDefault="00BD19A9" w:rsidP="00BD19A9">
            <w:pPr>
              <w:pStyle w:val="font-claude-response-body"/>
              <w:jc w:val="center"/>
              <w:rPr>
                <w:b/>
                <w:bCs/>
                <w:color w:val="000000"/>
                <w:sz w:val="20"/>
                <w:szCs w:val="20"/>
              </w:rPr>
            </w:pPr>
            <w:r w:rsidRPr="00BD19A9">
              <w:rPr>
                <w:b/>
                <w:bCs/>
                <w:color w:val="000000"/>
                <w:sz w:val="20"/>
                <w:szCs w:val="20"/>
              </w:rPr>
              <w:t>BLASTP</w:t>
            </w:r>
          </w:p>
        </w:tc>
      </w:tr>
      <w:tr w:rsidR="00BD19A9" w14:paraId="2ACF3B41" w14:textId="77777777" w:rsidTr="00BD19A9">
        <w:tc>
          <w:tcPr>
            <w:tcW w:w="1676" w:type="dxa"/>
          </w:tcPr>
          <w:p w14:paraId="0CAB55DA" w14:textId="11E7E1EB" w:rsidR="00BD19A9" w:rsidRPr="00BD19A9" w:rsidRDefault="00BD19A9" w:rsidP="00BD19A9">
            <w:pPr>
              <w:pStyle w:val="font-claude-response-body"/>
              <w:jc w:val="center"/>
              <w:rPr>
                <w:b/>
                <w:bCs/>
                <w:color w:val="000000"/>
                <w:sz w:val="20"/>
                <w:szCs w:val="20"/>
              </w:rPr>
            </w:pPr>
            <w:r w:rsidRPr="00BD19A9">
              <w:rPr>
                <w:color w:val="000000"/>
                <w:sz w:val="20"/>
                <w:szCs w:val="20"/>
              </w:rPr>
              <w:t>Sensitivity</w:t>
            </w:r>
          </w:p>
        </w:tc>
        <w:tc>
          <w:tcPr>
            <w:tcW w:w="1677" w:type="dxa"/>
          </w:tcPr>
          <w:p w14:paraId="2409490A" w14:textId="0A65E6FB" w:rsidR="00BD19A9" w:rsidRPr="00BD19A9" w:rsidRDefault="00BD19A9" w:rsidP="00BD19A9">
            <w:pPr>
              <w:pStyle w:val="font-claude-response-body"/>
              <w:jc w:val="center"/>
              <w:rPr>
                <w:b/>
                <w:bCs/>
                <w:color w:val="000000"/>
                <w:sz w:val="20"/>
                <w:szCs w:val="20"/>
              </w:rPr>
            </w:pPr>
            <w:r w:rsidRPr="00BD19A9">
              <w:rPr>
                <w:color w:val="000000"/>
                <w:sz w:val="20"/>
                <w:szCs w:val="20"/>
              </w:rPr>
              <w:t>0.9862</w:t>
            </w:r>
          </w:p>
        </w:tc>
        <w:tc>
          <w:tcPr>
            <w:tcW w:w="1677" w:type="dxa"/>
          </w:tcPr>
          <w:p w14:paraId="1343CAFE" w14:textId="55000A42" w:rsidR="00BD19A9" w:rsidRPr="00BD19A9" w:rsidRDefault="00BD19A9" w:rsidP="00BD19A9">
            <w:pPr>
              <w:pStyle w:val="font-claude-response-body"/>
              <w:jc w:val="center"/>
              <w:rPr>
                <w:b/>
                <w:bCs/>
                <w:color w:val="000000"/>
                <w:sz w:val="20"/>
                <w:szCs w:val="20"/>
              </w:rPr>
            </w:pPr>
            <w:r w:rsidRPr="00BD19A9">
              <w:rPr>
                <w:b/>
                <w:bCs/>
                <w:color w:val="000000"/>
                <w:sz w:val="20"/>
                <w:szCs w:val="20"/>
              </w:rPr>
              <w:t>0.9971</w:t>
            </w:r>
          </w:p>
        </w:tc>
      </w:tr>
      <w:tr w:rsidR="00BD19A9" w14:paraId="71F3D36C" w14:textId="77777777" w:rsidTr="00BD19A9">
        <w:tc>
          <w:tcPr>
            <w:tcW w:w="1676" w:type="dxa"/>
          </w:tcPr>
          <w:p w14:paraId="6B21034E" w14:textId="5A4BAD4F" w:rsidR="00BD19A9" w:rsidRPr="00BD19A9" w:rsidRDefault="00BD19A9" w:rsidP="00BD19A9">
            <w:pPr>
              <w:pStyle w:val="font-claude-response-body"/>
              <w:jc w:val="center"/>
              <w:rPr>
                <w:b/>
                <w:bCs/>
                <w:color w:val="000000"/>
                <w:sz w:val="20"/>
                <w:szCs w:val="20"/>
              </w:rPr>
            </w:pPr>
            <w:r w:rsidRPr="00BD19A9">
              <w:rPr>
                <w:color w:val="000000"/>
                <w:sz w:val="20"/>
                <w:szCs w:val="20"/>
              </w:rPr>
              <w:t>Specificity</w:t>
            </w:r>
          </w:p>
        </w:tc>
        <w:tc>
          <w:tcPr>
            <w:tcW w:w="1677" w:type="dxa"/>
          </w:tcPr>
          <w:p w14:paraId="6C88A73E" w14:textId="177A1E6A" w:rsidR="00BD19A9" w:rsidRPr="00BD19A9" w:rsidRDefault="00BD19A9" w:rsidP="00BD19A9">
            <w:pPr>
              <w:pStyle w:val="font-claude-response-body"/>
              <w:jc w:val="center"/>
              <w:rPr>
                <w:b/>
                <w:bCs/>
                <w:color w:val="000000"/>
                <w:sz w:val="20"/>
                <w:szCs w:val="20"/>
              </w:rPr>
            </w:pPr>
            <w:r w:rsidRPr="00BD19A9">
              <w:rPr>
                <w:b/>
                <w:bCs/>
                <w:color w:val="000000"/>
                <w:sz w:val="20"/>
                <w:szCs w:val="20"/>
              </w:rPr>
              <w:t>1.0000</w:t>
            </w:r>
          </w:p>
        </w:tc>
        <w:tc>
          <w:tcPr>
            <w:tcW w:w="1677" w:type="dxa"/>
          </w:tcPr>
          <w:p w14:paraId="5184E28B" w14:textId="2BAE4DCA" w:rsidR="00BD19A9" w:rsidRPr="00BD19A9" w:rsidRDefault="00BD19A9" w:rsidP="00BD19A9">
            <w:pPr>
              <w:pStyle w:val="font-claude-response-body"/>
              <w:jc w:val="center"/>
              <w:rPr>
                <w:b/>
                <w:bCs/>
                <w:color w:val="000000"/>
                <w:sz w:val="20"/>
                <w:szCs w:val="20"/>
              </w:rPr>
            </w:pPr>
            <w:r w:rsidRPr="00BD19A9">
              <w:rPr>
                <w:color w:val="000000"/>
                <w:sz w:val="20"/>
                <w:szCs w:val="20"/>
              </w:rPr>
              <w:t>0.9943</w:t>
            </w:r>
          </w:p>
        </w:tc>
      </w:tr>
      <w:tr w:rsidR="00BD19A9" w14:paraId="58B1F985" w14:textId="77777777" w:rsidTr="00BD19A9">
        <w:tc>
          <w:tcPr>
            <w:tcW w:w="1676" w:type="dxa"/>
          </w:tcPr>
          <w:p w14:paraId="3202C9C6" w14:textId="28221E62" w:rsidR="00BD19A9" w:rsidRPr="00BD19A9" w:rsidRDefault="00BD19A9" w:rsidP="00BD19A9">
            <w:pPr>
              <w:pStyle w:val="font-claude-response-body"/>
              <w:jc w:val="center"/>
              <w:rPr>
                <w:b/>
                <w:bCs/>
                <w:color w:val="000000"/>
                <w:sz w:val="20"/>
                <w:szCs w:val="20"/>
              </w:rPr>
            </w:pPr>
            <w:r w:rsidRPr="00BD19A9">
              <w:rPr>
                <w:color w:val="000000"/>
                <w:sz w:val="20"/>
                <w:szCs w:val="20"/>
              </w:rPr>
              <w:t>Precision</w:t>
            </w:r>
          </w:p>
        </w:tc>
        <w:tc>
          <w:tcPr>
            <w:tcW w:w="1677" w:type="dxa"/>
          </w:tcPr>
          <w:p w14:paraId="30038E37" w14:textId="36738CC7" w:rsidR="00BD19A9" w:rsidRPr="00BD19A9" w:rsidRDefault="00BD19A9" w:rsidP="00BD19A9">
            <w:pPr>
              <w:pStyle w:val="font-claude-response-body"/>
              <w:jc w:val="center"/>
              <w:rPr>
                <w:b/>
                <w:bCs/>
                <w:color w:val="000000"/>
                <w:sz w:val="20"/>
                <w:szCs w:val="20"/>
              </w:rPr>
            </w:pPr>
            <w:r w:rsidRPr="00BD19A9">
              <w:rPr>
                <w:b/>
                <w:bCs/>
                <w:color w:val="000000"/>
                <w:sz w:val="20"/>
                <w:szCs w:val="20"/>
              </w:rPr>
              <w:t>1.0000</w:t>
            </w:r>
          </w:p>
        </w:tc>
        <w:tc>
          <w:tcPr>
            <w:tcW w:w="1677" w:type="dxa"/>
          </w:tcPr>
          <w:p w14:paraId="1373B34B" w14:textId="58E8B13D" w:rsidR="00BD19A9" w:rsidRPr="00BD19A9" w:rsidRDefault="00BD19A9" w:rsidP="00BD19A9">
            <w:pPr>
              <w:pStyle w:val="font-claude-response-body"/>
              <w:jc w:val="center"/>
              <w:rPr>
                <w:b/>
                <w:bCs/>
                <w:color w:val="000000"/>
                <w:sz w:val="20"/>
                <w:szCs w:val="20"/>
              </w:rPr>
            </w:pPr>
            <w:r w:rsidRPr="00BD19A9">
              <w:rPr>
                <w:color w:val="000000"/>
                <w:sz w:val="20"/>
                <w:szCs w:val="20"/>
              </w:rPr>
              <w:t>0.9943</w:t>
            </w:r>
          </w:p>
        </w:tc>
      </w:tr>
      <w:tr w:rsidR="00BD19A9" w14:paraId="6EFF2C96" w14:textId="77777777" w:rsidTr="00BD19A9">
        <w:tc>
          <w:tcPr>
            <w:tcW w:w="1676" w:type="dxa"/>
          </w:tcPr>
          <w:p w14:paraId="3EBE42C7" w14:textId="2AE17E98" w:rsidR="00BD19A9" w:rsidRPr="00BD19A9" w:rsidRDefault="00BD19A9" w:rsidP="00BD19A9">
            <w:pPr>
              <w:pStyle w:val="font-claude-response-body"/>
              <w:jc w:val="center"/>
              <w:rPr>
                <w:b/>
                <w:bCs/>
                <w:color w:val="000000"/>
                <w:sz w:val="20"/>
                <w:szCs w:val="20"/>
              </w:rPr>
            </w:pPr>
            <w:r w:rsidRPr="00BD19A9">
              <w:rPr>
                <w:color w:val="000000"/>
                <w:sz w:val="20"/>
                <w:szCs w:val="20"/>
              </w:rPr>
              <w:t>MCC</w:t>
            </w:r>
          </w:p>
        </w:tc>
        <w:tc>
          <w:tcPr>
            <w:tcW w:w="1677" w:type="dxa"/>
          </w:tcPr>
          <w:p w14:paraId="24148F81" w14:textId="3F55BD1B" w:rsidR="00BD19A9" w:rsidRPr="00BD19A9" w:rsidRDefault="00BD19A9" w:rsidP="00BD19A9">
            <w:pPr>
              <w:pStyle w:val="font-claude-response-body"/>
              <w:jc w:val="center"/>
              <w:rPr>
                <w:b/>
                <w:bCs/>
                <w:color w:val="000000"/>
                <w:sz w:val="20"/>
                <w:szCs w:val="20"/>
              </w:rPr>
            </w:pPr>
            <w:r w:rsidRPr="00BD19A9">
              <w:rPr>
                <w:color w:val="000000"/>
                <w:sz w:val="20"/>
                <w:szCs w:val="20"/>
              </w:rPr>
              <w:t>0.9863</w:t>
            </w:r>
          </w:p>
        </w:tc>
        <w:tc>
          <w:tcPr>
            <w:tcW w:w="1677" w:type="dxa"/>
          </w:tcPr>
          <w:p w14:paraId="43D21F14" w14:textId="1876CF2E" w:rsidR="00BD19A9" w:rsidRPr="00BD19A9" w:rsidRDefault="00BD19A9" w:rsidP="00BD19A9">
            <w:pPr>
              <w:pStyle w:val="font-claude-response-body"/>
              <w:jc w:val="center"/>
              <w:rPr>
                <w:b/>
                <w:bCs/>
                <w:color w:val="000000"/>
                <w:sz w:val="20"/>
                <w:szCs w:val="20"/>
              </w:rPr>
            </w:pPr>
            <w:r w:rsidRPr="00BD19A9">
              <w:rPr>
                <w:b/>
                <w:bCs/>
                <w:color w:val="000000"/>
                <w:sz w:val="20"/>
                <w:szCs w:val="20"/>
              </w:rPr>
              <w:t>0.9914</w:t>
            </w:r>
          </w:p>
        </w:tc>
      </w:tr>
      <w:tr w:rsidR="00BD19A9" w14:paraId="2E0232EC" w14:textId="77777777" w:rsidTr="00BD19A9">
        <w:tc>
          <w:tcPr>
            <w:tcW w:w="1676" w:type="dxa"/>
          </w:tcPr>
          <w:p w14:paraId="4E5E6D07" w14:textId="387BAF7D" w:rsidR="00BD19A9" w:rsidRPr="00BD19A9" w:rsidRDefault="00BD19A9" w:rsidP="00BD19A9">
            <w:pPr>
              <w:pStyle w:val="font-claude-response-body"/>
              <w:jc w:val="center"/>
              <w:rPr>
                <w:b/>
                <w:bCs/>
                <w:color w:val="000000"/>
                <w:sz w:val="20"/>
                <w:szCs w:val="20"/>
              </w:rPr>
            </w:pPr>
            <w:r w:rsidRPr="00BD19A9">
              <w:rPr>
                <w:color w:val="000000"/>
                <w:sz w:val="20"/>
                <w:szCs w:val="20"/>
              </w:rPr>
              <w:t>False Positives</w:t>
            </w:r>
          </w:p>
        </w:tc>
        <w:tc>
          <w:tcPr>
            <w:tcW w:w="1677" w:type="dxa"/>
          </w:tcPr>
          <w:p w14:paraId="17898D06" w14:textId="4BC474CB" w:rsidR="00BD19A9" w:rsidRPr="00BD19A9" w:rsidRDefault="00BD19A9" w:rsidP="00BD19A9">
            <w:pPr>
              <w:pStyle w:val="font-claude-response-body"/>
              <w:jc w:val="center"/>
              <w:rPr>
                <w:b/>
                <w:bCs/>
                <w:color w:val="000000"/>
                <w:sz w:val="20"/>
                <w:szCs w:val="20"/>
              </w:rPr>
            </w:pPr>
            <w:r w:rsidRPr="00BD19A9">
              <w:rPr>
                <w:b/>
                <w:bCs/>
                <w:color w:val="000000"/>
                <w:sz w:val="20"/>
                <w:szCs w:val="20"/>
              </w:rPr>
              <w:t>0</w:t>
            </w:r>
          </w:p>
        </w:tc>
        <w:tc>
          <w:tcPr>
            <w:tcW w:w="1677" w:type="dxa"/>
          </w:tcPr>
          <w:p w14:paraId="12F3CCBD" w14:textId="12E4E7C9" w:rsidR="00BD19A9" w:rsidRPr="00BD19A9" w:rsidRDefault="00BD19A9" w:rsidP="00BD19A9">
            <w:pPr>
              <w:pStyle w:val="font-claude-response-body"/>
              <w:jc w:val="center"/>
              <w:rPr>
                <w:b/>
                <w:bCs/>
                <w:color w:val="000000"/>
                <w:sz w:val="20"/>
                <w:szCs w:val="20"/>
              </w:rPr>
            </w:pPr>
            <w:r w:rsidRPr="00BD19A9">
              <w:rPr>
                <w:color w:val="000000"/>
                <w:sz w:val="20"/>
                <w:szCs w:val="20"/>
              </w:rPr>
              <w:t>2</w:t>
            </w:r>
          </w:p>
        </w:tc>
      </w:tr>
    </w:tbl>
    <w:p w14:paraId="66765214" w14:textId="6A3F6008" w:rsidR="00614BA4" w:rsidRPr="00614BA4" w:rsidRDefault="00614BA4" w:rsidP="00BD19A9">
      <w:pPr>
        <w:pStyle w:val="font-claude-response-body"/>
        <w:jc w:val="both"/>
        <w:rPr>
          <w:color w:val="000000"/>
          <w:sz w:val="22"/>
          <w:szCs w:val="22"/>
        </w:rPr>
      </w:pPr>
      <w:r w:rsidRPr="00614BA4">
        <w:rPr>
          <w:color w:val="000000"/>
          <w:sz w:val="22"/>
          <w:szCs w:val="22"/>
        </w:rPr>
        <w:t>Although BLAST achieved slightly higher overall sensitivity, the profile HMM achieved perfect specificity and precision. For automated large-scale annotation pipelines, false-positive predictions can propagate incorrect functional assignments. Therefore, the profile HMM may represent the safer approach when high-confidence annotation is prioritized.</w:t>
      </w:r>
    </w:p>
    <w:p w14:paraId="3508A7BB" w14:textId="52090562" w:rsidR="007809C9" w:rsidRPr="009442DE" w:rsidRDefault="007809C9" w:rsidP="007809C9">
      <w:pPr>
        <w:pStyle w:val="font-claude-response-body"/>
        <w:jc w:val="both"/>
        <w:rPr>
          <w:b/>
          <w:bCs/>
          <w:color w:val="000000"/>
        </w:rPr>
      </w:pPr>
      <w:r w:rsidRPr="009442DE">
        <w:rPr>
          <w:rFonts w:hint="cs"/>
          <w:b/>
          <w:bCs/>
          <w:color w:val="000000"/>
        </w:rPr>
        <w:t>3.</w:t>
      </w:r>
      <w:r w:rsidR="00BD19A9" w:rsidRPr="009442DE">
        <w:rPr>
          <w:b/>
          <w:bCs/>
          <w:color w:val="000000"/>
        </w:rPr>
        <w:t>6</w:t>
      </w:r>
      <w:r w:rsidR="009442DE">
        <w:rPr>
          <w:b/>
          <w:bCs/>
          <w:color w:val="000000"/>
        </w:rPr>
        <w:t xml:space="preserve"> </w:t>
      </w:r>
      <w:r w:rsidRPr="009442DE">
        <w:rPr>
          <w:rFonts w:hint="cs"/>
          <w:b/>
          <w:bCs/>
          <w:color w:val="000000"/>
        </w:rPr>
        <w:t>Swiss-Prot Full Scan</w:t>
      </w:r>
    </w:p>
    <w:p w14:paraId="4DE2E0DF" w14:textId="6FAF2E52" w:rsidR="002B5733" w:rsidRPr="009442DE" w:rsidRDefault="002B5733" w:rsidP="009442DE">
      <w:pPr>
        <w:pStyle w:val="p1"/>
        <w:jc w:val="both"/>
        <w:rPr>
          <w:sz w:val="22"/>
          <w:szCs w:val="22"/>
        </w:rPr>
      </w:pPr>
      <w:r w:rsidRPr="009442DE">
        <w:rPr>
          <w:rFonts w:hint="cs"/>
          <w:color w:val="000000"/>
          <w:sz w:val="22"/>
          <w:szCs w:val="22"/>
        </w:rPr>
        <w:t>The finalized profile HMM was deployed to scan the entire</w:t>
      </w:r>
      <w:r w:rsidRPr="009442DE">
        <w:rPr>
          <w:rStyle w:val="apple-converted-space"/>
          <w:rFonts w:hint="cs"/>
          <w:color w:val="000000"/>
          <w:sz w:val="22"/>
          <w:szCs w:val="22"/>
        </w:rPr>
        <w:t> </w:t>
      </w:r>
      <w:r w:rsidRPr="009442DE">
        <w:rPr>
          <w:rFonts w:hint="cs"/>
          <w:b/>
          <w:bCs/>
          <w:color w:val="000000"/>
          <w:sz w:val="22"/>
          <w:szCs w:val="22"/>
        </w:rPr>
        <w:t>Swiss-Prot database</w:t>
      </w:r>
      <w:r w:rsidRPr="009442DE">
        <w:rPr>
          <w:rStyle w:val="apple-converted-space"/>
          <w:rFonts w:hint="cs"/>
          <w:color w:val="000000"/>
          <w:sz w:val="22"/>
          <w:szCs w:val="22"/>
        </w:rPr>
        <w:t> </w:t>
      </w:r>
      <w:r w:rsidRPr="009442DE">
        <w:rPr>
          <w:rFonts w:hint="cs"/>
          <w:color w:val="000000"/>
          <w:sz w:val="22"/>
          <w:szCs w:val="22"/>
        </w:rPr>
        <w:t>(release 2024_01, containing 565,361 reviewed sequences). Using the optimal E-value threshold of</w:t>
      </w:r>
      <w:r w:rsidRPr="009442DE">
        <w:rPr>
          <w:rStyle w:val="apple-converted-space"/>
          <w:rFonts w:hint="cs"/>
          <w:color w:val="000000"/>
          <w:sz w:val="22"/>
          <w:szCs w:val="22"/>
        </w:rPr>
        <w:t> </w:t>
      </w:r>
      <w:r w:rsidR="009442DE" w:rsidRPr="009442DE">
        <w:rPr>
          <w:sz w:val="22"/>
          <w:szCs w:val="22"/>
        </w:rPr>
        <w:t>1e-3</w:t>
      </w:r>
      <w:r w:rsidRPr="009442DE">
        <w:rPr>
          <w:rFonts w:hint="cs"/>
          <w:color w:val="000000"/>
          <w:sz w:val="22"/>
          <w:szCs w:val="22"/>
        </w:rPr>
        <w:t>, the model identified</w:t>
      </w:r>
      <w:r w:rsidRPr="009442DE">
        <w:rPr>
          <w:rStyle w:val="apple-converted-space"/>
          <w:rFonts w:hint="cs"/>
          <w:color w:val="000000"/>
          <w:sz w:val="22"/>
          <w:szCs w:val="22"/>
        </w:rPr>
        <w:t> </w:t>
      </w:r>
      <w:r w:rsidRPr="009442DE">
        <w:rPr>
          <w:rFonts w:hint="cs"/>
          <w:b/>
          <w:bCs/>
          <w:color w:val="000000"/>
          <w:sz w:val="22"/>
          <w:szCs w:val="22"/>
        </w:rPr>
        <w:t>379 proteins</w:t>
      </w:r>
      <w:r w:rsidRPr="009442DE">
        <w:rPr>
          <w:rStyle w:val="apple-converted-space"/>
          <w:rFonts w:hint="cs"/>
          <w:color w:val="000000"/>
          <w:sz w:val="22"/>
          <w:szCs w:val="22"/>
        </w:rPr>
        <w:t> </w:t>
      </w:r>
      <w:r w:rsidRPr="009442DE">
        <w:rPr>
          <w:rFonts w:hint="cs"/>
          <w:color w:val="000000"/>
          <w:sz w:val="22"/>
          <w:szCs w:val="22"/>
        </w:rPr>
        <w:t>containing at least one Kunitz domain.</w:t>
      </w:r>
    </w:p>
    <w:p w14:paraId="13D9B856" w14:textId="17F47291" w:rsidR="002B5733" w:rsidRPr="002B5733" w:rsidRDefault="00987FA1" w:rsidP="002B5733">
      <w:pPr>
        <w:pStyle w:val="NormalWeb"/>
        <w:jc w:val="both"/>
        <w:rPr>
          <w:color w:val="000000"/>
          <w:sz w:val="22"/>
          <w:szCs w:val="22"/>
        </w:rPr>
      </w:pPr>
      <w:r w:rsidRPr="00987FA1">
        <w:rPr>
          <w:color w:val="000000"/>
          <w:sz w:val="22"/>
          <w:szCs w:val="22"/>
        </w:rPr>
        <w:t>The taxonomic distribution of these hits confirms that the Kunitz fold is predominantly restricted to the Metazoa kingdom.</w:t>
      </w:r>
      <w:r w:rsidR="002B5733" w:rsidRPr="002B5733">
        <w:rPr>
          <w:rFonts w:hint="cs"/>
          <w:color w:val="000000"/>
          <w:sz w:val="22"/>
          <w:szCs w:val="22"/>
        </w:rPr>
        <w:t xml:space="preserve"> The hits span a diverse range of organisms, including mammals (homeostatic regulators), reptiles and arachnids (venom components), and various marine invertebrates, consistent with the known evolutionary radiation of the PF00014 family.</w:t>
      </w:r>
    </w:p>
    <w:p w14:paraId="22816F3F" w14:textId="77777777" w:rsidR="002B5733" w:rsidRPr="002B5733" w:rsidRDefault="002B5733" w:rsidP="002B5733">
      <w:pPr>
        <w:pStyle w:val="NormalWeb"/>
        <w:jc w:val="both"/>
        <w:rPr>
          <w:color w:val="000000"/>
          <w:sz w:val="22"/>
          <w:szCs w:val="22"/>
        </w:rPr>
      </w:pPr>
      <w:r w:rsidRPr="002B5733">
        <w:rPr>
          <w:rFonts w:hint="cs"/>
          <w:b/>
          <w:bCs/>
          <w:color w:val="000000"/>
          <w:sz w:val="22"/>
          <w:szCs w:val="22"/>
        </w:rPr>
        <w:t>Analysis of Novel Hits:</w:t>
      </w:r>
      <w:r w:rsidRPr="002B5733">
        <w:rPr>
          <w:rStyle w:val="apple-converted-space"/>
          <w:rFonts w:hint="cs"/>
          <w:color w:val="000000"/>
          <w:sz w:val="22"/>
          <w:szCs w:val="22"/>
        </w:rPr>
        <w:t> </w:t>
      </w:r>
      <w:r w:rsidRPr="002B5733">
        <w:rPr>
          <w:rFonts w:hint="cs"/>
          <w:color w:val="000000"/>
          <w:sz w:val="22"/>
          <w:szCs w:val="22"/>
        </w:rPr>
        <w:t>A comparison between the HMM results and existing database annotations revealed a significant finding:</w:t>
      </w:r>
    </w:p>
    <w:p w14:paraId="5A95799C" w14:textId="77777777" w:rsidR="002B5733" w:rsidRPr="002B5733" w:rsidRDefault="002B5733" w:rsidP="002B5733">
      <w:pPr>
        <w:pStyle w:val="NormalWeb"/>
        <w:numPr>
          <w:ilvl w:val="0"/>
          <w:numId w:val="6"/>
        </w:numPr>
        <w:jc w:val="both"/>
        <w:rPr>
          <w:color w:val="000000"/>
          <w:sz w:val="22"/>
          <w:szCs w:val="22"/>
        </w:rPr>
      </w:pPr>
      <w:r w:rsidRPr="002B5733">
        <w:rPr>
          <w:rFonts w:hint="cs"/>
          <w:b/>
          <w:bCs/>
          <w:color w:val="000000"/>
          <w:sz w:val="22"/>
          <w:szCs w:val="22"/>
        </w:rPr>
        <w:t>Annotated Hits:</w:t>
      </w:r>
      <w:r w:rsidRPr="002B5733">
        <w:rPr>
          <w:rStyle w:val="apple-converted-space"/>
          <w:rFonts w:hint="cs"/>
          <w:color w:val="000000"/>
          <w:sz w:val="22"/>
          <w:szCs w:val="22"/>
        </w:rPr>
        <w:t> </w:t>
      </w:r>
      <w:r w:rsidRPr="002B5733">
        <w:rPr>
          <w:rFonts w:hint="cs"/>
          <w:color w:val="000000"/>
          <w:sz w:val="22"/>
          <w:szCs w:val="22"/>
        </w:rPr>
        <w:t>362 proteins were already correctly identified as Kunitz domains in Swiss-Prot.</w:t>
      </w:r>
    </w:p>
    <w:p w14:paraId="33673894" w14:textId="77777777" w:rsidR="002B5733" w:rsidRPr="002B5733" w:rsidRDefault="002B5733" w:rsidP="002B5733">
      <w:pPr>
        <w:pStyle w:val="NormalWeb"/>
        <w:numPr>
          <w:ilvl w:val="0"/>
          <w:numId w:val="6"/>
        </w:numPr>
        <w:jc w:val="both"/>
        <w:rPr>
          <w:color w:val="000000"/>
          <w:sz w:val="22"/>
          <w:szCs w:val="22"/>
        </w:rPr>
      </w:pPr>
      <w:r w:rsidRPr="002B5733">
        <w:rPr>
          <w:rFonts w:hint="cs"/>
          <w:b/>
          <w:bCs/>
          <w:color w:val="000000"/>
          <w:sz w:val="22"/>
          <w:szCs w:val="22"/>
        </w:rPr>
        <w:t>Potential Novel Hits:</w:t>
      </w:r>
      <w:r w:rsidRPr="002B5733">
        <w:rPr>
          <w:rStyle w:val="apple-converted-space"/>
          <w:rFonts w:hint="cs"/>
          <w:color w:val="000000"/>
          <w:sz w:val="22"/>
          <w:szCs w:val="22"/>
        </w:rPr>
        <w:t> </w:t>
      </w:r>
      <w:r w:rsidRPr="002B5733">
        <w:rPr>
          <w:rFonts w:hint="cs"/>
          <w:b/>
          <w:bCs/>
          <w:color w:val="000000"/>
          <w:sz w:val="22"/>
          <w:szCs w:val="22"/>
        </w:rPr>
        <w:t>17 sequences</w:t>
      </w:r>
      <w:r w:rsidRPr="002B5733">
        <w:rPr>
          <w:rStyle w:val="apple-converted-space"/>
          <w:rFonts w:hint="cs"/>
          <w:color w:val="000000"/>
          <w:sz w:val="22"/>
          <w:szCs w:val="22"/>
        </w:rPr>
        <w:t> </w:t>
      </w:r>
      <w:r w:rsidRPr="002B5733">
        <w:rPr>
          <w:rFonts w:hint="cs"/>
          <w:color w:val="000000"/>
          <w:sz w:val="22"/>
          <w:szCs w:val="22"/>
        </w:rPr>
        <w:t xml:space="preserve">were detected by the HMM that currently lack a formal PF00014 </w:t>
      </w:r>
      <w:proofErr w:type="spellStart"/>
      <w:r w:rsidRPr="002B5733">
        <w:rPr>
          <w:rFonts w:hint="cs"/>
          <w:color w:val="000000"/>
          <w:sz w:val="22"/>
          <w:szCs w:val="22"/>
        </w:rPr>
        <w:t>Pfam</w:t>
      </w:r>
      <w:proofErr w:type="spellEnd"/>
      <w:r w:rsidRPr="002B5733">
        <w:rPr>
          <w:rFonts w:hint="cs"/>
          <w:color w:val="000000"/>
          <w:sz w:val="22"/>
          <w:szCs w:val="22"/>
        </w:rPr>
        <w:t xml:space="preserve"> annotation.</w:t>
      </w:r>
    </w:p>
    <w:p w14:paraId="0D5DFC3D" w14:textId="5A9869A8" w:rsidR="002B5733" w:rsidRDefault="00737AB0" w:rsidP="00F029D2">
      <w:pPr>
        <w:pStyle w:val="NormalWeb"/>
        <w:jc w:val="both"/>
        <w:rPr>
          <w:color w:val="000000"/>
          <w:sz w:val="22"/>
          <w:szCs w:val="22"/>
        </w:rPr>
      </w:pPr>
      <w:r w:rsidRPr="00737AB0">
        <w:rPr>
          <w:color w:val="000000"/>
          <w:sz w:val="22"/>
          <w:szCs w:val="22"/>
        </w:rPr>
        <w:t>These 17 candidate hits may represent cases of</w:t>
      </w:r>
      <w:r>
        <w:rPr>
          <w:rStyle w:val="apple-converted-space"/>
          <w:rFonts w:ascii="-webkit-standard" w:hAnsi="-webkit-standard"/>
          <w:color w:val="000000"/>
          <w:sz w:val="27"/>
          <w:szCs w:val="27"/>
        </w:rPr>
        <w:t xml:space="preserve"> </w:t>
      </w:r>
      <w:r w:rsidR="002B5733" w:rsidRPr="002B5733">
        <w:rPr>
          <w:rFonts w:hint="cs"/>
          <w:b/>
          <w:bCs/>
          <w:color w:val="000000"/>
          <w:sz w:val="22"/>
          <w:szCs w:val="22"/>
        </w:rPr>
        <w:t>annotation incompleteness</w:t>
      </w:r>
      <w:r w:rsidR="002B5733" w:rsidRPr="002B5733">
        <w:rPr>
          <w:rFonts w:hint="cs"/>
          <w:color w:val="000000"/>
          <w:sz w:val="22"/>
          <w:szCs w:val="22"/>
        </w:rPr>
        <w:t xml:space="preserve">. These are sequences that possess the required structural signature—including the conserved six-cysteine grid—but have not yet been manually curated or updated in the </w:t>
      </w:r>
      <w:proofErr w:type="spellStart"/>
      <w:r w:rsidR="002B5733" w:rsidRPr="002B5733">
        <w:rPr>
          <w:rFonts w:hint="cs"/>
          <w:color w:val="000000"/>
          <w:sz w:val="22"/>
          <w:szCs w:val="22"/>
        </w:rPr>
        <w:t>Pfam</w:t>
      </w:r>
      <w:proofErr w:type="spellEnd"/>
      <w:r w:rsidR="002B5733" w:rsidRPr="002B5733">
        <w:rPr>
          <w:rFonts w:hint="cs"/>
          <w:color w:val="000000"/>
          <w:sz w:val="22"/>
          <w:szCs w:val="22"/>
        </w:rPr>
        <w:t>/</w:t>
      </w:r>
      <w:proofErr w:type="spellStart"/>
      <w:r w:rsidR="002B5733" w:rsidRPr="002B5733">
        <w:rPr>
          <w:rFonts w:hint="cs"/>
          <w:color w:val="000000"/>
          <w:sz w:val="22"/>
          <w:szCs w:val="22"/>
        </w:rPr>
        <w:t>UniProt</w:t>
      </w:r>
      <w:proofErr w:type="spellEnd"/>
      <w:r w:rsidR="002B5733" w:rsidRPr="002B5733">
        <w:rPr>
          <w:rFonts w:hint="cs"/>
          <w:color w:val="000000"/>
          <w:sz w:val="22"/>
          <w:szCs w:val="22"/>
        </w:rPr>
        <w:t xml:space="preserve"> domain fields. This demonstrates the high utility of a </w:t>
      </w:r>
      <w:proofErr w:type="gramStart"/>
      <w:r w:rsidR="002B5733" w:rsidRPr="002B5733">
        <w:rPr>
          <w:rFonts w:hint="cs"/>
          <w:color w:val="000000"/>
          <w:sz w:val="22"/>
          <w:szCs w:val="22"/>
        </w:rPr>
        <w:t>structurally-</w:t>
      </w:r>
      <w:r w:rsidR="002B5733" w:rsidRPr="002B5733">
        <w:rPr>
          <w:rFonts w:hint="cs"/>
          <w:color w:val="000000"/>
          <w:sz w:val="22"/>
          <w:szCs w:val="22"/>
        </w:rPr>
        <w:t>informed</w:t>
      </w:r>
      <w:proofErr w:type="gramEnd"/>
      <w:r w:rsidR="002B5733" w:rsidRPr="002B5733">
        <w:rPr>
          <w:rFonts w:hint="cs"/>
          <w:color w:val="000000"/>
          <w:sz w:val="22"/>
          <w:szCs w:val="22"/>
        </w:rPr>
        <w:t xml:space="preserve"> profile HMM in assisting database curators and improving the quality of automated proteome annotation.</w:t>
      </w:r>
    </w:p>
    <w:p w14:paraId="2885A5B9" w14:textId="7CE29CBB" w:rsidR="00F94B7F" w:rsidRDefault="00F94B7F" w:rsidP="00F94B7F">
      <w:pPr>
        <w:pStyle w:val="NormalWeb"/>
        <w:jc w:val="both"/>
        <w:rPr>
          <w:b/>
          <w:bCs/>
          <w:color w:val="000000"/>
          <w:sz w:val="22"/>
          <w:szCs w:val="22"/>
        </w:rPr>
      </w:pPr>
      <w:r w:rsidRPr="00F94B7F">
        <w:rPr>
          <w:b/>
          <w:bCs/>
          <w:color w:val="000000"/>
          <w:sz w:val="22"/>
          <w:szCs w:val="22"/>
        </w:rPr>
        <w:t>3.6.1 Case Study:</w:t>
      </w:r>
      <w:r w:rsidRPr="00F94B7F">
        <w:rPr>
          <w:b/>
          <w:bCs/>
          <w:color w:val="000000"/>
          <w:sz w:val="22"/>
          <w:szCs w:val="22"/>
        </w:rPr>
        <w:t xml:space="preserve"> </w:t>
      </w:r>
      <w:r w:rsidRPr="00F94B7F">
        <w:rPr>
          <w:b/>
          <w:bCs/>
          <w:color w:val="000000"/>
          <w:sz w:val="22"/>
          <w:szCs w:val="22"/>
        </w:rPr>
        <w:t xml:space="preserve">Putative Unannotated Kunitz Domain in </w:t>
      </w:r>
      <w:proofErr w:type="spellStart"/>
      <w:r w:rsidRPr="00F94B7F">
        <w:rPr>
          <w:b/>
          <w:bCs/>
          <w:color w:val="000000"/>
          <w:sz w:val="22"/>
          <w:szCs w:val="22"/>
        </w:rPr>
        <w:t>Papilin</w:t>
      </w:r>
      <w:proofErr w:type="spellEnd"/>
    </w:p>
    <w:p w14:paraId="16BBA765" w14:textId="772D0FEE" w:rsidR="00F94B7F" w:rsidRPr="00F94B7F" w:rsidRDefault="00F94B7F" w:rsidP="00F94B7F">
      <w:pPr>
        <w:pStyle w:val="NormalWeb"/>
        <w:jc w:val="both"/>
        <w:rPr>
          <w:color w:val="000000"/>
          <w:sz w:val="22"/>
          <w:szCs w:val="22"/>
        </w:rPr>
      </w:pPr>
      <w:r w:rsidRPr="00F94B7F">
        <w:rPr>
          <w:color w:val="000000"/>
          <w:sz w:val="22"/>
          <w:szCs w:val="22"/>
        </w:rPr>
        <w:t xml:space="preserve">To investigate whether the additional proteins detected by the profile HMM represented false positives or potentially overlooked annotations, selected hits were manually inspected in </w:t>
      </w:r>
      <w:proofErr w:type="spellStart"/>
      <w:r w:rsidRPr="00F94B7F">
        <w:rPr>
          <w:color w:val="000000"/>
          <w:sz w:val="22"/>
          <w:szCs w:val="22"/>
        </w:rPr>
        <w:t>UniProt</w:t>
      </w:r>
      <w:proofErr w:type="spellEnd"/>
      <w:r w:rsidRPr="00F94B7F">
        <w:rPr>
          <w:color w:val="000000"/>
          <w:sz w:val="22"/>
          <w:szCs w:val="22"/>
        </w:rPr>
        <w:t>.</w:t>
      </w:r>
    </w:p>
    <w:p w14:paraId="6B35A3DD" w14:textId="77777777" w:rsidR="00F94B7F" w:rsidRPr="00F94B7F" w:rsidRDefault="00F94B7F" w:rsidP="00F94B7F">
      <w:pPr>
        <w:pStyle w:val="isselectedend"/>
        <w:jc w:val="both"/>
        <w:rPr>
          <w:color w:val="000000"/>
          <w:sz w:val="22"/>
          <w:szCs w:val="22"/>
        </w:rPr>
      </w:pPr>
      <w:r w:rsidRPr="00F94B7F">
        <w:rPr>
          <w:color w:val="000000"/>
          <w:sz w:val="22"/>
          <w:szCs w:val="22"/>
        </w:rPr>
        <w:t xml:space="preserve">One notable example is </w:t>
      </w:r>
      <w:proofErr w:type="spellStart"/>
      <w:r w:rsidRPr="00F94B7F">
        <w:rPr>
          <w:color w:val="000000"/>
          <w:sz w:val="22"/>
          <w:szCs w:val="22"/>
        </w:rPr>
        <w:t>Papilin</w:t>
      </w:r>
      <w:proofErr w:type="spellEnd"/>
      <w:r w:rsidRPr="00F94B7F">
        <w:rPr>
          <w:color w:val="000000"/>
          <w:sz w:val="22"/>
          <w:szCs w:val="22"/>
        </w:rPr>
        <w:t xml:space="preserve"> (</w:t>
      </w:r>
      <w:proofErr w:type="spellStart"/>
      <w:r w:rsidRPr="00F94B7F">
        <w:rPr>
          <w:color w:val="000000"/>
          <w:sz w:val="22"/>
          <w:szCs w:val="22"/>
        </w:rPr>
        <w:t>UniProt</w:t>
      </w:r>
      <w:proofErr w:type="spellEnd"/>
      <w:r w:rsidRPr="00F94B7F">
        <w:rPr>
          <w:color w:val="000000"/>
          <w:sz w:val="22"/>
          <w:szCs w:val="22"/>
        </w:rPr>
        <w:t xml:space="preserve"> accession O76840) from</w:t>
      </w:r>
      <w:r w:rsidRPr="00F94B7F">
        <w:rPr>
          <w:rStyle w:val="apple-converted-space"/>
          <w:color w:val="000000"/>
          <w:sz w:val="22"/>
          <w:szCs w:val="22"/>
        </w:rPr>
        <w:t> </w:t>
      </w:r>
      <w:r w:rsidRPr="00F94B7F">
        <w:rPr>
          <w:rStyle w:val="Emphasis"/>
          <w:color w:val="000000"/>
          <w:sz w:val="22"/>
          <w:szCs w:val="22"/>
        </w:rPr>
        <w:t>Caenorhabditis elegans</w:t>
      </w:r>
      <w:r w:rsidRPr="00F94B7F">
        <w:rPr>
          <w:color w:val="000000"/>
          <w:sz w:val="22"/>
          <w:szCs w:val="22"/>
        </w:rPr>
        <w:t>. Although this reviewed Swiss-Prot protein currently lacks a PF00014 (</w:t>
      </w:r>
      <w:proofErr w:type="spellStart"/>
      <w:r w:rsidRPr="00F94B7F">
        <w:rPr>
          <w:color w:val="000000"/>
          <w:sz w:val="22"/>
          <w:szCs w:val="22"/>
        </w:rPr>
        <w:t>Kunitz_BPTI</w:t>
      </w:r>
      <w:proofErr w:type="spellEnd"/>
      <w:r w:rsidRPr="00F94B7F">
        <w:rPr>
          <w:color w:val="000000"/>
          <w:sz w:val="22"/>
          <w:szCs w:val="22"/>
        </w:rPr>
        <w:t>) annotation, it was detected by the custom profile HMM with a significant score.</w:t>
      </w:r>
    </w:p>
    <w:p w14:paraId="03DC45AE" w14:textId="77777777" w:rsidR="00F94B7F" w:rsidRPr="00F94B7F" w:rsidRDefault="00F94B7F" w:rsidP="00F94B7F">
      <w:pPr>
        <w:pStyle w:val="isselectedend"/>
        <w:jc w:val="both"/>
        <w:rPr>
          <w:color w:val="000000"/>
          <w:sz w:val="22"/>
          <w:szCs w:val="22"/>
        </w:rPr>
      </w:pPr>
      <w:r w:rsidRPr="00F94B7F">
        <w:rPr>
          <w:color w:val="000000"/>
          <w:sz w:val="22"/>
          <w:szCs w:val="22"/>
        </w:rPr>
        <w:t xml:space="preserve">Interestingly, the orthologous </w:t>
      </w:r>
      <w:proofErr w:type="spellStart"/>
      <w:r w:rsidRPr="00F94B7F">
        <w:rPr>
          <w:color w:val="000000"/>
          <w:sz w:val="22"/>
          <w:szCs w:val="22"/>
        </w:rPr>
        <w:t>Papilin</w:t>
      </w:r>
      <w:proofErr w:type="spellEnd"/>
      <w:r w:rsidRPr="00F94B7F">
        <w:rPr>
          <w:color w:val="000000"/>
          <w:sz w:val="22"/>
          <w:szCs w:val="22"/>
        </w:rPr>
        <w:t xml:space="preserve"> protein from</w:t>
      </w:r>
      <w:r w:rsidRPr="00F94B7F">
        <w:rPr>
          <w:rStyle w:val="apple-converted-space"/>
          <w:color w:val="000000"/>
          <w:sz w:val="22"/>
          <w:szCs w:val="22"/>
        </w:rPr>
        <w:t> </w:t>
      </w:r>
      <w:r w:rsidRPr="00F94B7F">
        <w:rPr>
          <w:rStyle w:val="Emphasis"/>
          <w:color w:val="000000"/>
          <w:sz w:val="22"/>
          <w:szCs w:val="22"/>
        </w:rPr>
        <w:t>Drosophila melanogaster</w:t>
      </w:r>
      <w:r w:rsidRPr="00F94B7F">
        <w:rPr>
          <w:rStyle w:val="apple-converted-space"/>
          <w:color w:val="000000"/>
          <w:sz w:val="22"/>
          <w:szCs w:val="22"/>
        </w:rPr>
        <w:t> </w:t>
      </w:r>
      <w:r w:rsidRPr="00F94B7F">
        <w:rPr>
          <w:color w:val="000000"/>
          <w:sz w:val="22"/>
          <w:szCs w:val="22"/>
        </w:rPr>
        <w:t>(</w:t>
      </w:r>
      <w:proofErr w:type="spellStart"/>
      <w:r w:rsidRPr="00F94B7F">
        <w:rPr>
          <w:color w:val="000000"/>
          <w:sz w:val="22"/>
          <w:szCs w:val="22"/>
        </w:rPr>
        <w:t>UniProt</w:t>
      </w:r>
      <w:proofErr w:type="spellEnd"/>
      <w:r w:rsidRPr="00F94B7F">
        <w:rPr>
          <w:color w:val="000000"/>
          <w:sz w:val="22"/>
          <w:szCs w:val="22"/>
        </w:rPr>
        <w:t xml:space="preserve"> accession Q868Z9) contains multiple annotated Kunitz/BPTI inhibitor domains and exhibits a highly similar multidomain organization. The detection of a strong Kunitz-domain signal in O76840, together with its evolutionary relationship to a known Kunitz-containing ortholog, suggests that this region may represent a genuine but currently unannotated Kunitz domain.</w:t>
      </w:r>
    </w:p>
    <w:p w14:paraId="3469E95F" w14:textId="77777777" w:rsidR="00F94B7F" w:rsidRPr="00F94B7F" w:rsidRDefault="00F94B7F" w:rsidP="00F94B7F">
      <w:pPr>
        <w:pStyle w:val="NormalWeb"/>
        <w:jc w:val="both"/>
        <w:rPr>
          <w:color w:val="000000"/>
          <w:sz w:val="22"/>
          <w:szCs w:val="22"/>
        </w:rPr>
      </w:pPr>
      <w:r w:rsidRPr="00F94B7F">
        <w:rPr>
          <w:color w:val="000000"/>
          <w:sz w:val="22"/>
          <w:szCs w:val="22"/>
        </w:rPr>
        <w:t>While experimental validation would be required to confirm domain functionality, this example illustrates the ability of the profile HMM to identify biologically plausible candidates that may be overlooked by existing annotation pipelines. Such findings highlight the potential utility of profile HMMs in supporting large-scale protein annotation and database curation.</w:t>
      </w:r>
    </w:p>
    <w:p w14:paraId="48D4D57F" w14:textId="584FEDAD" w:rsidR="007809C9" w:rsidRPr="00F94B7F" w:rsidRDefault="007809C9" w:rsidP="007809C9">
      <w:pPr>
        <w:pStyle w:val="font-claude-response-body"/>
        <w:jc w:val="both"/>
        <w:rPr>
          <w:b/>
          <w:bCs/>
          <w:color w:val="000000"/>
        </w:rPr>
      </w:pPr>
      <w:r w:rsidRPr="00F94B7F">
        <w:rPr>
          <w:rFonts w:hint="cs"/>
          <w:b/>
          <w:bCs/>
          <w:color w:val="000000"/>
        </w:rPr>
        <w:t>4. Conclusions</w:t>
      </w:r>
    </w:p>
    <w:p w14:paraId="63C0AEF2" w14:textId="77777777" w:rsidR="002B5733" w:rsidRPr="002B5733" w:rsidRDefault="002B5733" w:rsidP="002B5733">
      <w:pPr>
        <w:pStyle w:val="NormalWeb"/>
        <w:jc w:val="both"/>
        <w:rPr>
          <w:color w:val="000000"/>
          <w:sz w:val="22"/>
          <w:szCs w:val="22"/>
        </w:rPr>
      </w:pPr>
      <w:r w:rsidRPr="002B5733">
        <w:rPr>
          <w:color w:val="000000"/>
          <w:sz w:val="22"/>
          <w:szCs w:val="22"/>
        </w:rPr>
        <w:t xml:space="preserve">This project successfully implemented a </w:t>
      </w:r>
      <w:proofErr w:type="gramStart"/>
      <w:r w:rsidRPr="002B5733">
        <w:rPr>
          <w:color w:val="000000"/>
          <w:sz w:val="22"/>
          <w:szCs w:val="22"/>
        </w:rPr>
        <w:t>structurally-informed</w:t>
      </w:r>
      <w:proofErr w:type="gramEnd"/>
      <w:r w:rsidRPr="002B5733">
        <w:rPr>
          <w:color w:val="000000"/>
          <w:sz w:val="22"/>
          <w:szCs w:val="22"/>
        </w:rPr>
        <w:t xml:space="preserve"> pipeline to model and detect the Kunitz-type protease inhibitor domain. By utilizing</w:t>
      </w:r>
      <w:r w:rsidRPr="002B5733">
        <w:rPr>
          <w:rStyle w:val="apple-converted-space"/>
          <w:color w:val="000000"/>
          <w:sz w:val="22"/>
          <w:szCs w:val="22"/>
        </w:rPr>
        <w:t> </w:t>
      </w:r>
      <w:proofErr w:type="spellStart"/>
      <w:r w:rsidRPr="002B5733">
        <w:rPr>
          <w:b/>
          <w:bCs/>
          <w:color w:val="000000"/>
          <w:sz w:val="22"/>
          <w:szCs w:val="22"/>
        </w:rPr>
        <w:t>PDBe</w:t>
      </w:r>
      <w:proofErr w:type="spellEnd"/>
      <w:r w:rsidRPr="002B5733">
        <w:rPr>
          <w:b/>
          <w:bCs/>
          <w:color w:val="000000"/>
          <w:sz w:val="22"/>
          <w:szCs w:val="22"/>
        </w:rPr>
        <w:t>-fold</w:t>
      </w:r>
      <w:r w:rsidRPr="002B5733">
        <w:rPr>
          <w:rStyle w:val="apple-converted-space"/>
          <w:color w:val="000000"/>
          <w:sz w:val="22"/>
          <w:szCs w:val="22"/>
        </w:rPr>
        <w:t> </w:t>
      </w:r>
      <w:r w:rsidRPr="002B5733">
        <w:rPr>
          <w:color w:val="000000"/>
          <w:sz w:val="22"/>
          <w:szCs w:val="22"/>
        </w:rPr>
        <w:t>for structural alignment rather than simple sequence similarity, the resulting 102-node profile HMM captured the essential geometric constraints of the fold.</w:t>
      </w:r>
    </w:p>
    <w:p w14:paraId="720468BB" w14:textId="77777777" w:rsidR="002B5733" w:rsidRPr="002B5733" w:rsidRDefault="002B5733" w:rsidP="002B5733">
      <w:pPr>
        <w:pStyle w:val="NormalWeb"/>
        <w:jc w:val="both"/>
        <w:rPr>
          <w:color w:val="000000"/>
          <w:sz w:val="22"/>
          <w:szCs w:val="22"/>
        </w:rPr>
      </w:pPr>
      <w:r w:rsidRPr="002B5733">
        <w:rPr>
          <w:color w:val="000000"/>
          <w:sz w:val="22"/>
          <w:szCs w:val="22"/>
        </w:rPr>
        <w:t>The model demonstrated near-perfect performance with an</w:t>
      </w:r>
      <w:r w:rsidRPr="002B5733">
        <w:rPr>
          <w:rStyle w:val="apple-converted-space"/>
          <w:color w:val="000000"/>
          <w:sz w:val="22"/>
          <w:szCs w:val="22"/>
        </w:rPr>
        <w:t> </w:t>
      </w:r>
      <w:r w:rsidRPr="002B5733">
        <w:rPr>
          <w:b/>
          <w:bCs/>
          <w:color w:val="000000"/>
          <w:sz w:val="22"/>
          <w:szCs w:val="22"/>
        </w:rPr>
        <w:t>MCC of 0.9863</w:t>
      </w:r>
      <w:r w:rsidRPr="002B5733">
        <w:rPr>
          <w:rStyle w:val="apple-converted-space"/>
          <w:color w:val="000000"/>
          <w:sz w:val="22"/>
          <w:szCs w:val="22"/>
        </w:rPr>
        <w:t> </w:t>
      </w:r>
      <w:r w:rsidRPr="002B5733">
        <w:rPr>
          <w:color w:val="000000"/>
          <w:sz w:val="22"/>
          <w:szCs w:val="22"/>
        </w:rPr>
        <w:t>and</w:t>
      </w:r>
      <w:r w:rsidRPr="002B5733">
        <w:rPr>
          <w:rStyle w:val="apple-converted-space"/>
          <w:color w:val="000000"/>
          <w:sz w:val="22"/>
          <w:szCs w:val="22"/>
        </w:rPr>
        <w:t> </w:t>
      </w:r>
      <w:r w:rsidRPr="002B5733">
        <w:rPr>
          <w:b/>
          <w:bCs/>
          <w:color w:val="000000"/>
          <w:sz w:val="22"/>
          <w:szCs w:val="22"/>
        </w:rPr>
        <w:t>zero false positives</w:t>
      </w:r>
      <w:r w:rsidRPr="002B5733">
        <w:rPr>
          <w:color w:val="000000"/>
          <w:sz w:val="22"/>
          <w:szCs w:val="22"/>
        </w:rPr>
        <w:t>, significantly outperforming traditional local alignment methods in specificity. The discovery of 17 potentially unannotated Kunitz domains in Swiss-Prot highlights the sensitivity of the model. Future work could involve expanding the training set to include more divergent structural templates to capture the rare evolutionary outliers currently representing the model's false negatives.</w:t>
      </w:r>
    </w:p>
    <w:p w14:paraId="413275F5" w14:textId="77777777" w:rsidR="009F5A70" w:rsidRDefault="009F5A70" w:rsidP="007809C9">
      <w:pPr>
        <w:pStyle w:val="font-claude-response-body"/>
        <w:jc w:val="both"/>
        <w:rPr>
          <w:b/>
          <w:bCs/>
          <w:color w:val="000000"/>
          <w:sz w:val="28"/>
          <w:szCs w:val="28"/>
        </w:rPr>
      </w:pPr>
    </w:p>
    <w:p w14:paraId="0466B398" w14:textId="54B50FF8" w:rsidR="007809C9" w:rsidRDefault="007809C9" w:rsidP="007809C9">
      <w:pPr>
        <w:pStyle w:val="font-claude-response-body"/>
        <w:jc w:val="both"/>
        <w:rPr>
          <w:b/>
          <w:bCs/>
          <w:color w:val="000000"/>
          <w:sz w:val="28"/>
          <w:szCs w:val="28"/>
        </w:rPr>
      </w:pPr>
      <w:r w:rsidRPr="00D308B0">
        <w:rPr>
          <w:rFonts w:hint="cs"/>
          <w:b/>
          <w:bCs/>
          <w:color w:val="000000"/>
          <w:sz w:val="28"/>
          <w:szCs w:val="28"/>
        </w:rPr>
        <w:lastRenderedPageBreak/>
        <w:t>References</w:t>
      </w:r>
    </w:p>
    <w:p w14:paraId="389F0839" w14:textId="30DD05A5" w:rsidR="00276776" w:rsidRPr="00276776" w:rsidRDefault="00276776" w:rsidP="0027677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276776">
        <w:rPr>
          <w:rFonts w:ascii="Times New Roman" w:eastAsia="Times New Roman" w:hAnsi="Times New Roman" w:cs="Times New Roman"/>
          <w:color w:val="000000"/>
          <w:kern w:val="0"/>
          <w:sz w:val="22"/>
          <w:szCs w:val="22"/>
          <w14:ligatures w14:val="none"/>
        </w:rPr>
        <w:t xml:space="preserve">Eddy SR. Profile hidden Markov models. </w:t>
      </w:r>
      <w:hyperlink r:id="rId10" w:history="1">
        <w:r w:rsidRPr="00C979A1">
          <w:rPr>
            <w:rStyle w:val="Hyperlink"/>
            <w:rFonts w:ascii="Times New Roman" w:eastAsia="Times New Roman" w:hAnsi="Times New Roman" w:cs="Times New Roman"/>
            <w:kern w:val="0"/>
            <w:sz w:val="22"/>
            <w:szCs w:val="22"/>
            <w14:ligatures w14:val="none"/>
          </w:rPr>
          <w:t>1998;14(9):755–763.</w:t>
        </w:r>
      </w:hyperlink>
    </w:p>
    <w:p w14:paraId="56E39F44" w14:textId="6047783F" w:rsidR="00276776" w:rsidRPr="00276776" w:rsidRDefault="00276776" w:rsidP="0027677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276776">
        <w:rPr>
          <w:rFonts w:ascii="Times New Roman" w:eastAsia="Times New Roman" w:hAnsi="Times New Roman" w:cs="Times New Roman"/>
          <w:color w:val="000000"/>
          <w:kern w:val="0"/>
          <w:sz w:val="22"/>
          <w:szCs w:val="22"/>
          <w14:ligatures w14:val="none"/>
        </w:rPr>
        <w:t xml:space="preserve">Eddy SR. Accelerated Profile HMM Searches. </w:t>
      </w:r>
      <w:hyperlink r:id="rId11" w:history="1">
        <w:r w:rsidRPr="00C979A1">
          <w:rPr>
            <w:rStyle w:val="Hyperlink"/>
            <w:rFonts w:ascii="Times New Roman" w:eastAsia="Times New Roman" w:hAnsi="Times New Roman" w:cs="Times New Roman"/>
            <w:kern w:val="0"/>
            <w:sz w:val="22"/>
            <w:szCs w:val="22"/>
            <w14:ligatures w14:val="none"/>
          </w:rPr>
          <w:t>2011;7(10</w:t>
        </w:r>
        <w:proofErr w:type="gramStart"/>
        <w:r w:rsidRPr="00C979A1">
          <w:rPr>
            <w:rStyle w:val="Hyperlink"/>
            <w:rFonts w:ascii="Times New Roman" w:eastAsia="Times New Roman" w:hAnsi="Times New Roman" w:cs="Times New Roman"/>
            <w:kern w:val="0"/>
            <w:sz w:val="22"/>
            <w:szCs w:val="22"/>
            <w14:ligatures w14:val="none"/>
          </w:rPr>
          <w:t>):e</w:t>
        </w:r>
        <w:proofErr w:type="gramEnd"/>
        <w:r w:rsidRPr="00C979A1">
          <w:rPr>
            <w:rStyle w:val="Hyperlink"/>
            <w:rFonts w:ascii="Times New Roman" w:eastAsia="Times New Roman" w:hAnsi="Times New Roman" w:cs="Times New Roman"/>
            <w:kern w:val="0"/>
            <w:sz w:val="22"/>
            <w:szCs w:val="22"/>
            <w14:ligatures w14:val="none"/>
          </w:rPr>
          <w:t>1002195.</w:t>
        </w:r>
      </w:hyperlink>
    </w:p>
    <w:p w14:paraId="7561D3E8" w14:textId="4B70FBB7" w:rsidR="00276776" w:rsidRPr="00276776" w:rsidRDefault="00276776" w:rsidP="0027677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276776">
        <w:rPr>
          <w:rFonts w:ascii="Times New Roman" w:eastAsia="Times New Roman" w:hAnsi="Times New Roman" w:cs="Times New Roman"/>
          <w:color w:val="000000"/>
          <w:kern w:val="0"/>
          <w:sz w:val="22"/>
          <w:szCs w:val="22"/>
          <w14:ligatures w14:val="none"/>
        </w:rPr>
        <w:t xml:space="preserve">Potter SC, Luciani A, Eddy SR, Park Y, Lopez R, Finn RD. HMMER web server: 2018 update. </w:t>
      </w:r>
      <w:hyperlink r:id="rId12" w:history="1">
        <w:r w:rsidRPr="00C979A1">
          <w:rPr>
            <w:rStyle w:val="Hyperlink"/>
            <w:rFonts w:ascii="Times New Roman" w:eastAsia="Times New Roman" w:hAnsi="Times New Roman" w:cs="Times New Roman"/>
            <w:kern w:val="0"/>
            <w:sz w:val="22"/>
            <w:szCs w:val="22"/>
            <w14:ligatures w14:val="none"/>
          </w:rPr>
          <w:t>2018;46(W1</w:t>
        </w:r>
        <w:proofErr w:type="gramStart"/>
        <w:r w:rsidRPr="00C979A1">
          <w:rPr>
            <w:rStyle w:val="Hyperlink"/>
            <w:rFonts w:ascii="Times New Roman" w:eastAsia="Times New Roman" w:hAnsi="Times New Roman" w:cs="Times New Roman"/>
            <w:kern w:val="0"/>
            <w:sz w:val="22"/>
            <w:szCs w:val="22"/>
            <w14:ligatures w14:val="none"/>
          </w:rPr>
          <w:t>):W</w:t>
        </w:r>
        <w:proofErr w:type="gramEnd"/>
        <w:r w:rsidRPr="00C979A1">
          <w:rPr>
            <w:rStyle w:val="Hyperlink"/>
            <w:rFonts w:ascii="Times New Roman" w:eastAsia="Times New Roman" w:hAnsi="Times New Roman" w:cs="Times New Roman"/>
            <w:kern w:val="0"/>
            <w:sz w:val="22"/>
            <w:szCs w:val="22"/>
            <w14:ligatures w14:val="none"/>
          </w:rPr>
          <w:t>200–W204.</w:t>
        </w:r>
      </w:hyperlink>
    </w:p>
    <w:p w14:paraId="450B742D" w14:textId="7283F593" w:rsidR="00276776" w:rsidRPr="00276776" w:rsidRDefault="00276776" w:rsidP="0027677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276776">
        <w:rPr>
          <w:rFonts w:ascii="Times New Roman" w:eastAsia="Times New Roman" w:hAnsi="Times New Roman" w:cs="Times New Roman"/>
          <w:color w:val="000000"/>
          <w:kern w:val="0"/>
          <w:sz w:val="22"/>
          <w:szCs w:val="22"/>
          <w14:ligatures w14:val="none"/>
        </w:rPr>
        <w:t xml:space="preserve">Berman HM, Westbrook J, Feng Z, Gilliland G, Bhat TN, </w:t>
      </w:r>
      <w:proofErr w:type="spellStart"/>
      <w:r w:rsidRPr="00276776">
        <w:rPr>
          <w:rFonts w:ascii="Times New Roman" w:eastAsia="Times New Roman" w:hAnsi="Times New Roman" w:cs="Times New Roman"/>
          <w:color w:val="000000"/>
          <w:kern w:val="0"/>
          <w:sz w:val="22"/>
          <w:szCs w:val="22"/>
          <w14:ligatures w14:val="none"/>
        </w:rPr>
        <w:t>Weissig</w:t>
      </w:r>
      <w:proofErr w:type="spellEnd"/>
      <w:r w:rsidRPr="00276776">
        <w:rPr>
          <w:rFonts w:ascii="Times New Roman" w:eastAsia="Times New Roman" w:hAnsi="Times New Roman" w:cs="Times New Roman"/>
          <w:color w:val="000000"/>
          <w:kern w:val="0"/>
          <w:sz w:val="22"/>
          <w:szCs w:val="22"/>
          <w14:ligatures w14:val="none"/>
        </w:rPr>
        <w:t xml:space="preserve"> H, et al. The Protein Data Bank. </w:t>
      </w:r>
      <w:hyperlink r:id="rId13" w:history="1">
        <w:r w:rsidRPr="00C979A1">
          <w:rPr>
            <w:rStyle w:val="Hyperlink"/>
            <w:rFonts w:ascii="Times New Roman" w:eastAsia="Times New Roman" w:hAnsi="Times New Roman" w:cs="Times New Roman"/>
            <w:kern w:val="0"/>
            <w:sz w:val="22"/>
            <w:szCs w:val="22"/>
            <w14:ligatures w14:val="none"/>
          </w:rPr>
          <w:t>2000;28(1):235–242.</w:t>
        </w:r>
      </w:hyperlink>
    </w:p>
    <w:p w14:paraId="6374B6CA" w14:textId="2715B7A1" w:rsidR="00276776" w:rsidRPr="00276776" w:rsidRDefault="00276776" w:rsidP="0027677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proofErr w:type="spellStart"/>
      <w:r w:rsidRPr="00276776">
        <w:rPr>
          <w:rFonts w:ascii="Times New Roman" w:eastAsia="Times New Roman" w:hAnsi="Times New Roman" w:cs="Times New Roman"/>
          <w:color w:val="000000"/>
          <w:kern w:val="0"/>
          <w:sz w:val="22"/>
          <w:szCs w:val="22"/>
          <w14:ligatures w14:val="none"/>
        </w:rPr>
        <w:t>Krissinel</w:t>
      </w:r>
      <w:proofErr w:type="spellEnd"/>
      <w:r w:rsidRPr="00276776">
        <w:rPr>
          <w:rFonts w:ascii="Times New Roman" w:eastAsia="Times New Roman" w:hAnsi="Times New Roman" w:cs="Times New Roman"/>
          <w:color w:val="000000"/>
          <w:kern w:val="0"/>
          <w:sz w:val="22"/>
          <w:szCs w:val="22"/>
          <w14:ligatures w14:val="none"/>
        </w:rPr>
        <w:t xml:space="preserve"> E, Henrick K. Secondary-structure matching (SSM), a new tool for fast protein structure alignment in three dimensions. </w:t>
      </w:r>
      <w:hyperlink r:id="rId14" w:history="1">
        <w:r w:rsidRPr="00C979A1">
          <w:rPr>
            <w:rStyle w:val="Hyperlink"/>
            <w:rFonts w:ascii="Times New Roman" w:eastAsia="Times New Roman" w:hAnsi="Times New Roman" w:cs="Times New Roman"/>
            <w:kern w:val="0"/>
            <w:sz w:val="22"/>
            <w:szCs w:val="22"/>
            <w14:ligatures w14:val="none"/>
          </w:rPr>
          <w:t>2004;60(12):225</w:t>
        </w:r>
        <w:r w:rsidRPr="00C979A1">
          <w:rPr>
            <w:rStyle w:val="Hyperlink"/>
            <w:rFonts w:ascii="Times New Roman" w:eastAsia="Times New Roman" w:hAnsi="Times New Roman" w:cs="Times New Roman"/>
            <w:kern w:val="0"/>
            <w:sz w:val="22"/>
            <w:szCs w:val="22"/>
            <w14:ligatures w14:val="none"/>
          </w:rPr>
          <w:t>6</w:t>
        </w:r>
        <w:r w:rsidRPr="00C979A1">
          <w:rPr>
            <w:rStyle w:val="Hyperlink"/>
            <w:rFonts w:ascii="Times New Roman" w:eastAsia="Times New Roman" w:hAnsi="Times New Roman" w:cs="Times New Roman"/>
            <w:kern w:val="0"/>
            <w:sz w:val="22"/>
            <w:szCs w:val="22"/>
            <w14:ligatures w14:val="none"/>
          </w:rPr>
          <w:t>–</w:t>
        </w:r>
        <w:r w:rsidRPr="00C979A1">
          <w:rPr>
            <w:rStyle w:val="Hyperlink"/>
            <w:rFonts w:ascii="Times New Roman" w:eastAsia="Times New Roman" w:hAnsi="Times New Roman" w:cs="Times New Roman"/>
            <w:kern w:val="0"/>
            <w:sz w:val="22"/>
            <w:szCs w:val="22"/>
            <w14:ligatures w14:val="none"/>
          </w:rPr>
          <w:t>2</w:t>
        </w:r>
        <w:r w:rsidRPr="00C979A1">
          <w:rPr>
            <w:rStyle w:val="Hyperlink"/>
            <w:rFonts w:ascii="Times New Roman" w:eastAsia="Times New Roman" w:hAnsi="Times New Roman" w:cs="Times New Roman"/>
            <w:kern w:val="0"/>
            <w:sz w:val="22"/>
            <w:szCs w:val="22"/>
            <w14:ligatures w14:val="none"/>
          </w:rPr>
          <w:t>268.</w:t>
        </w:r>
      </w:hyperlink>
    </w:p>
    <w:p w14:paraId="0F95586D" w14:textId="6D946805" w:rsidR="00276776" w:rsidRPr="00276776" w:rsidRDefault="00276776" w:rsidP="00AC0828">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276776">
        <w:rPr>
          <w:rFonts w:ascii="Times New Roman" w:eastAsia="Times New Roman" w:hAnsi="Times New Roman" w:cs="Times New Roman"/>
          <w:color w:val="000000"/>
          <w:kern w:val="0"/>
          <w:sz w:val="22"/>
          <w:szCs w:val="22"/>
          <w14:ligatures w14:val="none"/>
        </w:rPr>
        <w:t xml:space="preserve">The </w:t>
      </w:r>
      <w:proofErr w:type="spellStart"/>
      <w:r w:rsidRPr="00276776">
        <w:rPr>
          <w:rFonts w:ascii="Times New Roman" w:eastAsia="Times New Roman" w:hAnsi="Times New Roman" w:cs="Times New Roman"/>
          <w:color w:val="000000"/>
          <w:kern w:val="0"/>
          <w:sz w:val="22"/>
          <w:szCs w:val="22"/>
          <w14:ligatures w14:val="none"/>
        </w:rPr>
        <w:t>UniProt</w:t>
      </w:r>
      <w:proofErr w:type="spellEnd"/>
      <w:r w:rsidRPr="00276776">
        <w:rPr>
          <w:rFonts w:ascii="Times New Roman" w:eastAsia="Times New Roman" w:hAnsi="Times New Roman" w:cs="Times New Roman"/>
          <w:color w:val="000000"/>
          <w:kern w:val="0"/>
          <w:sz w:val="22"/>
          <w:szCs w:val="22"/>
          <w14:ligatures w14:val="none"/>
        </w:rPr>
        <w:t xml:space="preserve"> Consortium. </w:t>
      </w:r>
      <w:proofErr w:type="spellStart"/>
      <w:r w:rsidRPr="00276776">
        <w:rPr>
          <w:rFonts w:ascii="Times New Roman" w:eastAsia="Times New Roman" w:hAnsi="Times New Roman" w:cs="Times New Roman"/>
          <w:color w:val="000000"/>
          <w:kern w:val="0"/>
          <w:sz w:val="22"/>
          <w:szCs w:val="22"/>
          <w14:ligatures w14:val="none"/>
        </w:rPr>
        <w:t>UniProt</w:t>
      </w:r>
      <w:proofErr w:type="spellEnd"/>
      <w:r w:rsidRPr="00276776">
        <w:rPr>
          <w:rFonts w:ascii="Times New Roman" w:eastAsia="Times New Roman" w:hAnsi="Times New Roman" w:cs="Times New Roman"/>
          <w:color w:val="000000"/>
          <w:kern w:val="0"/>
          <w:sz w:val="22"/>
          <w:szCs w:val="22"/>
          <w14:ligatures w14:val="none"/>
        </w:rPr>
        <w:t>: the Universal Protein Knowledgebase in 2025</w:t>
      </w:r>
      <w:r w:rsidR="00AC0828">
        <w:rPr>
          <w:rFonts w:ascii="Times New Roman" w:eastAsia="Times New Roman" w:hAnsi="Times New Roman" w:cs="Times New Roman"/>
          <w:color w:val="000000"/>
          <w:kern w:val="0"/>
          <w:sz w:val="22"/>
          <w:szCs w:val="22"/>
          <w14:ligatures w14:val="none"/>
        </w:rPr>
        <w:t>.</w:t>
      </w:r>
    </w:p>
    <w:p w14:paraId="6F6DF66E" w14:textId="5CC93DBE" w:rsidR="00276776" w:rsidRPr="00276776" w:rsidRDefault="00276776" w:rsidP="0027677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276776">
        <w:rPr>
          <w:rFonts w:ascii="Times New Roman" w:eastAsia="Times New Roman" w:hAnsi="Times New Roman" w:cs="Times New Roman"/>
          <w:color w:val="000000"/>
          <w:kern w:val="0"/>
          <w:sz w:val="22"/>
          <w:szCs w:val="22"/>
          <w14:ligatures w14:val="none"/>
        </w:rPr>
        <w:t xml:space="preserve">Mistry J, </w:t>
      </w:r>
      <w:proofErr w:type="spellStart"/>
      <w:r w:rsidRPr="00276776">
        <w:rPr>
          <w:rFonts w:ascii="Times New Roman" w:eastAsia="Times New Roman" w:hAnsi="Times New Roman" w:cs="Times New Roman"/>
          <w:color w:val="000000"/>
          <w:kern w:val="0"/>
          <w:sz w:val="22"/>
          <w:szCs w:val="22"/>
          <w14:ligatures w14:val="none"/>
        </w:rPr>
        <w:t>Chuguransky</w:t>
      </w:r>
      <w:proofErr w:type="spellEnd"/>
      <w:r w:rsidRPr="00276776">
        <w:rPr>
          <w:rFonts w:ascii="Times New Roman" w:eastAsia="Times New Roman" w:hAnsi="Times New Roman" w:cs="Times New Roman"/>
          <w:color w:val="000000"/>
          <w:kern w:val="0"/>
          <w:sz w:val="22"/>
          <w:szCs w:val="22"/>
          <w14:ligatures w14:val="none"/>
        </w:rPr>
        <w:t xml:space="preserve"> S, Williams L, Qureshi M, Salazar GA, </w:t>
      </w:r>
      <w:proofErr w:type="spellStart"/>
      <w:r w:rsidRPr="00276776">
        <w:rPr>
          <w:rFonts w:ascii="Times New Roman" w:eastAsia="Times New Roman" w:hAnsi="Times New Roman" w:cs="Times New Roman"/>
          <w:color w:val="000000"/>
          <w:kern w:val="0"/>
          <w:sz w:val="22"/>
          <w:szCs w:val="22"/>
          <w14:ligatures w14:val="none"/>
        </w:rPr>
        <w:t>Sonnhammer</w:t>
      </w:r>
      <w:proofErr w:type="spellEnd"/>
      <w:r w:rsidRPr="00276776">
        <w:rPr>
          <w:rFonts w:ascii="Times New Roman" w:eastAsia="Times New Roman" w:hAnsi="Times New Roman" w:cs="Times New Roman"/>
          <w:color w:val="000000"/>
          <w:kern w:val="0"/>
          <w:sz w:val="22"/>
          <w:szCs w:val="22"/>
          <w14:ligatures w14:val="none"/>
        </w:rPr>
        <w:t xml:space="preserve"> ELL, et al. </w:t>
      </w:r>
      <w:proofErr w:type="spellStart"/>
      <w:r w:rsidRPr="00276776">
        <w:rPr>
          <w:rFonts w:ascii="Times New Roman" w:eastAsia="Times New Roman" w:hAnsi="Times New Roman" w:cs="Times New Roman"/>
          <w:color w:val="000000"/>
          <w:kern w:val="0"/>
          <w:sz w:val="22"/>
          <w:szCs w:val="22"/>
          <w14:ligatures w14:val="none"/>
        </w:rPr>
        <w:t>Pfam</w:t>
      </w:r>
      <w:proofErr w:type="spellEnd"/>
      <w:r w:rsidRPr="00276776">
        <w:rPr>
          <w:rFonts w:ascii="Times New Roman" w:eastAsia="Times New Roman" w:hAnsi="Times New Roman" w:cs="Times New Roman"/>
          <w:color w:val="000000"/>
          <w:kern w:val="0"/>
          <w:sz w:val="22"/>
          <w:szCs w:val="22"/>
          <w14:ligatures w14:val="none"/>
        </w:rPr>
        <w:t xml:space="preserve">: The protein families database in 2021. </w:t>
      </w:r>
      <w:hyperlink r:id="rId15" w:history="1">
        <w:r w:rsidRPr="004E1BD7">
          <w:rPr>
            <w:rStyle w:val="Hyperlink"/>
            <w:rFonts w:ascii="Times New Roman" w:eastAsia="Times New Roman" w:hAnsi="Times New Roman" w:cs="Times New Roman"/>
            <w:kern w:val="0"/>
            <w:sz w:val="22"/>
            <w:szCs w:val="22"/>
            <w14:ligatures w14:val="none"/>
          </w:rPr>
          <w:t>2021;49(D1</w:t>
        </w:r>
        <w:proofErr w:type="gramStart"/>
        <w:r w:rsidRPr="004E1BD7">
          <w:rPr>
            <w:rStyle w:val="Hyperlink"/>
            <w:rFonts w:ascii="Times New Roman" w:eastAsia="Times New Roman" w:hAnsi="Times New Roman" w:cs="Times New Roman"/>
            <w:kern w:val="0"/>
            <w:sz w:val="22"/>
            <w:szCs w:val="22"/>
            <w14:ligatures w14:val="none"/>
          </w:rPr>
          <w:t>):D</w:t>
        </w:r>
        <w:proofErr w:type="gramEnd"/>
        <w:r w:rsidRPr="004E1BD7">
          <w:rPr>
            <w:rStyle w:val="Hyperlink"/>
            <w:rFonts w:ascii="Times New Roman" w:eastAsia="Times New Roman" w:hAnsi="Times New Roman" w:cs="Times New Roman"/>
            <w:kern w:val="0"/>
            <w:sz w:val="22"/>
            <w:szCs w:val="22"/>
            <w14:ligatures w14:val="none"/>
          </w:rPr>
          <w:t>412–D419.</w:t>
        </w:r>
      </w:hyperlink>
    </w:p>
    <w:p w14:paraId="160000F3" w14:textId="5BCAD3AB" w:rsidR="009F5A70" w:rsidRPr="009D3284" w:rsidRDefault="00276776" w:rsidP="009D3284">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276776">
        <w:rPr>
          <w:rFonts w:ascii="Times New Roman" w:eastAsia="Times New Roman" w:hAnsi="Times New Roman" w:cs="Times New Roman"/>
          <w:color w:val="000000"/>
          <w:kern w:val="0"/>
          <w:sz w:val="22"/>
          <w:szCs w:val="22"/>
          <w14:ligatures w14:val="none"/>
        </w:rPr>
        <w:t xml:space="preserve">Altschul SF, Gish W, Miller W, Myers EW, Lipman DJ. Basic Local Alignment Search Tool. </w:t>
      </w:r>
      <w:hyperlink r:id="rId16" w:history="1">
        <w:r w:rsidRPr="004E1BD7">
          <w:rPr>
            <w:rStyle w:val="Hyperlink"/>
            <w:rFonts w:ascii="Times New Roman" w:eastAsia="Times New Roman" w:hAnsi="Times New Roman" w:cs="Times New Roman"/>
            <w:kern w:val="0"/>
            <w:sz w:val="22"/>
            <w:szCs w:val="22"/>
            <w14:ligatures w14:val="none"/>
          </w:rPr>
          <w:t>1990;215(3):403–410.</w:t>
        </w:r>
      </w:hyperlink>
    </w:p>
    <w:p w14:paraId="571E3606" w14:textId="77777777" w:rsidR="007809C9" w:rsidRPr="00CF46D6" w:rsidRDefault="007809C9" w:rsidP="007809C9">
      <w:pPr>
        <w:pStyle w:val="font-claude-response-body"/>
        <w:jc w:val="both"/>
        <w:rPr>
          <w:b/>
          <w:bCs/>
          <w:color w:val="000000"/>
        </w:rPr>
      </w:pPr>
    </w:p>
    <w:p w14:paraId="514D9FD4" w14:textId="77777777" w:rsidR="007809C9" w:rsidRPr="00CF46D6" w:rsidRDefault="007809C9" w:rsidP="007809C9">
      <w:pPr>
        <w:pStyle w:val="font-claude-response-body"/>
        <w:jc w:val="both"/>
        <w:rPr>
          <w:b/>
          <w:bCs/>
          <w:color w:val="000000"/>
          <w:sz w:val="22"/>
          <w:szCs w:val="22"/>
        </w:rPr>
      </w:pPr>
    </w:p>
    <w:p w14:paraId="1CF88330" w14:textId="77777777" w:rsidR="007809C9" w:rsidRPr="00CF46D6" w:rsidRDefault="007809C9" w:rsidP="007809C9">
      <w:pPr>
        <w:pStyle w:val="font-claude-response-body"/>
        <w:jc w:val="both"/>
        <w:rPr>
          <w:b/>
          <w:bCs/>
          <w:color w:val="000000"/>
          <w:sz w:val="22"/>
          <w:szCs w:val="22"/>
        </w:rPr>
      </w:pPr>
    </w:p>
    <w:p w14:paraId="2CC6EA47" w14:textId="77777777" w:rsidR="00531017" w:rsidRPr="00CF46D6" w:rsidRDefault="00531017" w:rsidP="00531017">
      <w:pPr>
        <w:pStyle w:val="font-claude-response-body"/>
        <w:jc w:val="both"/>
        <w:rPr>
          <w:b/>
          <w:bCs/>
          <w:color w:val="000000"/>
          <w:sz w:val="21"/>
          <w:szCs w:val="21"/>
        </w:rPr>
      </w:pPr>
    </w:p>
    <w:p w14:paraId="25148BFA" w14:textId="662650B3" w:rsidR="00EC67AE" w:rsidRPr="00CF46D6" w:rsidRDefault="00EC67AE" w:rsidP="00531017">
      <w:pPr>
        <w:pStyle w:val="font-claude-response-body"/>
        <w:jc w:val="both"/>
        <w:rPr>
          <w:b/>
          <w:bCs/>
          <w:color w:val="000000"/>
          <w:sz w:val="21"/>
          <w:szCs w:val="21"/>
        </w:rPr>
      </w:pPr>
    </w:p>
    <w:p w14:paraId="62015B36" w14:textId="77777777" w:rsidR="00EC67AE" w:rsidRPr="00CF46D6" w:rsidRDefault="00EC67AE" w:rsidP="00EC67AE">
      <w:pPr>
        <w:pStyle w:val="font-claude-response-body"/>
        <w:jc w:val="both"/>
        <w:rPr>
          <w:b/>
          <w:bCs/>
          <w:color w:val="000000"/>
          <w:sz w:val="22"/>
          <w:szCs w:val="22"/>
        </w:rPr>
      </w:pPr>
    </w:p>
    <w:p w14:paraId="7CF99B99" w14:textId="77777777" w:rsidR="00EC67AE" w:rsidRPr="00CF46D6" w:rsidRDefault="00EC67AE" w:rsidP="00EC67AE">
      <w:pPr>
        <w:pStyle w:val="font-claude-response-body"/>
        <w:jc w:val="both"/>
        <w:rPr>
          <w:b/>
          <w:bCs/>
          <w:color w:val="000000"/>
          <w:sz w:val="22"/>
          <w:szCs w:val="22"/>
        </w:rPr>
      </w:pPr>
    </w:p>
    <w:p w14:paraId="6F78E875" w14:textId="77777777" w:rsidR="00EC67AE" w:rsidRPr="00CF46D6" w:rsidRDefault="00EC67AE" w:rsidP="00EC67AE">
      <w:pPr>
        <w:spacing w:before="100" w:beforeAutospacing="1" w:after="100" w:afterAutospacing="1" w:line="240" w:lineRule="auto"/>
        <w:jc w:val="both"/>
        <w:outlineLvl w:val="2"/>
        <w:rPr>
          <w:rFonts w:ascii="Times New Roman" w:eastAsia="Times New Roman" w:hAnsi="Times New Roman" w:cs="Times New Roman"/>
          <w:b/>
          <w:bCs/>
          <w:color w:val="000000"/>
          <w:kern w:val="0"/>
          <w:sz w:val="22"/>
          <w:szCs w:val="22"/>
          <w14:ligatures w14:val="none"/>
        </w:rPr>
      </w:pPr>
    </w:p>
    <w:p w14:paraId="4D76E7F7" w14:textId="77777777" w:rsidR="00EC67AE" w:rsidRPr="00CF46D6" w:rsidRDefault="00EC67AE" w:rsidP="00EC67AE">
      <w:pPr>
        <w:pStyle w:val="font-claude-response-body"/>
        <w:jc w:val="both"/>
        <w:rPr>
          <w:color w:val="000000"/>
          <w:sz w:val="22"/>
          <w:szCs w:val="22"/>
        </w:rPr>
      </w:pPr>
    </w:p>
    <w:p w14:paraId="7B9BC2B4" w14:textId="77777777" w:rsidR="00EC67AE" w:rsidRPr="00CF46D6" w:rsidRDefault="00EC67AE" w:rsidP="00B6701E">
      <w:pPr>
        <w:jc w:val="both"/>
        <w:rPr>
          <w:rFonts w:ascii="Times New Roman" w:hAnsi="Times New Roman" w:cs="Times New Roman"/>
          <w:b/>
          <w:bCs/>
          <w:color w:val="000000"/>
          <w:sz w:val="22"/>
          <w:szCs w:val="22"/>
        </w:rPr>
      </w:pPr>
    </w:p>
    <w:p w14:paraId="7EAA6B5F" w14:textId="6AC96D25" w:rsidR="0049429D" w:rsidRPr="00CF46D6" w:rsidRDefault="0049429D" w:rsidP="0049429D">
      <w:pPr>
        <w:rPr>
          <w:rFonts w:ascii="Times New Roman" w:hAnsi="Times New Roman" w:cs="Times New Roman"/>
          <w:b/>
          <w:bCs/>
          <w:color w:val="000000"/>
          <w:sz w:val="22"/>
          <w:szCs w:val="22"/>
        </w:rPr>
      </w:pPr>
      <w:r w:rsidRPr="00CF46D6">
        <w:rPr>
          <w:rFonts w:ascii="Times New Roman" w:hAnsi="Times New Roman" w:cs="Times New Roman" w:hint="cs"/>
          <w:b/>
          <w:bCs/>
          <w:color w:val="000000"/>
          <w:sz w:val="22"/>
          <w:szCs w:val="22"/>
        </w:rPr>
        <w:br w:type="textWrapping" w:clear="all"/>
      </w:r>
    </w:p>
    <w:p w14:paraId="4D6456A5" w14:textId="45CB07D8" w:rsidR="0049429D" w:rsidRPr="00CF46D6" w:rsidRDefault="0049429D" w:rsidP="0049429D">
      <w:pPr>
        <w:rPr>
          <w:rFonts w:ascii="Times New Roman" w:hAnsi="Times New Roman" w:cs="Times New Roman"/>
          <w:b/>
          <w:bCs/>
          <w:color w:val="000000"/>
          <w:sz w:val="22"/>
          <w:szCs w:val="22"/>
        </w:rPr>
      </w:pPr>
    </w:p>
    <w:sectPr w:rsidR="0049429D" w:rsidRPr="00CF46D6" w:rsidSect="00EC67AE">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1F57B1"/>
    <w:multiLevelType w:val="multilevel"/>
    <w:tmpl w:val="EF36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23EB6"/>
    <w:multiLevelType w:val="multilevel"/>
    <w:tmpl w:val="3F80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37510"/>
    <w:multiLevelType w:val="multilevel"/>
    <w:tmpl w:val="57C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91B1E"/>
    <w:multiLevelType w:val="multilevel"/>
    <w:tmpl w:val="17D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F17D7"/>
    <w:multiLevelType w:val="multilevel"/>
    <w:tmpl w:val="A59C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94764"/>
    <w:multiLevelType w:val="multilevel"/>
    <w:tmpl w:val="F382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450E92"/>
    <w:multiLevelType w:val="multilevel"/>
    <w:tmpl w:val="66CA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632617">
    <w:abstractNumId w:val="2"/>
  </w:num>
  <w:num w:numId="2" w16cid:durableId="1589892">
    <w:abstractNumId w:val="4"/>
  </w:num>
  <w:num w:numId="3" w16cid:durableId="6251269">
    <w:abstractNumId w:val="3"/>
  </w:num>
  <w:num w:numId="4" w16cid:durableId="1307473403">
    <w:abstractNumId w:val="0"/>
  </w:num>
  <w:num w:numId="5" w16cid:durableId="1261373579">
    <w:abstractNumId w:val="5"/>
  </w:num>
  <w:num w:numId="6" w16cid:durableId="1950236231">
    <w:abstractNumId w:val="1"/>
  </w:num>
  <w:num w:numId="7" w16cid:durableId="524249336">
    <w:abstractNumId w:val="6"/>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29D"/>
    <w:rsid w:val="000317C5"/>
    <w:rsid w:val="00041F93"/>
    <w:rsid w:val="0006246C"/>
    <w:rsid w:val="00076620"/>
    <w:rsid w:val="000A16DA"/>
    <w:rsid w:val="000E2B94"/>
    <w:rsid w:val="00102169"/>
    <w:rsid w:val="00153DEC"/>
    <w:rsid w:val="00195A39"/>
    <w:rsid w:val="00206DFE"/>
    <w:rsid w:val="00207C08"/>
    <w:rsid w:val="00214519"/>
    <w:rsid w:val="002537B0"/>
    <w:rsid w:val="00276776"/>
    <w:rsid w:val="002B5733"/>
    <w:rsid w:val="002F727B"/>
    <w:rsid w:val="00324F87"/>
    <w:rsid w:val="00357190"/>
    <w:rsid w:val="00372EBD"/>
    <w:rsid w:val="003A2D73"/>
    <w:rsid w:val="003B01B7"/>
    <w:rsid w:val="003D532C"/>
    <w:rsid w:val="0049429D"/>
    <w:rsid w:val="004C286B"/>
    <w:rsid w:val="004C424F"/>
    <w:rsid w:val="004E1BD7"/>
    <w:rsid w:val="004E5AC8"/>
    <w:rsid w:val="005139F5"/>
    <w:rsid w:val="0052066E"/>
    <w:rsid w:val="00531017"/>
    <w:rsid w:val="005A1936"/>
    <w:rsid w:val="005A1B1B"/>
    <w:rsid w:val="00602F6E"/>
    <w:rsid w:val="00606C3E"/>
    <w:rsid w:val="00614BA4"/>
    <w:rsid w:val="006464D7"/>
    <w:rsid w:val="0065433F"/>
    <w:rsid w:val="0072553C"/>
    <w:rsid w:val="00737AB0"/>
    <w:rsid w:val="00751E6F"/>
    <w:rsid w:val="00754217"/>
    <w:rsid w:val="00766485"/>
    <w:rsid w:val="00770BF8"/>
    <w:rsid w:val="007809C9"/>
    <w:rsid w:val="007D22F4"/>
    <w:rsid w:val="008067A0"/>
    <w:rsid w:val="00810CCE"/>
    <w:rsid w:val="008256CE"/>
    <w:rsid w:val="00834403"/>
    <w:rsid w:val="008531C9"/>
    <w:rsid w:val="008568D8"/>
    <w:rsid w:val="00862370"/>
    <w:rsid w:val="009047F2"/>
    <w:rsid w:val="00941245"/>
    <w:rsid w:val="009442DE"/>
    <w:rsid w:val="00966780"/>
    <w:rsid w:val="00987FA1"/>
    <w:rsid w:val="009B335F"/>
    <w:rsid w:val="009D3284"/>
    <w:rsid w:val="009F5A70"/>
    <w:rsid w:val="00A63216"/>
    <w:rsid w:val="00AC0828"/>
    <w:rsid w:val="00AC1DA6"/>
    <w:rsid w:val="00AC1EC1"/>
    <w:rsid w:val="00AC765F"/>
    <w:rsid w:val="00AD1447"/>
    <w:rsid w:val="00B1014F"/>
    <w:rsid w:val="00B6701E"/>
    <w:rsid w:val="00BD19A9"/>
    <w:rsid w:val="00BD417C"/>
    <w:rsid w:val="00BE3341"/>
    <w:rsid w:val="00BE3716"/>
    <w:rsid w:val="00BE7B84"/>
    <w:rsid w:val="00C03875"/>
    <w:rsid w:val="00C3556A"/>
    <w:rsid w:val="00C46F26"/>
    <w:rsid w:val="00C56DAF"/>
    <w:rsid w:val="00C979A1"/>
    <w:rsid w:val="00CF46D6"/>
    <w:rsid w:val="00D14C21"/>
    <w:rsid w:val="00D308B0"/>
    <w:rsid w:val="00D35879"/>
    <w:rsid w:val="00D73BA6"/>
    <w:rsid w:val="00DA66FC"/>
    <w:rsid w:val="00DE65A9"/>
    <w:rsid w:val="00E22D7D"/>
    <w:rsid w:val="00E511E6"/>
    <w:rsid w:val="00E732E5"/>
    <w:rsid w:val="00EC67AE"/>
    <w:rsid w:val="00EE2936"/>
    <w:rsid w:val="00EE67DC"/>
    <w:rsid w:val="00EF518D"/>
    <w:rsid w:val="00F029D2"/>
    <w:rsid w:val="00F35765"/>
    <w:rsid w:val="00F520BA"/>
    <w:rsid w:val="00F94B7F"/>
    <w:rsid w:val="00FC12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8E10"/>
  <w15:chartTrackingRefBased/>
  <w15:docId w15:val="{49C66D3A-40FF-E54C-8688-6933DA45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4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4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4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4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4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4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29D"/>
    <w:rPr>
      <w:rFonts w:eastAsiaTheme="majorEastAsia" w:cstheme="majorBidi"/>
      <w:color w:val="272727" w:themeColor="text1" w:themeTint="D8"/>
    </w:rPr>
  </w:style>
  <w:style w:type="paragraph" w:styleId="Title">
    <w:name w:val="Title"/>
    <w:basedOn w:val="Normal"/>
    <w:next w:val="Normal"/>
    <w:link w:val="TitleChar"/>
    <w:uiPriority w:val="10"/>
    <w:qFormat/>
    <w:rsid w:val="0049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29D"/>
    <w:pPr>
      <w:spacing w:before="160"/>
      <w:jc w:val="center"/>
    </w:pPr>
    <w:rPr>
      <w:i/>
      <w:iCs/>
      <w:color w:val="404040" w:themeColor="text1" w:themeTint="BF"/>
    </w:rPr>
  </w:style>
  <w:style w:type="character" w:customStyle="1" w:styleId="QuoteChar">
    <w:name w:val="Quote Char"/>
    <w:basedOn w:val="DefaultParagraphFont"/>
    <w:link w:val="Quote"/>
    <w:uiPriority w:val="29"/>
    <w:rsid w:val="0049429D"/>
    <w:rPr>
      <w:i/>
      <w:iCs/>
      <w:color w:val="404040" w:themeColor="text1" w:themeTint="BF"/>
    </w:rPr>
  </w:style>
  <w:style w:type="paragraph" w:styleId="ListParagraph">
    <w:name w:val="List Paragraph"/>
    <w:basedOn w:val="Normal"/>
    <w:uiPriority w:val="34"/>
    <w:qFormat/>
    <w:rsid w:val="0049429D"/>
    <w:pPr>
      <w:ind w:left="720"/>
      <w:contextualSpacing/>
    </w:pPr>
  </w:style>
  <w:style w:type="character" w:styleId="IntenseEmphasis">
    <w:name w:val="Intense Emphasis"/>
    <w:basedOn w:val="DefaultParagraphFont"/>
    <w:uiPriority w:val="21"/>
    <w:qFormat/>
    <w:rsid w:val="0049429D"/>
    <w:rPr>
      <w:i/>
      <w:iCs/>
      <w:color w:val="0F4761" w:themeColor="accent1" w:themeShade="BF"/>
    </w:rPr>
  </w:style>
  <w:style w:type="paragraph" w:styleId="IntenseQuote">
    <w:name w:val="Intense Quote"/>
    <w:basedOn w:val="Normal"/>
    <w:next w:val="Normal"/>
    <w:link w:val="IntenseQuoteChar"/>
    <w:uiPriority w:val="30"/>
    <w:qFormat/>
    <w:rsid w:val="00494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29D"/>
    <w:rPr>
      <w:i/>
      <w:iCs/>
      <w:color w:val="0F4761" w:themeColor="accent1" w:themeShade="BF"/>
    </w:rPr>
  </w:style>
  <w:style w:type="character" w:styleId="IntenseReference">
    <w:name w:val="Intense Reference"/>
    <w:basedOn w:val="DefaultParagraphFont"/>
    <w:uiPriority w:val="32"/>
    <w:qFormat/>
    <w:rsid w:val="0049429D"/>
    <w:rPr>
      <w:b/>
      <w:bCs/>
      <w:smallCaps/>
      <w:color w:val="0F4761" w:themeColor="accent1" w:themeShade="BF"/>
      <w:spacing w:val="5"/>
    </w:rPr>
  </w:style>
  <w:style w:type="character" w:styleId="Strong">
    <w:name w:val="Strong"/>
    <w:basedOn w:val="DefaultParagraphFont"/>
    <w:uiPriority w:val="22"/>
    <w:qFormat/>
    <w:rsid w:val="00B6701E"/>
    <w:rPr>
      <w:b/>
      <w:bCs/>
    </w:rPr>
  </w:style>
  <w:style w:type="character" w:customStyle="1" w:styleId="apple-converted-space">
    <w:name w:val="apple-converted-space"/>
    <w:basedOn w:val="DefaultParagraphFont"/>
    <w:rsid w:val="00B6701E"/>
  </w:style>
  <w:style w:type="paragraph" w:customStyle="1" w:styleId="font-claude-response-body">
    <w:name w:val="font-claude-response-body"/>
    <w:basedOn w:val="Normal"/>
    <w:rsid w:val="00B670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EC67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C67AE"/>
    <w:rPr>
      <w:color w:val="0000FF"/>
      <w:u w:val="single"/>
    </w:rPr>
  </w:style>
  <w:style w:type="character" w:styleId="FollowedHyperlink">
    <w:name w:val="FollowedHyperlink"/>
    <w:basedOn w:val="DefaultParagraphFont"/>
    <w:uiPriority w:val="99"/>
    <w:semiHidden/>
    <w:unhideWhenUsed/>
    <w:rsid w:val="00EC67AE"/>
    <w:rPr>
      <w:color w:val="800080"/>
      <w:u w:val="single"/>
    </w:rPr>
  </w:style>
  <w:style w:type="character" w:customStyle="1" w:styleId="truncate">
    <w:name w:val="truncate"/>
    <w:basedOn w:val="DefaultParagraphFont"/>
    <w:rsid w:val="00EC67AE"/>
  </w:style>
  <w:style w:type="character" w:customStyle="1" w:styleId="text-text-400">
    <w:name w:val="text-text-400"/>
    <w:basedOn w:val="DefaultParagraphFont"/>
    <w:rsid w:val="00EC67AE"/>
  </w:style>
  <w:style w:type="character" w:customStyle="1" w:styleId="absolute">
    <w:name w:val="absolute"/>
    <w:basedOn w:val="DefaultParagraphFont"/>
    <w:rsid w:val="00EC67AE"/>
  </w:style>
  <w:style w:type="character" w:customStyle="1" w:styleId="relative">
    <w:name w:val="relative"/>
    <w:basedOn w:val="DefaultParagraphFont"/>
    <w:rsid w:val="00EC67AE"/>
  </w:style>
  <w:style w:type="character" w:customStyle="1" w:styleId="w-full">
    <w:name w:val="w-full"/>
    <w:basedOn w:val="DefaultParagraphFont"/>
    <w:rsid w:val="00EC67AE"/>
  </w:style>
  <w:style w:type="paragraph" w:customStyle="1" w:styleId="uppercase">
    <w:name w:val="uppercase"/>
    <w:basedOn w:val="Normal"/>
    <w:rsid w:val="00EC67A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EC67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EC67AE"/>
  </w:style>
  <w:style w:type="paragraph" w:customStyle="1" w:styleId="text-10px">
    <w:name w:val="text-[10px]"/>
    <w:basedOn w:val="Normal"/>
    <w:rsid w:val="00EC67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EC67AE"/>
  </w:style>
  <w:style w:type="character" w:customStyle="1" w:styleId="sr-only">
    <w:name w:val="sr-only"/>
    <w:basedOn w:val="DefaultParagraphFont"/>
    <w:rsid w:val="00EC67AE"/>
  </w:style>
  <w:style w:type="character" w:styleId="HTMLCode">
    <w:name w:val="HTML Code"/>
    <w:basedOn w:val="DefaultParagraphFont"/>
    <w:uiPriority w:val="99"/>
    <w:semiHidden/>
    <w:unhideWhenUsed/>
    <w:rsid w:val="00EC67A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6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67AE"/>
    <w:rPr>
      <w:rFonts w:ascii="Courier New" w:eastAsia="Times New Roman" w:hAnsi="Courier New" w:cs="Courier New"/>
      <w:kern w:val="0"/>
      <w:sz w:val="20"/>
      <w:szCs w:val="20"/>
      <w14:ligatures w14:val="none"/>
    </w:rPr>
  </w:style>
  <w:style w:type="character" w:customStyle="1" w:styleId="token">
    <w:name w:val="token"/>
    <w:basedOn w:val="DefaultParagraphFont"/>
    <w:rsid w:val="00EC67AE"/>
  </w:style>
  <w:style w:type="character" w:styleId="Emphasis">
    <w:name w:val="Emphasis"/>
    <w:basedOn w:val="DefaultParagraphFont"/>
    <w:uiPriority w:val="20"/>
    <w:qFormat/>
    <w:rsid w:val="00EC67AE"/>
    <w:rPr>
      <w:i/>
      <w:iCs/>
    </w:rPr>
  </w:style>
  <w:style w:type="character" w:customStyle="1" w:styleId="self-center">
    <w:name w:val="self-center"/>
    <w:basedOn w:val="DefaultParagraphFont"/>
    <w:rsid w:val="00EC67AE"/>
  </w:style>
  <w:style w:type="character" w:customStyle="1" w:styleId="opacity-50">
    <w:name w:val="opacity-50"/>
    <w:basedOn w:val="DefaultParagraphFont"/>
    <w:rsid w:val="00EC67AE"/>
  </w:style>
  <w:style w:type="paragraph" w:customStyle="1" w:styleId="is-empty">
    <w:name w:val="is-empty"/>
    <w:basedOn w:val="Normal"/>
    <w:rsid w:val="00EC67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5">
    <w:name w:val="h-5"/>
    <w:basedOn w:val="DefaultParagraphFont"/>
    <w:rsid w:val="00EC67AE"/>
  </w:style>
  <w:style w:type="character" w:customStyle="1" w:styleId="overflow-hidden">
    <w:name w:val="overflow-hidden"/>
    <w:basedOn w:val="DefaultParagraphFont"/>
    <w:rsid w:val="00EC67AE"/>
  </w:style>
  <w:style w:type="table" w:styleId="TableGrid">
    <w:name w:val="Table Grid"/>
    <w:basedOn w:val="TableNormal"/>
    <w:uiPriority w:val="39"/>
    <w:rsid w:val="009B3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4124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9442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F94B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97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ubmed.ncbi.nlm.nih.gov/1059223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ubmed.ncbi.nlm.nih.gov/2990587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med.ncbi.nlm.nih.gov/2231712/"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pubmed.ncbi.nlm.nih.gov/22039361/" TargetMode="External"/><Relationship Id="rId5" Type="http://schemas.openxmlformats.org/officeDocument/2006/relationships/image" Target="media/image1.png"/><Relationship Id="rId15" Type="http://schemas.openxmlformats.org/officeDocument/2006/relationships/hyperlink" Target="https://pubmed.ncbi.nlm.nih.gov/33125078/" TargetMode="External"/><Relationship Id="rId10" Type="http://schemas.openxmlformats.org/officeDocument/2006/relationships/hyperlink" Target="https://pubmed.ncbi.nlm.nih.gov/991894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ubmed.ncbi.nlm.nih.gov/155727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6</Pages>
  <Words>2969</Words>
  <Characters>16924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Kimia Kanouni - kimia.kanouni@studio.unibo.it</dc:creator>
  <cp:keywords/>
  <dc:description/>
  <cp:lastModifiedBy>Kimia Kanouni - kimia.kanouni@studio.unibo.it</cp:lastModifiedBy>
  <cp:revision>72</cp:revision>
  <dcterms:created xsi:type="dcterms:W3CDTF">2026-05-16T16:12:00Z</dcterms:created>
  <dcterms:modified xsi:type="dcterms:W3CDTF">2026-06-18T19:40:00Z</dcterms:modified>
</cp:coreProperties>
</file>