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WISENANCIAL / TJAPP</w:t>
        <w:br/>
        <w:t>MERGE HANDOVER</w:t>
      </w:r>
    </w:p>
    <w:p>
      <w:pPr>
        <w:jc w:val="center"/>
      </w:pPr>
      <w:r>
        <w:rPr>
          <w:b/>
          <w:sz w:val="20"/>
        </w:rPr>
        <w:t>Status: 13 August 2026 | Database + Backend + Frontend Refactor</w:t>
      </w:r>
    </w:p>
    <w:p>
      <w:r>
        <w:t>This document is the English handover for contributors continuing the TJAPP/Wisenancial merge. It records the architecture decisions already made, current sources of truth, retired concepts, unfinished integrations, and the recommended work order. It does not claim that the Page layer is complete.</w:t>
      </w:r>
    </w:p>
    <w:p>
      <w:pPr>
        <w:pStyle w:val="Heading1"/>
      </w:pPr>
      <w:r>
        <w:t>1. Merge Objective</w:t>
      </w:r>
    </w:p>
    <w:p>
      <w:pPr>
        <w:pStyle w:val="ListBullet"/>
        <w:spacing w:after="20"/>
      </w:pPr>
      <w:r>
        <w:t>Use the TJAPP/Supabase schema as the unified database/backend baseline and bring Wisenancial features into the same application without destroying their original business semantics.</w:t>
      </w:r>
    </w:p>
    <w:p>
      <w:pPr>
        <w:pStyle w:val="ListBullet"/>
        <w:spacing w:after="20"/>
      </w:pPr>
      <w:r>
        <w:t>Keep two workspaces, TRADER and INVESTOR, under the same user/account/database. Separate workspace data through portfolio_type and domain contracts.</w:t>
      </w:r>
    </w:p>
    <w:p>
      <w:pPr>
        <w:pStyle w:val="ListBullet"/>
        <w:spacing w:after="20"/>
      </w:pPr>
      <w:r>
        <w:t>Use Wisenancial as the target UI/UX direction while sharing backend/stores whenever the underlying business meaning is genuinely shared.</w:t>
      </w:r>
    </w:p>
    <w:p>
      <w:pPr>
        <w:pStyle w:val="ListBullet"/>
        <w:spacing w:after="20"/>
      </w:pPr>
      <w:r>
        <w:t>Do not create duplicate Stores/Services only because a feature appears in both workspaces. Separate only when the business model differs.</w:t>
      </w:r>
    </w:p>
    <w:p>
      <w:pPr>
        <w:pStyle w:val="Heading1"/>
      </w:pPr>
      <w:r>
        <w:t>2. Database / Prisma Merge</w:t>
      </w:r>
    </w:p>
    <w:p>
      <w:r>
        <w:t>The unified schema targets Supabase PostgreSQL. Existing backend-compatible table/field naming was preserved where practical, then Investor, Market, Learning, Coach, AI, Billing and other Wisenancial domains were incorporated. Similar-looking models were deliberately kept separate when their semantics differ.</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8EFED"/>
          </w:tcPr>
          <w:p>
            <w:pPr>
              <w:spacing w:after="0"/>
            </w:pPr>
            <w:r/>
            <w:r>
              <w:rPr>
                <w:rFonts w:ascii="Arial" w:hAnsi="Arial"/>
                <w:b/>
                <w:sz w:val="16"/>
              </w:rPr>
              <w:t>Domain</w:t>
            </w:r>
          </w:p>
        </w:tc>
        <w:tc>
          <w:tcPr>
            <w:tcW w:type="dxa" w:w="3456"/>
            <w:vAlign w:val="center"/>
            <w:shd w:fill="D8EFED"/>
          </w:tcPr>
          <w:p>
            <w:pPr>
              <w:spacing w:after="0"/>
            </w:pPr>
            <w:r/>
            <w:r>
              <w:rPr>
                <w:rFonts w:ascii="Arial" w:hAnsi="Arial"/>
                <w:b/>
                <w:sz w:val="16"/>
              </w:rPr>
              <w:t>Merged / Added</w:t>
            </w:r>
          </w:p>
        </w:tc>
        <w:tc>
          <w:tcPr>
            <w:tcW w:type="dxa" w:w="3456"/>
            <w:vAlign w:val="center"/>
            <w:shd w:fill="D8EFED"/>
          </w:tcPr>
          <w:p>
            <w:pPr>
              <w:spacing w:after="0"/>
            </w:pPr>
            <w:r/>
            <w:r>
              <w:rPr>
                <w:rFonts w:ascii="Arial" w:hAnsi="Arial"/>
                <w:b/>
                <w:sz w:val="16"/>
              </w:rPr>
              <w:t>Important note</w:t>
            </w:r>
          </w:p>
        </w:tc>
      </w:tr>
      <w:tr>
        <w:tc>
          <w:tcPr>
            <w:tcW w:type="dxa" w:w="3456"/>
            <w:vAlign w:val="center"/>
          </w:tcPr>
          <w:p>
            <w:pPr>
              <w:spacing w:after="0"/>
            </w:pPr>
            <w:r/>
            <w:r>
              <w:rPr>
                <w:rFonts w:ascii="Arial" w:hAnsi="Arial"/>
                <w:b w:val="0"/>
                <w:sz w:val="16"/>
              </w:rPr>
              <w:t>Users/Auth</w:t>
            </w:r>
          </w:p>
        </w:tc>
        <w:tc>
          <w:tcPr>
            <w:tcW w:type="dxa" w:w="3456"/>
            <w:vAlign w:val="center"/>
          </w:tcPr>
          <w:p>
            <w:pPr>
              <w:spacing w:after="0"/>
            </w:pPr>
            <w:r/>
            <w:r>
              <w:rPr>
                <w:rFonts w:ascii="Arial" w:hAnsi="Arial"/>
                <w:b w:val="0"/>
                <w:sz w:val="16"/>
              </w:rPr>
              <w:t>roles, subscription tier, Stripe IDs, profile/public fields, streak and relations</w:t>
            </w:r>
          </w:p>
        </w:tc>
        <w:tc>
          <w:tcPr>
            <w:tcW w:type="dxa" w:w="3456"/>
            <w:vAlign w:val="center"/>
          </w:tcPr>
          <w:p>
            <w:pPr>
              <w:spacing w:after="0"/>
            </w:pPr>
            <w:r/>
            <w:r>
              <w:rPr>
                <w:rFonts w:ascii="Arial" w:hAnsi="Arial"/>
                <w:b w:val="0"/>
                <w:sz w:val="16"/>
              </w:rPr>
              <w:t>AI token balance remains part of the current user/AI flow.</w:t>
            </w:r>
          </w:p>
        </w:tc>
      </w:tr>
      <w:tr>
        <w:tc>
          <w:tcPr>
            <w:tcW w:type="dxa" w:w="3456"/>
            <w:vAlign w:val="center"/>
          </w:tcPr>
          <w:p>
            <w:pPr>
              <w:spacing w:after="0"/>
            </w:pPr>
            <w:r/>
            <w:r>
              <w:rPr>
                <w:rFonts w:ascii="Arial" w:hAnsi="Arial"/>
                <w:b w:val="0"/>
                <w:sz w:val="16"/>
              </w:rPr>
              <w:t>Portfolio</w:t>
            </w:r>
          </w:p>
        </w:tc>
        <w:tc>
          <w:tcPr>
            <w:tcW w:type="dxa" w:w="3456"/>
            <w:vAlign w:val="center"/>
          </w:tcPr>
          <w:p>
            <w:pPr>
              <w:spacing w:after="0"/>
            </w:pPr>
            <w:r/>
            <w:r>
              <w:rPr>
                <w:rFonts w:ascii="Arial" w:hAnsi="Arial"/>
                <w:b w:val="0"/>
                <w:sz w:val="16"/>
              </w:rPr>
              <w:t>portfolio_type, icon, color, is_default</w:t>
            </w:r>
          </w:p>
        </w:tc>
        <w:tc>
          <w:tcPr>
            <w:tcW w:type="dxa" w:w="3456"/>
            <w:vAlign w:val="center"/>
          </w:tcPr>
          <w:p>
            <w:pPr>
              <w:spacing w:after="0"/>
            </w:pPr>
            <w:r/>
            <w:r>
              <w:rPr>
                <w:rFonts w:ascii="Arial" w:hAnsi="Arial"/>
                <w:b w:val="0"/>
                <w:sz w:val="16"/>
              </w:rPr>
              <w:t>TRADER / INVESTOR is the main workspace discriminator.</w:t>
            </w:r>
          </w:p>
        </w:tc>
      </w:tr>
      <w:tr>
        <w:tc>
          <w:tcPr>
            <w:tcW w:type="dxa" w:w="3456"/>
            <w:vAlign w:val="center"/>
          </w:tcPr>
          <w:p>
            <w:pPr>
              <w:spacing w:after="0"/>
            </w:pPr>
            <w:r/>
            <w:r>
              <w:rPr>
                <w:rFonts w:ascii="Arial" w:hAnsi="Arial"/>
                <w:b w:val="0"/>
                <w:sz w:val="16"/>
              </w:rPr>
              <w:t>Investor</w:t>
            </w:r>
          </w:p>
        </w:tc>
        <w:tc>
          <w:tcPr>
            <w:tcW w:type="dxa" w:w="3456"/>
            <w:vAlign w:val="center"/>
          </w:tcPr>
          <w:p>
            <w:pPr>
              <w:spacing w:after="0"/>
            </w:pPr>
            <w:r/>
            <w:r>
              <w:rPr>
                <w:rFonts w:ascii="Arial" w:hAnsi="Arial"/>
                <w:b w:val="0"/>
                <w:sz w:val="16"/>
              </w:rPr>
              <w:t>stock_purchases, records, dividends, watchlist</w:t>
            </w:r>
          </w:p>
        </w:tc>
        <w:tc>
          <w:tcPr>
            <w:tcW w:type="dxa" w:w="3456"/>
            <w:vAlign w:val="center"/>
          </w:tcPr>
          <w:p>
            <w:pPr>
              <w:spacing w:after="0"/>
            </w:pPr>
            <w:r/>
            <w:r>
              <w:rPr>
                <w:rFonts w:ascii="Arial" w:hAnsi="Arial"/>
                <w:b w:val="0"/>
                <w:sz w:val="16"/>
              </w:rPr>
              <w:t>Stock quantities support fractional-share precision.</w:t>
            </w:r>
          </w:p>
        </w:tc>
      </w:tr>
      <w:tr>
        <w:tc>
          <w:tcPr>
            <w:tcW w:type="dxa" w:w="3456"/>
            <w:vAlign w:val="center"/>
          </w:tcPr>
          <w:p>
            <w:pPr>
              <w:spacing w:after="0"/>
            </w:pPr>
            <w:r/>
            <w:r>
              <w:rPr>
                <w:rFonts w:ascii="Arial" w:hAnsi="Arial"/>
                <w:b w:val="0"/>
                <w:sz w:val="16"/>
              </w:rPr>
              <w:t>Market</w:t>
            </w:r>
          </w:p>
        </w:tc>
        <w:tc>
          <w:tcPr>
            <w:tcW w:type="dxa" w:w="3456"/>
            <w:vAlign w:val="center"/>
          </w:tcPr>
          <w:p>
            <w:pPr>
              <w:spacing w:after="0"/>
            </w:pPr>
            <w:r/>
            <w:r>
              <w:rPr>
                <w:rFonts w:ascii="Arial" w:hAnsi="Arial"/>
                <w:b w:val="0"/>
                <w:sz w:val="16"/>
              </w:rPr>
              <w:t>stocks, trending_stocks, corporate_events, market_news</w:t>
            </w:r>
          </w:p>
        </w:tc>
        <w:tc>
          <w:tcPr>
            <w:tcW w:type="dxa" w:w="3456"/>
            <w:vAlign w:val="center"/>
          </w:tcPr>
          <w:p>
            <w:pPr>
              <w:spacing w:after="0"/>
            </w:pPr>
            <w:r/>
            <w:r>
              <w:rPr>
                <w:rFonts w:ascii="Arial" w:hAnsi="Arial"/>
                <w:b w:val="0"/>
                <w:sz w:val="16"/>
              </w:rPr>
              <w:t>Do not merge stocks with trading assets.</w:t>
            </w:r>
          </w:p>
        </w:tc>
      </w:tr>
      <w:tr>
        <w:tc>
          <w:tcPr>
            <w:tcW w:type="dxa" w:w="3456"/>
            <w:vAlign w:val="center"/>
          </w:tcPr>
          <w:p>
            <w:pPr>
              <w:spacing w:after="0"/>
            </w:pPr>
            <w:r/>
            <w:r>
              <w:rPr>
                <w:rFonts w:ascii="Arial" w:hAnsi="Arial"/>
                <w:b w:val="0"/>
                <w:sz w:val="16"/>
              </w:rPr>
              <w:t>Posts</w:t>
            </w:r>
          </w:p>
        </w:tc>
        <w:tc>
          <w:tcPr>
            <w:tcW w:type="dxa" w:w="3456"/>
            <w:vAlign w:val="center"/>
          </w:tcPr>
          <w:p>
            <w:pPr>
              <w:spacing w:after="0"/>
            </w:pPr>
            <w:r/>
            <w:r>
              <w:rPr>
                <w:rFonts w:ascii="Arial" w:hAnsi="Arial"/>
                <w:b w:val="0"/>
                <w:sz w:val="16"/>
              </w:rPr>
              <w:t>portfolio_id/type, asset_symbol, reference_type/reference_id</w:t>
            </w:r>
          </w:p>
        </w:tc>
        <w:tc>
          <w:tcPr>
            <w:tcW w:type="dxa" w:w="3456"/>
            <w:vAlign w:val="center"/>
          </w:tcPr>
          <w:p>
            <w:pPr>
              <w:spacing w:after="0"/>
            </w:pPr>
            <w:r/>
            <w:r>
              <w:rPr>
                <w:rFonts w:ascii="Arial" w:hAnsi="Arial"/>
                <w:b w:val="0"/>
                <w:sz w:val="16"/>
              </w:rPr>
              <w:t>Posts can reference Trader or Investor domain objects.</w:t>
            </w:r>
          </w:p>
        </w:tc>
      </w:tr>
      <w:tr>
        <w:tc>
          <w:tcPr>
            <w:tcW w:type="dxa" w:w="3456"/>
            <w:vAlign w:val="center"/>
          </w:tcPr>
          <w:p>
            <w:pPr>
              <w:spacing w:after="0"/>
            </w:pPr>
            <w:r/>
            <w:r>
              <w:rPr>
                <w:rFonts w:ascii="Arial" w:hAnsi="Arial"/>
                <w:b w:val="0"/>
                <w:sz w:val="16"/>
              </w:rPr>
              <w:t>Gamification</w:t>
            </w:r>
          </w:p>
        </w:tc>
        <w:tc>
          <w:tcPr>
            <w:tcW w:type="dxa" w:w="3456"/>
            <w:vAlign w:val="center"/>
          </w:tcPr>
          <w:p>
            <w:pPr>
              <w:spacing w:after="0"/>
            </w:pPr>
            <w:r/>
            <w:r>
              <w:rPr>
                <w:rFonts w:ascii="Arial" w:hAnsi="Arial"/>
                <w:b w:val="0"/>
                <w:sz w:val="16"/>
              </w:rPr>
              <w:t>missions + user_missions period/status/condition structure</w:t>
            </w:r>
          </w:p>
        </w:tc>
        <w:tc>
          <w:tcPr>
            <w:tcW w:type="dxa" w:w="3456"/>
            <w:vAlign w:val="center"/>
          </w:tcPr>
          <w:p>
            <w:pPr>
              <w:spacing w:after="0"/>
            </w:pPr>
            <w:r/>
            <w:r>
              <w:rPr>
                <w:rFonts w:ascii="Arial" w:hAnsi="Arial"/>
                <w:b w:val="0"/>
                <w:sz w:val="16"/>
              </w:rPr>
              <w:t>Gamification and Missions are one domain with separate responsibilities.</w:t>
            </w:r>
          </w:p>
        </w:tc>
      </w:tr>
      <w:tr>
        <w:tc>
          <w:tcPr>
            <w:tcW w:type="dxa" w:w="3456"/>
            <w:vAlign w:val="center"/>
          </w:tcPr>
          <w:p>
            <w:pPr>
              <w:spacing w:after="0"/>
            </w:pPr>
            <w:r/>
            <w:r>
              <w:rPr>
                <w:rFonts w:ascii="Arial" w:hAnsi="Arial"/>
                <w:b w:val="0"/>
                <w:sz w:val="16"/>
              </w:rPr>
              <w:t>AI/Learning/Coach</w:t>
            </w:r>
          </w:p>
        </w:tc>
        <w:tc>
          <w:tcPr>
            <w:tcW w:type="dxa" w:w="3456"/>
            <w:vAlign w:val="center"/>
          </w:tcPr>
          <w:p>
            <w:pPr>
              <w:spacing w:after="0"/>
            </w:pPr>
            <w:r/>
            <w:r>
              <w:rPr>
                <w:rFonts w:ascii="Arial" w:hAnsi="Arial"/>
                <w:b w:val="0"/>
                <w:sz w:val="16"/>
              </w:rPr>
              <w:t>AI usage, lesson/progress/readiness and Coach domain</w:t>
            </w:r>
          </w:p>
        </w:tc>
        <w:tc>
          <w:tcPr>
            <w:tcW w:type="dxa" w:w="3456"/>
            <w:vAlign w:val="center"/>
          </w:tcPr>
          <w:p>
            <w:pPr>
              <w:spacing w:after="0"/>
            </w:pPr>
            <w:r/>
            <w:r>
              <w:rPr>
                <w:rFonts w:ascii="Arial" w:hAnsi="Arial"/>
                <w:b w:val="0"/>
                <w:sz w:val="16"/>
              </w:rPr>
              <w:t>Mostly shared/user-level infrastructure.</w:t>
            </w:r>
          </w:p>
        </w:tc>
      </w:tr>
    </w:tbl>
    <w:p/>
    <w:p>
      <w:pPr>
        <w:pStyle w:val="Heading1"/>
      </w:pPr>
      <w:r>
        <w:t>3. Prisma Migration / Recovery History</w:t>
      </w:r>
    </w:p>
    <w:p>
      <w:pPr>
        <w:pStyle w:val="ListBullet"/>
        <w:spacing w:after="20"/>
      </w:pPr>
      <w:r>
        <w:t>P3006/P1014 failures occurred when old migrations expected Watchlist tables/columns that did not exist in the shadow database at that point in the migration chain.</w:t>
      </w:r>
    </w:p>
    <w:p>
      <w:pPr>
        <w:pStyle w:val="ListBullet"/>
        <w:spacing w:after="20"/>
      </w:pPr>
      <w:r>
        <w:t>Because the data was not yet important during the merge, the database was reset and a clean init migration was generated from a validated schema.</w:t>
      </w:r>
    </w:p>
    <w:p>
      <w:pPr>
        <w:pStyle w:val="ListBullet"/>
        <w:spacing w:after="20"/>
      </w:pPr>
      <w:r>
        <w:t>A confirmed milestone was migration 20260731093155_init applied successfully, Prisma Client generated, and migrate status reported the schema up to date.</w:t>
      </w:r>
    </w:p>
    <w:p>
      <w:pPr>
        <w:pStyle w:val="ListBullet"/>
        <w:spacing w:after="20"/>
      </w:pPr>
      <w:r>
        <w:t>An accidental upgrade to Prisma 7 changed datasource/client expectations and produced widespread incompatibilities. The project returned to Prisma 6.19.2 to preserve the existing code path.</w:t>
      </w:r>
    </w:p>
    <w:p>
      <w:pPr>
        <w:pStyle w:val="ListBullet"/>
        <w:spacing w:after="20"/>
      </w:pPr>
      <w:r>
        <w:t>Do not upgrade Prisma major versions during unrelated merge work. Do not rewrite migration history without verifying shadow-database replay.</w:t>
      </w:r>
    </w:p>
    <w:p>
      <w:pPr>
        <w:pStyle w:val="Heading1"/>
      </w:pPr>
      <w:r>
        <w:t>4. Backend Architecture / Responsibilities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8EFED"/>
          </w:tcPr>
          <w:p>
            <w:pPr>
              <w:spacing w:after="0"/>
            </w:pPr>
            <w:r/>
            <w:r>
              <w:rPr>
                <w:rFonts w:ascii="Arial" w:hAnsi="Arial"/>
                <w:b/>
                <w:sz w:val="16"/>
              </w:rPr>
              <w:t>Module / Domain</w:t>
            </w:r>
          </w:p>
        </w:tc>
        <w:tc>
          <w:tcPr>
            <w:tcW w:type="dxa" w:w="3456"/>
            <w:vAlign w:val="center"/>
            <w:shd w:fill="D8EFED"/>
          </w:tcPr>
          <w:p>
            <w:pPr>
              <w:spacing w:after="0"/>
            </w:pPr>
            <w:r/>
            <w:r>
              <w:rPr>
                <w:rFonts w:ascii="Arial" w:hAnsi="Arial"/>
                <w:b/>
                <w:sz w:val="16"/>
              </w:rPr>
              <w:t>Current responsibility</w:t>
            </w:r>
          </w:p>
        </w:tc>
        <w:tc>
          <w:tcPr>
            <w:tcW w:type="dxa" w:w="3456"/>
            <w:vAlign w:val="center"/>
            <w:shd w:fill="D8EFED"/>
          </w:tcPr>
          <w:p>
            <w:pPr>
              <w:spacing w:after="0"/>
            </w:pPr>
            <w:r/>
            <w:r>
              <w:rPr>
                <w:rFonts w:ascii="Arial" w:hAnsi="Arial"/>
                <w:b/>
                <w:sz w:val="16"/>
              </w:rPr>
              <w:t>Notes</w:t>
            </w:r>
          </w:p>
        </w:tc>
      </w:tr>
      <w:tr>
        <w:tc>
          <w:tcPr>
            <w:tcW w:type="dxa" w:w="3456"/>
            <w:vAlign w:val="center"/>
          </w:tcPr>
          <w:p>
            <w:pPr>
              <w:spacing w:after="0"/>
            </w:pPr>
            <w:r/>
            <w:r>
              <w:rPr>
                <w:rFonts w:ascii="Arial" w:hAnsi="Arial"/>
                <w:b w:val="0"/>
                <w:sz w:val="16"/>
              </w:rPr>
              <w:t>Auth + Users</w:t>
            </w:r>
          </w:p>
        </w:tc>
        <w:tc>
          <w:tcPr>
            <w:tcW w:type="dxa" w:w="3456"/>
            <w:vAlign w:val="center"/>
          </w:tcPr>
          <w:p>
            <w:pPr>
              <w:spacing w:after="0"/>
            </w:pPr>
            <w:r/>
            <w:r>
              <w:rPr>
                <w:rFonts w:ascii="Arial" w:hAnsi="Arial"/>
                <w:b w:val="0"/>
                <w:sz w:val="16"/>
              </w:rPr>
              <w:t>JWT/user identity, profile and shared account state</w:t>
            </w:r>
          </w:p>
        </w:tc>
        <w:tc>
          <w:tcPr>
            <w:tcW w:type="dxa" w:w="3456"/>
            <w:vAlign w:val="center"/>
          </w:tcPr>
          <w:p>
            <w:pPr>
              <w:spacing w:after="0"/>
            </w:pPr>
            <w:r/>
            <w:r>
              <w:rPr>
                <w:rFonts w:ascii="Arial" w:hAnsi="Arial"/>
                <w:b w:val="0"/>
                <w:sz w:val="16"/>
              </w:rPr>
              <w:t>Shared.</w:t>
            </w:r>
          </w:p>
        </w:tc>
      </w:tr>
      <w:tr>
        <w:tc>
          <w:tcPr>
            <w:tcW w:type="dxa" w:w="3456"/>
            <w:vAlign w:val="center"/>
          </w:tcPr>
          <w:p>
            <w:pPr>
              <w:spacing w:after="0"/>
            </w:pPr>
            <w:r/>
            <w:r>
              <w:rPr>
                <w:rFonts w:ascii="Arial" w:hAnsi="Arial"/>
                <w:b w:val="0"/>
                <w:sz w:val="16"/>
              </w:rPr>
              <w:t>Portfolios</w:t>
            </w:r>
          </w:p>
        </w:tc>
        <w:tc>
          <w:tcPr>
            <w:tcW w:type="dxa" w:w="3456"/>
            <w:vAlign w:val="center"/>
          </w:tcPr>
          <w:p>
            <w:pPr>
              <w:spacing w:after="0"/>
            </w:pPr>
            <w:r/>
            <w:r>
              <w:rPr>
                <w:rFonts w:ascii="Arial" w:hAnsi="Arial"/>
                <w:b w:val="0"/>
                <w:sz w:val="16"/>
              </w:rPr>
              <w:t>Create/select/update portfolios and portfolio_type</w:t>
            </w:r>
          </w:p>
        </w:tc>
        <w:tc>
          <w:tcPr>
            <w:tcW w:type="dxa" w:w="3456"/>
            <w:vAlign w:val="center"/>
          </w:tcPr>
          <w:p>
            <w:pPr>
              <w:spacing w:after="0"/>
            </w:pPr>
            <w:r/>
            <w:r>
              <w:rPr>
                <w:rFonts w:ascii="Arial" w:hAnsi="Arial"/>
                <w:b w:val="0"/>
                <w:sz w:val="16"/>
              </w:rPr>
              <w:t>Workspace foundation.</w:t>
            </w:r>
          </w:p>
        </w:tc>
      </w:tr>
      <w:tr>
        <w:tc>
          <w:tcPr>
            <w:tcW w:type="dxa" w:w="3456"/>
            <w:vAlign w:val="center"/>
          </w:tcPr>
          <w:p>
            <w:pPr>
              <w:spacing w:after="0"/>
            </w:pPr>
            <w:r/>
            <w:r>
              <w:rPr>
                <w:rFonts w:ascii="Arial" w:hAnsi="Arial"/>
                <w:b w:val="0"/>
                <w:sz w:val="16"/>
              </w:rPr>
              <w:t>Journal / Trades</w:t>
            </w:r>
          </w:p>
        </w:tc>
        <w:tc>
          <w:tcPr>
            <w:tcW w:type="dxa" w:w="3456"/>
            <w:vAlign w:val="center"/>
          </w:tcPr>
          <w:p>
            <w:pPr>
              <w:spacing w:after="0"/>
            </w:pPr>
            <w:r/>
            <w:r>
              <w:rPr>
                <w:rFonts w:ascii="Arial" w:hAnsi="Arial"/>
                <w:b w:val="0"/>
                <w:sz w:val="16"/>
              </w:rPr>
              <w:t>Trade lifecycle, import, PnL, active/closed trades</w:t>
            </w:r>
          </w:p>
        </w:tc>
        <w:tc>
          <w:tcPr>
            <w:tcW w:type="dxa" w:w="3456"/>
            <w:vAlign w:val="center"/>
          </w:tcPr>
          <w:p>
            <w:pPr>
              <w:spacing w:after="0"/>
            </w:pPr>
            <w:r/>
            <w:r>
              <w:rPr>
                <w:rFonts w:ascii="Arial" w:hAnsi="Arial"/>
                <w:b w:val="0"/>
                <w:sz w:val="16"/>
              </w:rPr>
              <w:t>Trader domain.</w:t>
            </w:r>
          </w:p>
        </w:tc>
      </w:tr>
      <w:tr>
        <w:tc>
          <w:tcPr>
            <w:tcW w:type="dxa" w:w="3456"/>
            <w:vAlign w:val="center"/>
          </w:tcPr>
          <w:p>
            <w:pPr>
              <w:spacing w:after="0"/>
            </w:pPr>
            <w:r/>
            <w:r>
              <w:rPr>
                <w:rFonts w:ascii="Arial" w:hAnsi="Arial"/>
                <w:b w:val="0"/>
                <w:sz w:val="16"/>
              </w:rPr>
              <w:t>Records</w:t>
            </w:r>
          </w:p>
        </w:tc>
        <w:tc>
          <w:tcPr>
            <w:tcW w:type="dxa" w:w="3456"/>
            <w:vAlign w:val="center"/>
          </w:tcPr>
          <w:p>
            <w:pPr>
              <w:spacing w:after="0"/>
            </w:pPr>
            <w:r/>
            <w:r>
              <w:rPr>
                <w:rFonts w:ascii="Arial" w:hAnsi="Arial"/>
                <w:b w:val="0"/>
                <w:sz w:val="16"/>
              </w:rPr>
              <w:t>Cash ledger / transaction history</w:t>
            </w:r>
          </w:p>
        </w:tc>
        <w:tc>
          <w:tcPr>
            <w:tcW w:type="dxa" w:w="3456"/>
            <w:vAlign w:val="center"/>
          </w:tcPr>
          <w:p>
            <w:pPr>
              <w:spacing w:after="0"/>
            </w:pPr>
            <w:r/>
            <w:r>
              <w:rPr>
                <w:rFonts w:ascii="Arial" w:hAnsi="Arial"/>
                <w:b w:val="0"/>
                <w:sz w:val="16"/>
              </w:rPr>
              <w:t>Shared ledger source of truth.</w:t>
            </w:r>
          </w:p>
        </w:tc>
      </w:tr>
      <w:tr>
        <w:tc>
          <w:tcPr>
            <w:tcW w:type="dxa" w:w="3456"/>
            <w:vAlign w:val="center"/>
          </w:tcPr>
          <w:p>
            <w:pPr>
              <w:spacing w:after="0"/>
            </w:pPr>
            <w:r/>
            <w:r>
              <w:rPr>
                <w:rFonts w:ascii="Arial" w:hAnsi="Arial"/>
                <w:b w:val="0"/>
                <w:sz w:val="16"/>
              </w:rPr>
              <w:t>StockTransactions</w:t>
            </w:r>
          </w:p>
        </w:tc>
        <w:tc>
          <w:tcPr>
            <w:tcW w:type="dxa" w:w="3456"/>
            <w:vAlign w:val="center"/>
          </w:tcPr>
          <w:p>
            <w:pPr>
              <w:spacing w:after="0"/>
            </w:pPr>
            <w:r/>
            <w:r>
              <w:rPr>
                <w:rFonts w:ascii="Arial" w:hAnsi="Arial"/>
                <w:b w:val="0"/>
                <w:sz w:val="16"/>
              </w:rPr>
              <w:t>Investor BUY/SELL write model</w:t>
            </w:r>
          </w:p>
        </w:tc>
        <w:tc>
          <w:tcPr>
            <w:tcW w:type="dxa" w:w="3456"/>
            <w:vAlign w:val="center"/>
          </w:tcPr>
          <w:p>
            <w:pPr>
              <w:spacing w:after="0"/>
            </w:pPr>
            <w:r/>
            <w:r>
              <w:rPr>
                <w:rFonts w:ascii="Arial" w:hAnsi="Arial"/>
                <w:b w:val="0"/>
                <w:sz w:val="16"/>
              </w:rPr>
              <w:t>Separate from trades.</w:t>
            </w:r>
          </w:p>
        </w:tc>
      </w:tr>
      <w:tr>
        <w:tc>
          <w:tcPr>
            <w:tcW w:type="dxa" w:w="3456"/>
            <w:vAlign w:val="center"/>
          </w:tcPr>
          <w:p>
            <w:pPr>
              <w:spacing w:after="0"/>
            </w:pPr>
            <w:r/>
            <w:r>
              <w:rPr>
                <w:rFonts w:ascii="Arial" w:hAnsi="Arial"/>
                <w:b w:val="0"/>
                <w:sz w:val="16"/>
              </w:rPr>
              <w:t>StockPurchases</w:t>
            </w:r>
          </w:p>
        </w:tc>
        <w:tc>
          <w:tcPr>
            <w:tcW w:type="dxa" w:w="3456"/>
            <w:vAlign w:val="center"/>
          </w:tcPr>
          <w:p>
            <w:pPr>
              <w:spacing w:after="0"/>
            </w:pPr>
            <w:r/>
            <w:r>
              <w:rPr>
                <w:rFonts w:ascii="Arial" w:hAnsi="Arial"/>
                <w:b w:val="0"/>
                <w:sz w:val="16"/>
              </w:rPr>
              <w:t>Investor holdings/read model</w:t>
            </w:r>
          </w:p>
        </w:tc>
        <w:tc>
          <w:tcPr>
            <w:tcW w:type="dxa" w:w="3456"/>
            <w:vAlign w:val="center"/>
          </w:tcPr>
          <w:p>
            <w:pPr>
              <w:spacing w:after="0"/>
            </w:pPr>
            <w:r/>
            <w:r>
              <w:rPr>
                <w:rFonts w:ascii="Arial" w:hAnsi="Arial"/>
                <w:b w:val="0"/>
                <w:sz w:val="16"/>
              </w:rPr>
              <w:t>Used for holdings/positions.</w:t>
            </w:r>
          </w:p>
        </w:tc>
      </w:tr>
      <w:tr>
        <w:tc>
          <w:tcPr>
            <w:tcW w:type="dxa" w:w="3456"/>
            <w:vAlign w:val="center"/>
          </w:tcPr>
          <w:p>
            <w:pPr>
              <w:spacing w:after="0"/>
            </w:pPr>
            <w:r/>
            <w:r>
              <w:rPr>
                <w:rFonts w:ascii="Arial" w:hAnsi="Arial"/>
                <w:b w:val="0"/>
                <w:sz w:val="16"/>
              </w:rPr>
              <w:t>Assets</w:t>
            </w:r>
          </w:p>
        </w:tc>
        <w:tc>
          <w:tcPr>
            <w:tcW w:type="dxa" w:w="3456"/>
            <w:vAlign w:val="center"/>
          </w:tcPr>
          <w:p>
            <w:pPr>
              <w:spacing w:after="0"/>
            </w:pPr>
            <w:r/>
            <w:r>
              <w:rPr>
                <w:rFonts w:ascii="Arial" w:hAnsi="Arial"/>
                <w:b w:val="0"/>
                <w:sz w:val="16"/>
              </w:rPr>
              <w:t>Trading assets</w:t>
            </w:r>
          </w:p>
        </w:tc>
        <w:tc>
          <w:tcPr>
            <w:tcW w:type="dxa" w:w="3456"/>
            <w:vAlign w:val="center"/>
          </w:tcPr>
          <w:p>
            <w:pPr>
              <w:spacing w:after="0"/>
            </w:pPr>
            <w:r/>
            <w:r>
              <w:rPr>
                <w:rFonts w:ascii="Arial" w:hAnsi="Arial"/>
                <w:b w:val="0"/>
                <w:sz w:val="16"/>
              </w:rPr>
              <w:t>Do not merge with stocks.</w:t>
            </w:r>
          </w:p>
        </w:tc>
      </w:tr>
      <w:tr>
        <w:tc>
          <w:tcPr>
            <w:tcW w:type="dxa" w:w="3456"/>
            <w:vAlign w:val="center"/>
          </w:tcPr>
          <w:p>
            <w:pPr>
              <w:spacing w:after="0"/>
            </w:pPr>
            <w:r/>
            <w:r>
              <w:rPr>
                <w:rFonts w:ascii="Arial" w:hAnsi="Arial"/>
                <w:b w:val="0"/>
                <w:sz w:val="16"/>
              </w:rPr>
              <w:t>Stocks / Market</w:t>
            </w:r>
          </w:p>
        </w:tc>
        <w:tc>
          <w:tcPr>
            <w:tcW w:type="dxa" w:w="3456"/>
            <w:vAlign w:val="center"/>
          </w:tcPr>
          <w:p>
            <w:pPr>
              <w:spacing w:after="0"/>
            </w:pPr>
            <w:r/>
            <w:r>
              <w:rPr>
                <w:rFonts w:ascii="Arial" w:hAnsi="Arial"/>
                <w:b w:val="0"/>
                <w:sz w:val="16"/>
              </w:rPr>
              <w:t>Stock references, prices, trending, events and market news</w:t>
            </w:r>
          </w:p>
        </w:tc>
        <w:tc>
          <w:tcPr>
            <w:tcW w:type="dxa" w:w="3456"/>
            <w:vAlign w:val="center"/>
          </w:tcPr>
          <w:p>
            <w:pPr>
              <w:spacing w:after="0"/>
            </w:pPr>
            <w:r/>
            <w:r>
              <w:rPr>
                <w:rFonts w:ascii="Arial" w:hAnsi="Arial"/>
                <w:b w:val="0"/>
                <w:sz w:val="16"/>
              </w:rPr>
              <w:t>Market/Investor-oriented data.</w:t>
            </w:r>
          </w:p>
        </w:tc>
      </w:tr>
      <w:tr>
        <w:tc>
          <w:tcPr>
            <w:tcW w:type="dxa" w:w="3456"/>
            <w:vAlign w:val="center"/>
          </w:tcPr>
          <w:p>
            <w:pPr>
              <w:spacing w:after="0"/>
            </w:pPr>
            <w:r/>
            <w:r>
              <w:rPr>
                <w:rFonts w:ascii="Arial" w:hAnsi="Arial"/>
                <w:b w:val="0"/>
                <w:sz w:val="16"/>
              </w:rPr>
              <w:t>Watchlist</w:t>
            </w:r>
          </w:p>
        </w:tc>
        <w:tc>
          <w:tcPr>
            <w:tcW w:type="dxa" w:w="3456"/>
            <w:vAlign w:val="center"/>
          </w:tcPr>
          <w:p>
            <w:pPr>
              <w:spacing w:after="0"/>
            </w:pPr>
            <w:r/>
            <w:r>
              <w:rPr>
                <w:rFonts w:ascii="Arial" w:hAnsi="Arial"/>
                <w:b w:val="0"/>
                <w:sz w:val="16"/>
              </w:rPr>
              <w:t>Tracked assets scoped to user/portfolio</w:t>
            </w:r>
          </w:p>
        </w:tc>
        <w:tc>
          <w:tcPr>
            <w:tcW w:type="dxa" w:w="3456"/>
            <w:vAlign w:val="center"/>
          </w:tcPr>
          <w:p>
            <w:pPr>
              <w:spacing w:after="0"/>
            </w:pPr>
            <w:r/>
            <w:r>
              <w:rPr>
                <w:rFonts w:ascii="Arial" w:hAnsi="Arial"/>
                <w:b w:val="0"/>
                <w:sz w:val="16"/>
              </w:rPr>
              <w:t>Not AI Recommendations.</w:t>
            </w:r>
          </w:p>
        </w:tc>
      </w:tr>
      <w:tr>
        <w:tc>
          <w:tcPr>
            <w:tcW w:type="dxa" w:w="3456"/>
            <w:vAlign w:val="center"/>
          </w:tcPr>
          <w:p>
            <w:pPr>
              <w:spacing w:after="0"/>
            </w:pPr>
            <w:r/>
            <w:r>
              <w:rPr>
                <w:rFonts w:ascii="Arial" w:hAnsi="Arial"/>
                <w:b w:val="0"/>
                <w:sz w:val="16"/>
              </w:rPr>
              <w:t>Analytics</w:t>
            </w:r>
          </w:p>
        </w:tc>
        <w:tc>
          <w:tcPr>
            <w:tcW w:type="dxa" w:w="3456"/>
            <w:vAlign w:val="center"/>
          </w:tcPr>
          <w:p>
            <w:pPr>
              <w:spacing w:after="0"/>
            </w:pPr>
            <w:r/>
            <w:r>
              <w:rPr>
                <w:rFonts w:ascii="Arial" w:hAnsi="Arial"/>
                <w:b w:val="0"/>
                <w:sz w:val="16"/>
              </w:rPr>
              <w:t>Shared contract with workspace-specific results</w:t>
            </w:r>
          </w:p>
        </w:tc>
        <w:tc>
          <w:tcPr>
            <w:tcW w:type="dxa" w:w="3456"/>
            <w:vAlign w:val="center"/>
          </w:tcPr>
          <w:p>
            <w:pPr>
              <w:spacing w:after="0"/>
            </w:pPr>
            <w:r/>
            <w:r>
              <w:rPr>
                <w:rFonts w:ascii="Arial" w:hAnsi="Arial"/>
                <w:b w:val="0"/>
                <w:sz w:val="16"/>
              </w:rPr>
              <w:t>Trader/Investor sections.</w:t>
            </w:r>
          </w:p>
        </w:tc>
      </w:tr>
      <w:tr>
        <w:tc>
          <w:tcPr>
            <w:tcW w:type="dxa" w:w="3456"/>
            <w:vAlign w:val="center"/>
          </w:tcPr>
          <w:p>
            <w:pPr>
              <w:spacing w:after="0"/>
            </w:pPr>
            <w:r/>
            <w:r>
              <w:rPr>
                <w:rFonts w:ascii="Arial" w:hAnsi="Arial"/>
                <w:b w:val="0"/>
                <w:sz w:val="16"/>
              </w:rPr>
              <w:t>Goals</w:t>
            </w:r>
          </w:p>
        </w:tc>
        <w:tc>
          <w:tcPr>
            <w:tcW w:type="dxa" w:w="3456"/>
            <w:vAlign w:val="center"/>
          </w:tcPr>
          <w:p>
            <w:pPr>
              <w:spacing w:after="0"/>
            </w:pPr>
            <w:r/>
            <w:r>
              <w:rPr>
                <w:rFonts w:ascii="Arial" w:hAnsi="Arial"/>
                <w:b w:val="0"/>
                <w:sz w:val="16"/>
              </w:rPr>
              <w:t>Monthly target + daily plan</w:t>
            </w:r>
          </w:p>
        </w:tc>
        <w:tc>
          <w:tcPr>
            <w:tcW w:type="dxa" w:w="3456"/>
            <w:vAlign w:val="center"/>
          </w:tcPr>
          <w:p>
            <w:pPr>
              <w:spacing w:after="0"/>
            </w:pPr>
            <w:r/>
            <w:r>
              <w:rPr>
                <w:rFonts w:ascii="Arial" w:hAnsi="Arial"/>
                <w:b w:val="0"/>
                <w:sz w:val="16"/>
              </w:rPr>
              <w:t>Investor goal semantics still need finalization.</w:t>
            </w:r>
          </w:p>
        </w:tc>
      </w:tr>
      <w:tr>
        <w:tc>
          <w:tcPr>
            <w:tcW w:type="dxa" w:w="3456"/>
            <w:vAlign w:val="center"/>
          </w:tcPr>
          <w:p>
            <w:pPr>
              <w:spacing w:after="0"/>
            </w:pPr>
            <w:r/>
            <w:r>
              <w:rPr>
                <w:rFonts w:ascii="Arial" w:hAnsi="Arial"/>
                <w:b w:val="0"/>
                <w:sz w:val="16"/>
              </w:rPr>
              <w:t>Posts / Community</w:t>
            </w:r>
          </w:p>
        </w:tc>
        <w:tc>
          <w:tcPr>
            <w:tcW w:type="dxa" w:w="3456"/>
            <w:vAlign w:val="center"/>
          </w:tcPr>
          <w:p>
            <w:pPr>
              <w:spacing w:after="0"/>
            </w:pPr>
            <w:r/>
            <w:r>
              <w:rPr>
                <w:rFonts w:ascii="Arial" w:hAnsi="Arial"/>
                <w:b w:val="0"/>
                <w:sz w:val="16"/>
              </w:rPr>
              <w:t>Shared social post model</w:t>
            </w:r>
          </w:p>
        </w:tc>
        <w:tc>
          <w:tcPr>
            <w:tcW w:type="dxa" w:w="3456"/>
            <w:vAlign w:val="center"/>
          </w:tcPr>
          <w:p>
            <w:pPr>
              <w:spacing w:after="0"/>
            </w:pPr>
            <w:r/>
            <w:r>
              <w:rPr>
                <w:rFonts w:ascii="Arial" w:hAnsi="Arial"/>
                <w:b w:val="0"/>
                <w:sz w:val="16"/>
              </w:rPr>
              <w:t>Generic reference_type/reference_id.</w:t>
            </w:r>
          </w:p>
        </w:tc>
      </w:tr>
      <w:tr>
        <w:tc>
          <w:tcPr>
            <w:tcW w:type="dxa" w:w="3456"/>
            <w:vAlign w:val="center"/>
          </w:tcPr>
          <w:p>
            <w:pPr>
              <w:spacing w:after="0"/>
            </w:pPr>
            <w:r/>
            <w:r>
              <w:rPr>
                <w:rFonts w:ascii="Arial" w:hAnsi="Arial"/>
                <w:b w:val="0"/>
                <w:sz w:val="16"/>
              </w:rPr>
              <w:t>Share</w:t>
            </w:r>
          </w:p>
        </w:tc>
        <w:tc>
          <w:tcPr>
            <w:tcW w:type="dxa" w:w="3456"/>
            <w:vAlign w:val="center"/>
          </w:tcPr>
          <w:p>
            <w:pPr>
              <w:spacing w:after="0"/>
            </w:pPr>
            <w:r/>
            <w:r>
              <w:rPr>
                <w:rFonts w:ascii="Arial" w:hAnsi="Arial"/>
                <w:b w:val="0"/>
                <w:sz w:val="16"/>
              </w:rPr>
              <w:t>Generate share message/image + statistics/logs</w:t>
            </w:r>
          </w:p>
        </w:tc>
        <w:tc>
          <w:tcPr>
            <w:tcW w:type="dxa" w:w="3456"/>
            <w:vAlign w:val="center"/>
          </w:tcPr>
          <w:p>
            <w:pPr>
              <w:spacing w:after="0"/>
            </w:pPr>
            <w:r/>
            <w:r>
              <w:rPr>
                <w:rFonts w:ascii="Arial" w:hAnsi="Arial"/>
                <w:b w:val="0"/>
                <w:sz w:val="16"/>
              </w:rPr>
              <w:t>Shared.</w:t>
            </w:r>
          </w:p>
        </w:tc>
      </w:tr>
      <w:tr>
        <w:tc>
          <w:tcPr>
            <w:tcW w:type="dxa" w:w="3456"/>
            <w:vAlign w:val="center"/>
          </w:tcPr>
          <w:p>
            <w:pPr>
              <w:spacing w:after="0"/>
            </w:pPr>
            <w:r/>
            <w:r>
              <w:rPr>
                <w:rFonts w:ascii="Arial" w:hAnsi="Arial"/>
                <w:b w:val="0"/>
                <w:sz w:val="16"/>
              </w:rPr>
              <w:t>Billing / Payments</w:t>
            </w:r>
          </w:p>
        </w:tc>
        <w:tc>
          <w:tcPr>
            <w:tcW w:type="dxa" w:w="3456"/>
            <w:vAlign w:val="center"/>
          </w:tcPr>
          <w:p>
            <w:pPr>
              <w:spacing w:after="0"/>
            </w:pPr>
            <w:r/>
            <w:r>
              <w:rPr>
                <w:rFonts w:ascii="Arial" w:hAnsi="Arial"/>
                <w:b w:val="0"/>
                <w:sz w:val="16"/>
              </w:rPr>
              <w:t>Stripe subscription, AI-credit checkout/webhooks</w:t>
            </w:r>
          </w:p>
        </w:tc>
        <w:tc>
          <w:tcPr>
            <w:tcW w:type="dxa" w:w="3456"/>
            <w:vAlign w:val="center"/>
          </w:tcPr>
          <w:p>
            <w:pPr>
              <w:spacing w:after="0"/>
            </w:pPr>
            <w:r/>
            <w:r>
              <w:rPr>
                <w:rFonts w:ascii="Arial" w:hAnsi="Arial"/>
                <w:b w:val="0"/>
                <w:sz w:val="16"/>
              </w:rPr>
              <w:t>Requires Stripe secrets/webhook config.</w:t>
            </w:r>
          </w:p>
        </w:tc>
      </w:tr>
      <w:tr>
        <w:tc>
          <w:tcPr>
            <w:tcW w:type="dxa" w:w="3456"/>
            <w:vAlign w:val="center"/>
          </w:tcPr>
          <w:p>
            <w:pPr>
              <w:spacing w:after="0"/>
            </w:pPr>
            <w:r/>
            <w:r>
              <w:rPr>
                <w:rFonts w:ascii="Arial" w:hAnsi="Arial"/>
                <w:b w:val="0"/>
                <w:sz w:val="16"/>
              </w:rPr>
              <w:t>Gamification / Missions</w:t>
            </w:r>
          </w:p>
        </w:tc>
        <w:tc>
          <w:tcPr>
            <w:tcW w:type="dxa" w:w="3456"/>
            <w:vAlign w:val="center"/>
          </w:tcPr>
          <w:p>
            <w:pPr>
              <w:spacing w:after="0"/>
            </w:pPr>
            <w:r/>
            <w:r>
              <w:rPr>
                <w:rFonts w:ascii="Arial" w:hAnsi="Arial"/>
                <w:b w:val="0"/>
                <w:sz w:val="16"/>
              </w:rPr>
              <w:t>Mission definitions, progress and claims</w:t>
            </w:r>
          </w:p>
        </w:tc>
        <w:tc>
          <w:tcPr>
            <w:tcW w:type="dxa" w:w="3456"/>
            <w:vAlign w:val="center"/>
          </w:tcPr>
          <w:p>
            <w:pPr>
              <w:spacing w:after="0"/>
            </w:pPr>
            <w:r/>
            <w:r>
              <w:rPr>
                <w:rFonts w:ascii="Arial" w:hAnsi="Arial"/>
                <w:b w:val="0"/>
                <w:sz w:val="16"/>
              </w:rPr>
              <w:t>One domain, different responsibilities.</w:t>
            </w:r>
          </w:p>
        </w:tc>
      </w:tr>
      <w:tr>
        <w:tc>
          <w:tcPr>
            <w:tcW w:type="dxa" w:w="3456"/>
            <w:vAlign w:val="center"/>
          </w:tcPr>
          <w:p>
            <w:pPr>
              <w:spacing w:after="0"/>
            </w:pPr>
            <w:r/>
            <w:r>
              <w:rPr>
                <w:rFonts w:ascii="Arial" w:hAnsi="Arial"/>
                <w:b w:val="0"/>
                <w:sz w:val="16"/>
              </w:rPr>
              <w:t>AI</w:t>
            </w:r>
          </w:p>
        </w:tc>
        <w:tc>
          <w:tcPr>
            <w:tcW w:type="dxa" w:w="3456"/>
            <w:vAlign w:val="center"/>
          </w:tcPr>
          <w:p>
            <w:pPr>
              <w:spacing w:after="0"/>
            </w:pPr>
            <w:r/>
            <w:r>
              <w:rPr>
                <w:rFonts w:ascii="Arial" w:hAnsi="Arial"/>
                <w:b w:val="0"/>
                <w:sz w:val="16"/>
              </w:rPr>
              <w:t>Models, chart insight, portfolio review, recommendations, risk, quiz, credits</w:t>
            </w:r>
          </w:p>
        </w:tc>
        <w:tc>
          <w:tcPr>
            <w:tcW w:type="dxa" w:w="3456"/>
            <w:vAlign w:val="center"/>
          </w:tcPr>
          <w:p>
            <w:pPr>
              <w:spacing w:after="0"/>
            </w:pPr>
            <w:r/>
            <w:r>
              <w:rPr>
                <w:rFonts w:ascii="Arial" w:hAnsi="Arial"/>
                <w:b w:val="0"/>
                <w:sz w:val="16"/>
              </w:rPr>
              <w:t>Shared/user and portfolio-aware.</w:t>
            </w:r>
          </w:p>
        </w:tc>
      </w:tr>
    </w:tbl>
    <w:p/>
    <w:p>
      <w:pPr>
        <w:pStyle w:val="Heading1"/>
      </w:pPr>
      <w:r>
        <w:t>5. Backend Naming Map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8EFED"/>
          </w:tcPr>
          <w:p>
            <w:pPr>
              <w:spacing w:after="0"/>
            </w:pPr>
            <w:r/>
            <w:r>
              <w:rPr>
                <w:rFonts w:ascii="Arial" w:hAnsi="Arial"/>
                <w:b/>
                <w:sz w:val="16"/>
              </w:rPr>
              <w:t>Name</w:t>
            </w:r>
          </w:p>
        </w:tc>
        <w:tc>
          <w:tcPr>
            <w:tcW w:type="dxa" w:w="3456"/>
            <w:vAlign w:val="center"/>
            <w:shd w:fill="D8EFED"/>
          </w:tcPr>
          <w:p>
            <w:pPr>
              <w:spacing w:after="0"/>
            </w:pPr>
            <w:r/>
            <w:r>
              <w:rPr>
                <w:rFonts w:ascii="Arial" w:hAnsi="Arial"/>
                <w:b/>
                <w:sz w:val="16"/>
              </w:rPr>
              <w:t>Responsibility</w:t>
            </w:r>
          </w:p>
        </w:tc>
        <w:tc>
          <w:tcPr>
            <w:tcW w:type="dxa" w:w="3456"/>
            <w:vAlign w:val="center"/>
            <w:shd w:fill="D8EFED"/>
          </w:tcPr>
          <w:p>
            <w:pPr>
              <w:spacing w:after="0"/>
            </w:pPr>
            <w:r/>
            <w:r>
              <w:rPr>
                <w:rFonts w:ascii="Arial" w:hAnsi="Arial"/>
                <w:b/>
                <w:sz w:val="16"/>
              </w:rPr>
              <w:t>Do not confuse with</w:t>
            </w:r>
          </w:p>
        </w:tc>
      </w:tr>
      <w:tr>
        <w:tc>
          <w:tcPr>
            <w:tcW w:type="dxa" w:w="3456"/>
            <w:vAlign w:val="center"/>
          </w:tcPr>
          <w:p>
            <w:pPr>
              <w:spacing w:after="0"/>
            </w:pPr>
            <w:r/>
            <w:r>
              <w:rPr>
                <w:rFonts w:ascii="Arial" w:hAnsi="Arial"/>
                <w:b w:val="0"/>
                <w:sz w:val="16"/>
              </w:rPr>
              <w:t>prisma/schema.prisma</w:t>
            </w:r>
          </w:p>
        </w:tc>
        <w:tc>
          <w:tcPr>
            <w:tcW w:type="dxa" w:w="3456"/>
            <w:vAlign w:val="center"/>
          </w:tcPr>
          <w:p>
            <w:pPr>
              <w:spacing w:after="0"/>
            </w:pPr>
            <w:r/>
            <w:r>
              <w:rPr>
                <w:rFonts w:ascii="Arial" w:hAnsi="Arial"/>
                <w:b w:val="0"/>
                <w:sz w:val="16"/>
              </w:rPr>
              <w:t>Unified database schema</w:t>
            </w:r>
          </w:p>
        </w:tc>
        <w:tc>
          <w:tcPr>
            <w:tcW w:type="dxa" w:w="3456"/>
            <w:vAlign w:val="center"/>
          </w:tcPr>
          <w:p>
            <w:pPr>
              <w:spacing w:after="0"/>
            </w:pPr>
            <w:r/>
            <w:r>
              <w:rPr>
                <w:rFonts w:ascii="Arial" w:hAnsi="Arial"/>
                <w:b w:val="0"/>
                <w:sz w:val="16"/>
              </w:rPr>
              <w:t>Do not create separate Trader/Investor schemas.</w:t>
            </w:r>
          </w:p>
        </w:tc>
      </w:tr>
      <w:tr>
        <w:tc>
          <w:tcPr>
            <w:tcW w:type="dxa" w:w="3456"/>
            <w:vAlign w:val="center"/>
          </w:tcPr>
          <w:p>
            <w:pPr>
              <w:spacing w:after="0"/>
            </w:pPr>
            <w:r/>
            <w:r>
              <w:rPr>
                <w:rFonts w:ascii="Arial" w:hAnsi="Arial"/>
                <w:b w:val="0"/>
                <w:sz w:val="16"/>
              </w:rPr>
              <w:t>RecordsService</w:t>
            </w:r>
          </w:p>
        </w:tc>
        <w:tc>
          <w:tcPr>
            <w:tcW w:type="dxa" w:w="3456"/>
            <w:vAlign w:val="center"/>
          </w:tcPr>
          <w:p>
            <w:pPr>
              <w:spacing w:after="0"/>
            </w:pPr>
            <w:r/>
            <w:r>
              <w:rPr>
                <w:rFonts w:ascii="Arial" w:hAnsi="Arial"/>
                <w:b w:val="0"/>
                <w:sz w:val="16"/>
              </w:rPr>
              <w:t>Ledger/cash records source of truth</w:t>
            </w:r>
          </w:p>
        </w:tc>
        <w:tc>
          <w:tcPr>
            <w:tcW w:type="dxa" w:w="3456"/>
            <w:vAlign w:val="center"/>
          </w:tcPr>
          <w:p>
            <w:pPr>
              <w:spacing w:after="0"/>
            </w:pPr>
            <w:r/>
            <w:r>
              <w:rPr>
                <w:rFonts w:ascii="Arial" w:hAnsi="Arial"/>
                <w:b w:val="0"/>
                <w:sz w:val="16"/>
              </w:rPr>
              <w:t>Not TradeStore/InvestorCashflowStore.</w:t>
            </w:r>
          </w:p>
        </w:tc>
      </w:tr>
      <w:tr>
        <w:tc>
          <w:tcPr>
            <w:tcW w:type="dxa" w:w="3456"/>
            <w:vAlign w:val="center"/>
          </w:tcPr>
          <w:p>
            <w:pPr>
              <w:spacing w:after="0"/>
            </w:pPr>
            <w:r/>
            <w:r>
              <w:rPr>
                <w:rFonts w:ascii="Arial" w:hAnsi="Arial"/>
                <w:b w:val="0"/>
                <w:sz w:val="16"/>
              </w:rPr>
              <w:t>StockTransactionsService</w:t>
            </w:r>
          </w:p>
        </w:tc>
        <w:tc>
          <w:tcPr>
            <w:tcW w:type="dxa" w:w="3456"/>
            <w:vAlign w:val="center"/>
          </w:tcPr>
          <w:p>
            <w:pPr>
              <w:spacing w:after="0"/>
            </w:pPr>
            <w:r/>
            <w:r>
              <w:rPr>
                <w:rFonts w:ascii="Arial" w:hAnsi="Arial"/>
                <w:b w:val="0"/>
                <w:sz w:val="16"/>
              </w:rPr>
              <w:t>Investor BUY/SELL commands</w:t>
            </w:r>
          </w:p>
        </w:tc>
        <w:tc>
          <w:tcPr>
            <w:tcW w:type="dxa" w:w="3456"/>
            <w:vAlign w:val="center"/>
          </w:tcPr>
          <w:p>
            <w:pPr>
              <w:spacing w:after="0"/>
            </w:pPr>
            <w:r/>
            <w:r>
              <w:rPr>
                <w:rFonts w:ascii="Arial" w:hAnsi="Arial"/>
                <w:b w:val="0"/>
                <w:sz w:val="16"/>
              </w:rPr>
              <w:t>Not trades.</w:t>
            </w:r>
          </w:p>
        </w:tc>
      </w:tr>
      <w:tr>
        <w:tc>
          <w:tcPr>
            <w:tcW w:type="dxa" w:w="3456"/>
            <w:vAlign w:val="center"/>
          </w:tcPr>
          <w:p>
            <w:pPr>
              <w:spacing w:after="0"/>
            </w:pPr>
            <w:r/>
            <w:r>
              <w:rPr>
                <w:rFonts w:ascii="Arial" w:hAnsi="Arial"/>
                <w:b w:val="0"/>
                <w:sz w:val="16"/>
              </w:rPr>
              <w:t>StockPurchasesService</w:t>
            </w:r>
          </w:p>
        </w:tc>
        <w:tc>
          <w:tcPr>
            <w:tcW w:type="dxa" w:w="3456"/>
            <w:vAlign w:val="center"/>
          </w:tcPr>
          <w:p>
            <w:pPr>
              <w:spacing w:after="0"/>
            </w:pPr>
            <w:r/>
            <w:r>
              <w:rPr>
                <w:rFonts w:ascii="Arial" w:hAnsi="Arial"/>
                <w:b w:val="0"/>
                <w:sz w:val="16"/>
              </w:rPr>
              <w:t>Investor holdings/read model</w:t>
            </w:r>
          </w:p>
        </w:tc>
        <w:tc>
          <w:tcPr>
            <w:tcW w:type="dxa" w:w="3456"/>
            <w:vAlign w:val="center"/>
          </w:tcPr>
          <w:p>
            <w:pPr>
              <w:spacing w:after="0"/>
            </w:pPr>
            <w:r/>
            <w:r>
              <w:rPr>
                <w:rFonts w:ascii="Arial" w:hAnsi="Arial"/>
                <w:b w:val="0"/>
                <w:sz w:val="16"/>
              </w:rPr>
              <w:t>Not broker orders.</w:t>
            </w:r>
          </w:p>
        </w:tc>
      </w:tr>
      <w:tr>
        <w:tc>
          <w:tcPr>
            <w:tcW w:type="dxa" w:w="3456"/>
            <w:vAlign w:val="center"/>
          </w:tcPr>
          <w:p>
            <w:pPr>
              <w:spacing w:after="0"/>
            </w:pPr>
            <w:r/>
            <w:r>
              <w:rPr>
                <w:rFonts w:ascii="Arial" w:hAnsi="Arial"/>
                <w:b w:val="0"/>
                <w:sz w:val="16"/>
              </w:rPr>
              <w:t>Journal/Trades services</w:t>
            </w:r>
          </w:p>
        </w:tc>
        <w:tc>
          <w:tcPr>
            <w:tcW w:type="dxa" w:w="3456"/>
            <w:vAlign w:val="center"/>
          </w:tcPr>
          <w:p>
            <w:pPr>
              <w:spacing w:after="0"/>
            </w:pPr>
            <w:r/>
            <w:r>
              <w:rPr>
                <w:rFonts w:ascii="Arial" w:hAnsi="Arial"/>
                <w:b w:val="0"/>
                <w:sz w:val="16"/>
              </w:rPr>
              <w:t>Trader journal operations</w:t>
            </w:r>
          </w:p>
        </w:tc>
        <w:tc>
          <w:tcPr>
            <w:tcW w:type="dxa" w:w="3456"/>
            <w:vAlign w:val="center"/>
          </w:tcPr>
          <w:p>
            <w:pPr>
              <w:spacing w:after="0"/>
            </w:pPr>
            <w:r/>
            <w:r>
              <w:rPr>
                <w:rFonts w:ascii="Arial" w:hAnsi="Arial"/>
                <w:b w:val="0"/>
                <w:sz w:val="16"/>
              </w:rPr>
              <w:t>Not stock-purchase lifecycle.</w:t>
            </w:r>
          </w:p>
        </w:tc>
      </w:tr>
      <w:tr>
        <w:tc>
          <w:tcPr>
            <w:tcW w:type="dxa" w:w="3456"/>
            <w:vAlign w:val="center"/>
          </w:tcPr>
          <w:p>
            <w:pPr>
              <w:spacing w:after="0"/>
            </w:pPr>
            <w:r/>
            <w:r>
              <w:rPr>
                <w:rFonts w:ascii="Arial" w:hAnsi="Arial"/>
                <w:b w:val="0"/>
                <w:sz w:val="16"/>
              </w:rPr>
              <w:t>PostsService</w:t>
            </w:r>
          </w:p>
        </w:tc>
        <w:tc>
          <w:tcPr>
            <w:tcW w:type="dxa" w:w="3456"/>
            <w:vAlign w:val="center"/>
          </w:tcPr>
          <w:p>
            <w:pPr>
              <w:spacing w:after="0"/>
            </w:pPr>
            <w:r/>
            <w:r>
              <w:rPr>
                <w:rFonts w:ascii="Arial" w:hAnsi="Arial"/>
                <w:b w:val="0"/>
                <w:sz w:val="16"/>
              </w:rPr>
              <w:t>Shared community posts</w:t>
            </w:r>
          </w:p>
        </w:tc>
        <w:tc>
          <w:tcPr>
            <w:tcW w:type="dxa" w:w="3456"/>
            <w:vAlign w:val="center"/>
          </w:tcPr>
          <w:p>
            <w:pPr>
              <w:spacing w:after="0"/>
            </w:pPr>
            <w:r/>
            <w:r>
              <w:rPr>
                <w:rFonts w:ascii="Arial" w:hAnsi="Arial"/>
                <w:b w:val="0"/>
                <w:sz w:val="16"/>
              </w:rPr>
              <w:t>Do not create TraderPosts/InvestorPosts copies.</w:t>
            </w:r>
          </w:p>
        </w:tc>
      </w:tr>
      <w:tr>
        <w:tc>
          <w:tcPr>
            <w:tcW w:type="dxa" w:w="3456"/>
            <w:vAlign w:val="center"/>
          </w:tcPr>
          <w:p>
            <w:pPr>
              <w:spacing w:after="0"/>
            </w:pPr>
            <w:r/>
            <w:r>
              <w:rPr>
                <w:rFonts w:ascii="Arial" w:hAnsi="Arial"/>
                <w:b w:val="0"/>
                <w:sz w:val="16"/>
              </w:rPr>
              <w:t>ShareStatisticsService</w:t>
            </w:r>
          </w:p>
        </w:tc>
        <w:tc>
          <w:tcPr>
            <w:tcW w:type="dxa" w:w="3456"/>
            <w:vAlign w:val="center"/>
          </w:tcPr>
          <w:p>
            <w:pPr>
              <w:spacing w:after="0"/>
            </w:pPr>
            <w:r/>
            <w:r>
              <w:rPr>
                <w:rFonts w:ascii="Arial" w:hAnsi="Arial"/>
                <w:b w:val="0"/>
                <w:sz w:val="16"/>
              </w:rPr>
              <w:t>Share statistics and generated share assets</w:t>
            </w:r>
          </w:p>
        </w:tc>
        <w:tc>
          <w:tcPr>
            <w:tcW w:type="dxa" w:w="3456"/>
            <w:vAlign w:val="center"/>
          </w:tcPr>
          <w:p>
            <w:pPr>
              <w:spacing w:after="0"/>
            </w:pPr>
            <w:r/>
            <w:r>
              <w:rPr>
                <w:rFonts w:ascii="Arial" w:hAnsi="Arial"/>
                <w:b w:val="0"/>
                <w:sz w:val="16"/>
              </w:rPr>
              <w:t>Not Community posts.</w:t>
            </w:r>
          </w:p>
        </w:tc>
      </w:tr>
      <w:tr>
        <w:tc>
          <w:tcPr>
            <w:tcW w:type="dxa" w:w="3456"/>
            <w:vAlign w:val="center"/>
          </w:tcPr>
          <w:p>
            <w:pPr>
              <w:spacing w:after="0"/>
            </w:pPr>
            <w:r/>
            <w:r>
              <w:rPr>
                <w:rFonts w:ascii="Arial" w:hAnsi="Arial"/>
                <w:b w:val="0"/>
                <w:sz w:val="16"/>
              </w:rPr>
              <w:t>BillingService / PaymentsService</w:t>
            </w:r>
          </w:p>
        </w:tc>
        <w:tc>
          <w:tcPr>
            <w:tcW w:type="dxa" w:w="3456"/>
            <w:vAlign w:val="center"/>
          </w:tcPr>
          <w:p>
            <w:pPr>
              <w:spacing w:after="0"/>
            </w:pPr>
            <w:r/>
            <w:r>
              <w:rPr>
                <w:rFonts w:ascii="Arial" w:hAnsi="Arial"/>
                <w:b w:val="0"/>
                <w:sz w:val="16"/>
              </w:rPr>
              <w:t>Stripe checkout/subscription/credits/webhook</w:t>
            </w:r>
          </w:p>
        </w:tc>
        <w:tc>
          <w:tcPr>
            <w:tcW w:type="dxa" w:w="3456"/>
            <w:vAlign w:val="center"/>
          </w:tcPr>
          <w:p>
            <w:pPr>
              <w:spacing w:after="0"/>
            </w:pPr>
            <w:r/>
            <w:r>
              <w:rPr>
                <w:rFonts w:ascii="Arial" w:hAnsi="Arial"/>
                <w:b w:val="0"/>
                <w:sz w:val="16"/>
              </w:rPr>
              <w:t>Prisma fields follow current schema naming.</w:t>
            </w:r>
          </w:p>
        </w:tc>
      </w:tr>
      <w:tr>
        <w:tc>
          <w:tcPr>
            <w:tcW w:type="dxa" w:w="3456"/>
            <w:vAlign w:val="center"/>
          </w:tcPr>
          <w:p>
            <w:pPr>
              <w:spacing w:after="0"/>
            </w:pPr>
            <w:r/>
            <w:r>
              <w:rPr>
                <w:rFonts w:ascii="Arial" w:hAnsi="Arial"/>
                <w:b w:val="0"/>
                <w:sz w:val="16"/>
              </w:rPr>
              <w:t>GamificationService / MissionsService</w:t>
            </w:r>
          </w:p>
        </w:tc>
        <w:tc>
          <w:tcPr>
            <w:tcW w:type="dxa" w:w="3456"/>
            <w:vAlign w:val="center"/>
          </w:tcPr>
          <w:p>
            <w:pPr>
              <w:spacing w:after="0"/>
            </w:pPr>
            <w:r/>
            <w:r>
              <w:rPr>
                <w:rFonts w:ascii="Arial" w:hAnsi="Arial"/>
                <w:b w:val="0"/>
                <w:sz w:val="16"/>
              </w:rPr>
              <w:t>User progress vs mission definitions</w:t>
            </w:r>
          </w:p>
        </w:tc>
        <w:tc>
          <w:tcPr>
            <w:tcW w:type="dxa" w:w="3456"/>
            <w:vAlign w:val="center"/>
          </w:tcPr>
          <w:p>
            <w:pPr>
              <w:spacing w:after="0"/>
            </w:pPr>
            <w:r/>
            <w:r>
              <w:rPr>
                <w:rFonts w:ascii="Arial" w:hAnsi="Arial"/>
                <w:b w:val="0"/>
                <w:sz w:val="16"/>
              </w:rPr>
              <w:t>Same domain, different responsibility.</w:t>
            </w:r>
          </w:p>
        </w:tc>
      </w:tr>
    </w:tbl>
    <w:p/>
    <w:p>
      <w:pPr>
        <w:pStyle w:val="Heading1"/>
      </w:pPr>
      <w:r>
        <w:t>6. Frontend Store Refactor</w:t>
      </w:r>
    </w:p>
    <w:p>
      <w:r>
        <w:t>The frontend is being aligned to the new backend. API calls, types, constants and composables are separated from Store state where the domain already follows that pattern. The goal is one source of truth per domain.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8EFED"/>
          </w:tcPr>
          <w:p>
            <w:pPr>
              <w:spacing w:after="0"/>
            </w:pPr>
            <w:r/>
            <w:r>
              <w:rPr>
                <w:rFonts w:ascii="Arial" w:hAnsi="Arial"/>
                <w:b/>
                <w:sz w:val="16"/>
              </w:rPr>
              <w:t>Store</w:t>
            </w:r>
          </w:p>
        </w:tc>
        <w:tc>
          <w:tcPr>
            <w:tcW w:type="dxa" w:w="3456"/>
            <w:vAlign w:val="center"/>
            <w:shd w:fill="D8EFED"/>
          </w:tcPr>
          <w:p>
            <w:pPr>
              <w:spacing w:after="0"/>
            </w:pPr>
            <w:r/>
            <w:r>
              <w:rPr>
                <w:rFonts w:ascii="Arial" w:hAnsi="Arial"/>
                <w:b/>
                <w:sz w:val="16"/>
              </w:rPr>
              <w:t>Responsibility</w:t>
            </w:r>
          </w:p>
        </w:tc>
        <w:tc>
          <w:tcPr>
            <w:tcW w:type="dxa" w:w="3456"/>
            <w:vAlign w:val="center"/>
            <w:shd w:fill="D8EFED"/>
          </w:tcPr>
          <w:p>
            <w:pPr>
              <w:spacing w:after="0"/>
            </w:pPr>
            <w:r/>
            <w:r>
              <w:rPr>
                <w:rFonts w:ascii="Arial" w:hAnsi="Arial"/>
                <w:b/>
                <w:sz w:val="16"/>
              </w:rPr>
              <w:t>Status / note</w:t>
            </w:r>
          </w:p>
        </w:tc>
      </w:tr>
      <w:tr>
        <w:tc>
          <w:tcPr>
            <w:tcW w:type="dxa" w:w="3456"/>
            <w:vAlign w:val="center"/>
          </w:tcPr>
          <w:p>
            <w:pPr>
              <w:spacing w:after="0"/>
            </w:pPr>
            <w:r/>
            <w:r>
              <w:rPr>
                <w:rFonts w:ascii="Arial" w:hAnsi="Arial"/>
                <w:b w:val="0"/>
                <w:sz w:val="16"/>
              </w:rPr>
              <w:t>PortfolioStore</w:t>
            </w:r>
          </w:p>
        </w:tc>
        <w:tc>
          <w:tcPr>
            <w:tcW w:type="dxa" w:w="3456"/>
            <w:vAlign w:val="center"/>
          </w:tcPr>
          <w:p>
            <w:pPr>
              <w:spacing w:after="0"/>
            </w:pPr>
            <w:r/>
            <w:r>
              <w:rPr>
                <w:rFonts w:ascii="Arial" w:hAnsi="Arial"/>
                <w:b w:val="0"/>
                <w:sz w:val="16"/>
              </w:rPr>
              <w:t>Portfolio list, active portfolio, active TRADER/INVESTOR type</w:t>
            </w:r>
          </w:p>
        </w:tc>
        <w:tc>
          <w:tcPr>
            <w:tcW w:type="dxa" w:w="3456"/>
            <w:vAlign w:val="center"/>
          </w:tcPr>
          <w:p>
            <w:pPr>
              <w:spacing w:after="0"/>
            </w:pPr>
            <w:r/>
            <w:r>
              <w:rPr>
                <w:rFonts w:ascii="Arial" w:hAnsi="Arial"/>
                <w:b w:val="0"/>
                <w:sz w:val="16"/>
              </w:rPr>
              <w:t>Central workspace context.</w:t>
            </w:r>
          </w:p>
        </w:tc>
      </w:tr>
      <w:tr>
        <w:tc>
          <w:tcPr>
            <w:tcW w:type="dxa" w:w="3456"/>
            <w:vAlign w:val="center"/>
          </w:tcPr>
          <w:p>
            <w:pPr>
              <w:spacing w:after="0"/>
            </w:pPr>
            <w:r/>
            <w:r>
              <w:rPr>
                <w:rFonts w:ascii="Arial" w:hAnsi="Arial"/>
                <w:b w:val="0"/>
                <w:sz w:val="16"/>
              </w:rPr>
              <w:t>TraderStore</w:t>
            </w:r>
          </w:p>
        </w:tc>
        <w:tc>
          <w:tcPr>
            <w:tcW w:type="dxa" w:w="3456"/>
            <w:vAlign w:val="center"/>
          </w:tcPr>
          <w:p>
            <w:pPr>
              <w:spacing w:after="0"/>
            </w:pPr>
            <w:r/>
            <w:r>
              <w:rPr>
                <w:rFonts w:ascii="Arial" w:hAnsi="Arial"/>
                <w:b w:val="0"/>
                <w:sz w:val="16"/>
              </w:rPr>
              <w:t>Trader workspace orchestrator</w:t>
            </w:r>
          </w:p>
        </w:tc>
        <w:tc>
          <w:tcPr>
            <w:tcW w:type="dxa" w:w="3456"/>
            <w:vAlign w:val="center"/>
          </w:tcPr>
          <w:p>
            <w:pPr>
              <w:spacing w:after="0"/>
            </w:pPr>
            <w:r/>
            <w:r>
              <w:rPr>
                <w:rFonts w:ascii="Arial" w:hAnsi="Arial"/>
                <w:b w:val="0"/>
                <w:sz w:val="16"/>
              </w:rPr>
              <w:t>Initializes Trader dependencies.</w:t>
            </w:r>
          </w:p>
        </w:tc>
      </w:tr>
      <w:tr>
        <w:tc>
          <w:tcPr>
            <w:tcW w:type="dxa" w:w="3456"/>
            <w:vAlign w:val="center"/>
          </w:tcPr>
          <w:p>
            <w:pPr>
              <w:spacing w:after="0"/>
            </w:pPr>
            <w:r/>
            <w:r>
              <w:rPr>
                <w:rFonts w:ascii="Arial" w:hAnsi="Arial"/>
                <w:b w:val="0"/>
                <w:sz w:val="16"/>
              </w:rPr>
              <w:t>InvestorStore</w:t>
            </w:r>
          </w:p>
        </w:tc>
        <w:tc>
          <w:tcPr>
            <w:tcW w:type="dxa" w:w="3456"/>
            <w:vAlign w:val="center"/>
          </w:tcPr>
          <w:p>
            <w:pPr>
              <w:spacing w:after="0"/>
            </w:pPr>
            <w:r/>
            <w:r>
              <w:rPr>
                <w:rFonts w:ascii="Arial" w:hAnsi="Arial"/>
                <w:b w:val="0"/>
                <w:sz w:val="16"/>
              </w:rPr>
              <w:t>Investor workspace orchestrator</w:t>
            </w:r>
          </w:p>
        </w:tc>
        <w:tc>
          <w:tcPr>
            <w:tcW w:type="dxa" w:w="3456"/>
            <w:vAlign w:val="center"/>
          </w:tcPr>
          <w:p>
            <w:pPr>
              <w:spacing w:after="0"/>
            </w:pPr>
            <w:r/>
            <w:r>
              <w:rPr>
                <w:rFonts w:ascii="Arial" w:hAnsi="Arial"/>
                <w:b w:val="0"/>
                <w:sz w:val="16"/>
              </w:rPr>
              <w:t>Do not restore InvestorCashflowStore.</w:t>
            </w:r>
          </w:p>
        </w:tc>
      </w:tr>
      <w:tr>
        <w:tc>
          <w:tcPr>
            <w:tcW w:type="dxa" w:w="3456"/>
            <w:vAlign w:val="center"/>
          </w:tcPr>
          <w:p>
            <w:pPr>
              <w:spacing w:after="0"/>
            </w:pPr>
            <w:r/>
            <w:r>
              <w:rPr>
                <w:rFonts w:ascii="Arial" w:hAnsi="Arial"/>
                <w:b w:val="0"/>
                <w:sz w:val="16"/>
              </w:rPr>
              <w:t>JournalStore</w:t>
            </w:r>
          </w:p>
        </w:tc>
        <w:tc>
          <w:tcPr>
            <w:tcW w:type="dxa" w:w="3456"/>
            <w:vAlign w:val="center"/>
          </w:tcPr>
          <w:p>
            <w:pPr>
              <w:spacing w:after="0"/>
            </w:pPr>
            <w:r/>
            <w:r>
              <w:rPr>
                <w:rFonts w:ascii="Arial" w:hAnsi="Arial"/>
                <w:b w:val="0"/>
                <w:sz w:val="16"/>
              </w:rPr>
              <w:t>Trader trade source of truth</w:t>
            </w:r>
          </w:p>
        </w:tc>
        <w:tc>
          <w:tcPr>
            <w:tcW w:type="dxa" w:w="3456"/>
            <w:vAlign w:val="center"/>
          </w:tcPr>
          <w:p>
            <w:pPr>
              <w:spacing w:after="0"/>
            </w:pPr>
            <w:r/>
            <w:r>
              <w:rPr>
                <w:rFonts w:ascii="Arial" w:hAnsi="Arial"/>
                <w:b w:val="0"/>
                <w:sz w:val="16"/>
              </w:rPr>
              <w:t>Replaces TradeStore.</w:t>
            </w:r>
          </w:p>
        </w:tc>
      </w:tr>
      <w:tr>
        <w:tc>
          <w:tcPr>
            <w:tcW w:type="dxa" w:w="3456"/>
            <w:vAlign w:val="center"/>
          </w:tcPr>
          <w:p>
            <w:pPr>
              <w:spacing w:after="0"/>
            </w:pPr>
            <w:r/>
            <w:r>
              <w:rPr>
                <w:rFonts w:ascii="Arial" w:hAnsi="Arial"/>
                <w:b w:val="0"/>
                <w:sz w:val="16"/>
              </w:rPr>
              <w:t>RecordStore</w:t>
            </w:r>
          </w:p>
        </w:tc>
        <w:tc>
          <w:tcPr>
            <w:tcW w:type="dxa" w:w="3456"/>
            <w:vAlign w:val="center"/>
          </w:tcPr>
          <w:p>
            <w:pPr>
              <w:spacing w:after="0"/>
            </w:pPr>
            <w:r/>
            <w:r>
              <w:rPr>
                <w:rFonts w:ascii="Arial" w:hAnsi="Arial"/>
                <w:b w:val="0"/>
                <w:sz w:val="16"/>
              </w:rPr>
              <w:t>Shared records/ledger</w:t>
            </w:r>
          </w:p>
        </w:tc>
        <w:tc>
          <w:tcPr>
            <w:tcW w:type="dxa" w:w="3456"/>
            <w:vAlign w:val="center"/>
          </w:tcPr>
          <w:p>
            <w:pPr>
              <w:spacing w:after="0"/>
            </w:pPr>
            <w:r/>
            <w:r>
              <w:rPr>
                <w:rFonts w:ascii="Arial" w:hAnsi="Arial"/>
                <w:b w:val="0"/>
                <w:sz w:val="16"/>
              </w:rPr>
              <w:t>Replaces duplicate cashflow state.</w:t>
            </w:r>
          </w:p>
        </w:tc>
      </w:tr>
      <w:tr>
        <w:tc>
          <w:tcPr>
            <w:tcW w:type="dxa" w:w="3456"/>
            <w:vAlign w:val="center"/>
          </w:tcPr>
          <w:p>
            <w:pPr>
              <w:spacing w:after="0"/>
            </w:pPr>
            <w:r/>
            <w:r>
              <w:rPr>
                <w:rFonts w:ascii="Arial" w:hAnsi="Arial"/>
                <w:b w:val="0"/>
                <w:sz w:val="16"/>
              </w:rPr>
              <w:t>InvestorPortfolioStore</w:t>
            </w:r>
          </w:p>
        </w:tc>
        <w:tc>
          <w:tcPr>
            <w:tcW w:type="dxa" w:w="3456"/>
            <w:vAlign w:val="center"/>
          </w:tcPr>
          <w:p>
            <w:pPr>
              <w:spacing w:after="0"/>
            </w:pPr>
            <w:r/>
            <w:r>
              <w:rPr>
                <w:rFonts w:ascii="Arial" w:hAnsi="Arial"/>
                <w:b w:val="0"/>
                <w:sz w:val="16"/>
              </w:rPr>
              <w:t>Investor holdings/portfolio-specific state</w:t>
            </w:r>
          </w:p>
        </w:tc>
        <w:tc>
          <w:tcPr>
            <w:tcW w:type="dxa" w:w="3456"/>
            <w:vAlign w:val="center"/>
          </w:tcPr>
          <w:p>
            <w:pPr>
              <w:spacing w:after="0"/>
            </w:pPr>
            <w:r/>
            <w:r>
              <w:rPr>
                <w:rFonts w:ascii="Arial" w:hAnsi="Arial"/>
                <w:b w:val="0"/>
                <w:sz w:val="16"/>
              </w:rPr>
              <w:t>Investor-only.</w:t>
            </w:r>
          </w:p>
        </w:tc>
      </w:tr>
      <w:tr>
        <w:tc>
          <w:tcPr>
            <w:tcW w:type="dxa" w:w="3456"/>
            <w:vAlign w:val="center"/>
          </w:tcPr>
          <w:p>
            <w:pPr>
              <w:spacing w:after="0"/>
            </w:pPr>
            <w:r/>
            <w:r>
              <w:rPr>
                <w:rFonts w:ascii="Arial" w:hAnsi="Arial"/>
                <w:b w:val="0"/>
                <w:sz w:val="16"/>
              </w:rPr>
              <w:t>DividendStore</w:t>
            </w:r>
          </w:p>
        </w:tc>
        <w:tc>
          <w:tcPr>
            <w:tcW w:type="dxa" w:w="3456"/>
            <w:vAlign w:val="center"/>
          </w:tcPr>
          <w:p>
            <w:pPr>
              <w:spacing w:after="0"/>
            </w:pPr>
            <w:r/>
            <w:r>
              <w:rPr>
                <w:rFonts w:ascii="Arial" w:hAnsi="Arial"/>
                <w:b w:val="0"/>
                <w:sz w:val="16"/>
              </w:rPr>
              <w:t>Dividend domain</w:t>
            </w:r>
          </w:p>
        </w:tc>
        <w:tc>
          <w:tcPr>
            <w:tcW w:type="dxa" w:w="3456"/>
            <w:vAlign w:val="center"/>
          </w:tcPr>
          <w:p>
            <w:pPr>
              <w:spacing w:after="0"/>
            </w:pPr>
            <w:r/>
            <w:r>
              <w:rPr>
                <w:rFonts w:ascii="Arial" w:hAnsi="Arial"/>
                <w:b w:val="0"/>
                <w:sz w:val="16"/>
              </w:rPr>
              <w:t>Investor-only.</w:t>
            </w:r>
          </w:p>
        </w:tc>
      </w:tr>
      <w:tr>
        <w:tc>
          <w:tcPr>
            <w:tcW w:type="dxa" w:w="3456"/>
            <w:vAlign w:val="center"/>
          </w:tcPr>
          <w:p>
            <w:pPr>
              <w:spacing w:after="0"/>
            </w:pPr>
            <w:r/>
            <w:r>
              <w:rPr>
                <w:rFonts w:ascii="Arial" w:hAnsi="Arial"/>
                <w:b w:val="0"/>
                <w:sz w:val="16"/>
              </w:rPr>
              <w:t>AssetStore</w:t>
            </w:r>
          </w:p>
        </w:tc>
        <w:tc>
          <w:tcPr>
            <w:tcW w:type="dxa" w:w="3456"/>
            <w:vAlign w:val="center"/>
          </w:tcPr>
          <w:p>
            <w:pPr>
              <w:spacing w:after="0"/>
            </w:pPr>
            <w:r/>
            <w:r>
              <w:rPr>
                <w:rFonts w:ascii="Arial" w:hAnsi="Arial"/>
                <w:b w:val="0"/>
                <w:sz w:val="16"/>
              </w:rPr>
              <w:t>Trading asset discovery/chart state</w:t>
            </w:r>
          </w:p>
        </w:tc>
        <w:tc>
          <w:tcPr>
            <w:tcW w:type="dxa" w:w="3456"/>
            <w:vAlign w:val="center"/>
          </w:tcPr>
          <w:p>
            <w:pPr>
              <w:spacing w:after="0"/>
            </w:pPr>
            <w:r/>
            <w:r>
              <w:rPr>
                <w:rFonts w:ascii="Arial" w:hAnsi="Arial"/>
                <w:b w:val="0"/>
                <w:sz w:val="16"/>
              </w:rPr>
              <w:t>Trader-oriented.</w:t>
            </w:r>
          </w:p>
        </w:tc>
      </w:tr>
      <w:tr>
        <w:tc>
          <w:tcPr>
            <w:tcW w:type="dxa" w:w="3456"/>
            <w:vAlign w:val="center"/>
          </w:tcPr>
          <w:p>
            <w:pPr>
              <w:spacing w:after="0"/>
            </w:pPr>
            <w:r/>
            <w:r>
              <w:rPr>
                <w:rFonts w:ascii="Arial" w:hAnsi="Arial"/>
                <w:b w:val="0"/>
                <w:sz w:val="16"/>
              </w:rPr>
              <w:t>MarketStore</w:t>
            </w:r>
          </w:p>
        </w:tc>
        <w:tc>
          <w:tcPr>
            <w:tcW w:type="dxa" w:w="3456"/>
            <w:vAlign w:val="center"/>
          </w:tcPr>
          <w:p>
            <w:pPr>
              <w:spacing w:after="0"/>
            </w:pPr>
            <w:r/>
            <w:r>
              <w:rPr>
                <w:rFonts w:ascii="Arial" w:hAnsi="Arial"/>
                <w:b w:val="0"/>
                <w:sz w:val="16"/>
              </w:rPr>
              <w:t>Quotes/history/technical/stored prices/sync</w:t>
            </w:r>
          </w:p>
        </w:tc>
        <w:tc>
          <w:tcPr>
            <w:tcW w:type="dxa" w:w="3456"/>
            <w:vAlign w:val="center"/>
          </w:tcPr>
          <w:p>
            <w:pPr>
              <w:spacing w:after="0"/>
            </w:pPr>
            <w:r/>
            <w:r>
              <w:rPr>
                <w:rFonts w:ascii="Arial" w:hAnsi="Arial"/>
                <w:b w:val="0"/>
                <w:sz w:val="16"/>
              </w:rPr>
              <w:t>Shared market data.</w:t>
            </w:r>
          </w:p>
        </w:tc>
      </w:tr>
      <w:tr>
        <w:tc>
          <w:tcPr>
            <w:tcW w:type="dxa" w:w="3456"/>
            <w:vAlign w:val="center"/>
          </w:tcPr>
          <w:p>
            <w:pPr>
              <w:spacing w:after="0"/>
            </w:pPr>
            <w:r/>
            <w:r>
              <w:rPr>
                <w:rFonts w:ascii="Arial" w:hAnsi="Arial"/>
                <w:b w:val="0"/>
                <w:sz w:val="16"/>
              </w:rPr>
              <w:t>WatchlistStore</w:t>
            </w:r>
          </w:p>
        </w:tc>
        <w:tc>
          <w:tcPr>
            <w:tcW w:type="dxa" w:w="3456"/>
            <w:vAlign w:val="center"/>
          </w:tcPr>
          <w:p>
            <w:pPr>
              <w:spacing w:after="0"/>
            </w:pPr>
            <w:r/>
            <w:r>
              <w:rPr>
                <w:rFonts w:ascii="Arial" w:hAnsi="Arial"/>
                <w:b w:val="0"/>
                <w:sz w:val="16"/>
              </w:rPr>
              <w:t>Actual watchlist</w:t>
            </w:r>
          </w:p>
        </w:tc>
        <w:tc>
          <w:tcPr>
            <w:tcW w:type="dxa" w:w="3456"/>
            <w:vAlign w:val="center"/>
          </w:tcPr>
          <w:p>
            <w:pPr>
              <w:spacing w:after="0"/>
            </w:pPr>
            <w:r/>
            <w:r>
              <w:rPr>
                <w:rFonts w:ascii="Arial" w:hAnsi="Arial"/>
                <w:b w:val="0"/>
                <w:sz w:val="16"/>
              </w:rPr>
              <w:t>Separate from AI Recommendations.</w:t>
            </w:r>
          </w:p>
        </w:tc>
      </w:tr>
      <w:tr>
        <w:tc>
          <w:tcPr>
            <w:tcW w:type="dxa" w:w="3456"/>
            <w:vAlign w:val="center"/>
          </w:tcPr>
          <w:p>
            <w:pPr>
              <w:spacing w:after="0"/>
            </w:pPr>
            <w:r/>
            <w:r>
              <w:rPr>
                <w:rFonts w:ascii="Arial" w:hAnsi="Arial"/>
                <w:b w:val="0"/>
                <w:sz w:val="16"/>
              </w:rPr>
              <w:t>AnalyticsStore</w:t>
            </w:r>
          </w:p>
        </w:tc>
        <w:tc>
          <w:tcPr>
            <w:tcW w:type="dxa" w:w="3456"/>
            <w:vAlign w:val="center"/>
          </w:tcPr>
          <w:p>
            <w:pPr>
              <w:spacing w:after="0"/>
            </w:pPr>
            <w:r/>
            <w:r>
              <w:rPr>
                <w:rFonts w:ascii="Arial" w:hAnsi="Arial"/>
                <w:b w:val="0"/>
                <w:sz w:val="16"/>
              </w:rPr>
              <w:t>Core/details/advanced analytics + daily PnL</w:t>
            </w:r>
          </w:p>
        </w:tc>
        <w:tc>
          <w:tcPr>
            <w:tcW w:type="dxa" w:w="3456"/>
            <w:vAlign w:val="center"/>
          </w:tcPr>
          <w:p>
            <w:pPr>
              <w:spacing w:after="0"/>
            </w:pPr>
            <w:r/>
            <w:r>
              <w:rPr>
                <w:rFonts w:ascii="Arial" w:hAnsi="Arial"/>
                <w:b w:val="0"/>
                <w:sz w:val="16"/>
              </w:rPr>
              <w:t>Shared, portfolio-aware.</w:t>
            </w:r>
          </w:p>
        </w:tc>
      </w:tr>
      <w:tr>
        <w:tc>
          <w:tcPr>
            <w:tcW w:type="dxa" w:w="3456"/>
            <w:vAlign w:val="center"/>
          </w:tcPr>
          <w:p>
            <w:pPr>
              <w:spacing w:after="0"/>
            </w:pPr>
            <w:r/>
            <w:r>
              <w:rPr>
                <w:rFonts w:ascii="Arial" w:hAnsi="Arial"/>
                <w:b w:val="0"/>
                <w:sz w:val="16"/>
              </w:rPr>
              <w:t>GoalStore</w:t>
            </w:r>
          </w:p>
        </w:tc>
        <w:tc>
          <w:tcPr>
            <w:tcW w:type="dxa" w:w="3456"/>
            <w:vAlign w:val="center"/>
          </w:tcPr>
          <w:p>
            <w:pPr>
              <w:spacing w:after="0"/>
            </w:pPr>
            <w:r/>
            <w:r>
              <w:rPr>
                <w:rFonts w:ascii="Arial" w:hAnsi="Arial"/>
                <w:b w:val="0"/>
                <w:sz w:val="16"/>
              </w:rPr>
              <w:t>Monthly goal/daily plan</w:t>
            </w:r>
          </w:p>
        </w:tc>
        <w:tc>
          <w:tcPr>
            <w:tcW w:type="dxa" w:w="3456"/>
            <w:vAlign w:val="center"/>
          </w:tcPr>
          <w:p>
            <w:pPr>
              <w:spacing w:after="0"/>
            </w:pPr>
            <w:r/>
            <w:r>
              <w:rPr>
                <w:rFonts w:ascii="Arial" w:hAnsi="Arial"/>
                <w:b w:val="0"/>
                <w:sz w:val="16"/>
              </w:rPr>
              <w:t>Shared direction; Investor semantics pending.</w:t>
            </w:r>
          </w:p>
        </w:tc>
      </w:tr>
      <w:tr>
        <w:tc>
          <w:tcPr>
            <w:tcW w:type="dxa" w:w="3456"/>
            <w:vAlign w:val="center"/>
          </w:tcPr>
          <w:p>
            <w:pPr>
              <w:spacing w:after="0"/>
            </w:pPr>
            <w:r/>
            <w:r>
              <w:rPr>
                <w:rFonts w:ascii="Arial" w:hAnsi="Arial"/>
                <w:b w:val="0"/>
                <w:sz w:val="16"/>
              </w:rPr>
              <w:t>NewsStore</w:t>
            </w:r>
          </w:p>
        </w:tc>
        <w:tc>
          <w:tcPr>
            <w:tcW w:type="dxa" w:w="3456"/>
            <w:vAlign w:val="center"/>
          </w:tcPr>
          <w:p>
            <w:pPr>
              <w:spacing w:after="0"/>
            </w:pPr>
            <w:r/>
            <w:r>
              <w:rPr>
                <w:rFonts w:ascii="Arial" w:hAnsi="Arial"/>
                <w:b w:val="0"/>
                <w:sz w:val="16"/>
              </w:rPr>
              <w:t>News state/filter/load</w:t>
            </w:r>
          </w:p>
        </w:tc>
        <w:tc>
          <w:tcPr>
            <w:tcW w:type="dxa" w:w="3456"/>
            <w:vAlign w:val="center"/>
          </w:tcPr>
          <w:p>
            <w:pPr>
              <w:spacing w:after="0"/>
            </w:pPr>
            <w:r/>
            <w:r>
              <w:rPr>
                <w:rFonts w:ascii="Arial" w:hAnsi="Arial"/>
                <w:b w:val="0"/>
                <w:sz w:val="16"/>
              </w:rPr>
              <w:t>Shared.</w:t>
            </w:r>
          </w:p>
        </w:tc>
      </w:tr>
      <w:tr>
        <w:tc>
          <w:tcPr>
            <w:tcW w:type="dxa" w:w="3456"/>
            <w:vAlign w:val="center"/>
          </w:tcPr>
          <w:p>
            <w:pPr>
              <w:spacing w:after="0"/>
            </w:pPr>
            <w:r/>
            <w:r>
              <w:rPr>
                <w:rFonts w:ascii="Arial" w:hAnsi="Arial"/>
                <w:b w:val="0"/>
                <w:sz w:val="16"/>
              </w:rPr>
              <w:t>CommunityStore</w:t>
            </w:r>
          </w:p>
        </w:tc>
        <w:tc>
          <w:tcPr>
            <w:tcW w:type="dxa" w:w="3456"/>
            <w:vAlign w:val="center"/>
          </w:tcPr>
          <w:p>
            <w:pPr>
              <w:spacing w:after="0"/>
            </w:pPr>
            <w:r/>
            <w:r>
              <w:rPr>
                <w:rFonts w:ascii="Arial" w:hAnsi="Arial"/>
                <w:b w:val="0"/>
                <w:sz w:val="16"/>
              </w:rPr>
              <w:t>Posts/feed/filter</w:t>
            </w:r>
          </w:p>
        </w:tc>
        <w:tc>
          <w:tcPr>
            <w:tcW w:type="dxa" w:w="3456"/>
            <w:vAlign w:val="center"/>
          </w:tcPr>
          <w:p>
            <w:pPr>
              <w:spacing w:after="0"/>
            </w:pPr>
            <w:r/>
            <w:r>
              <w:rPr>
                <w:rFonts w:ascii="Arial" w:hAnsi="Arial"/>
                <w:b w:val="0"/>
                <w:sz w:val="16"/>
              </w:rPr>
              <w:t>Shared.</w:t>
            </w:r>
          </w:p>
        </w:tc>
      </w:tr>
      <w:tr>
        <w:tc>
          <w:tcPr>
            <w:tcW w:type="dxa" w:w="3456"/>
            <w:vAlign w:val="center"/>
          </w:tcPr>
          <w:p>
            <w:pPr>
              <w:spacing w:after="0"/>
            </w:pPr>
            <w:r/>
            <w:r>
              <w:rPr>
                <w:rFonts w:ascii="Arial" w:hAnsi="Arial"/>
                <w:b w:val="0"/>
                <w:sz w:val="16"/>
              </w:rPr>
              <w:t>ShareStore</w:t>
            </w:r>
          </w:p>
        </w:tc>
        <w:tc>
          <w:tcPr>
            <w:tcW w:type="dxa" w:w="3456"/>
            <w:vAlign w:val="center"/>
          </w:tcPr>
          <w:p>
            <w:pPr>
              <w:spacing w:after="0"/>
            </w:pPr>
            <w:r/>
            <w:r>
              <w:rPr>
                <w:rFonts w:ascii="Arial" w:hAnsi="Arial"/>
                <w:b w:val="0"/>
                <w:sz w:val="16"/>
              </w:rPr>
              <w:t>Share statistics/message/image/log</w:t>
            </w:r>
          </w:p>
        </w:tc>
        <w:tc>
          <w:tcPr>
            <w:tcW w:type="dxa" w:w="3456"/>
            <w:vAlign w:val="center"/>
          </w:tcPr>
          <w:p>
            <w:pPr>
              <w:spacing w:after="0"/>
            </w:pPr>
            <w:r/>
            <w:r>
              <w:rPr>
                <w:rFonts w:ascii="Arial" w:hAnsi="Arial"/>
                <w:b w:val="0"/>
                <w:sz w:val="16"/>
              </w:rPr>
              <w:t>Shared.</w:t>
            </w:r>
          </w:p>
        </w:tc>
      </w:tr>
      <w:tr>
        <w:tc>
          <w:tcPr>
            <w:tcW w:type="dxa" w:w="3456"/>
            <w:vAlign w:val="center"/>
          </w:tcPr>
          <w:p>
            <w:pPr>
              <w:spacing w:after="0"/>
            </w:pPr>
            <w:r/>
            <w:r>
              <w:rPr>
                <w:rFonts w:ascii="Arial" w:hAnsi="Arial"/>
                <w:b w:val="0"/>
                <w:sz w:val="16"/>
              </w:rPr>
              <w:t>AiStore</w:t>
            </w:r>
          </w:p>
        </w:tc>
        <w:tc>
          <w:tcPr>
            <w:tcW w:type="dxa" w:w="3456"/>
            <w:vAlign w:val="center"/>
          </w:tcPr>
          <w:p>
            <w:pPr>
              <w:spacing w:after="0"/>
            </w:pPr>
            <w:r/>
            <w:r>
              <w:rPr>
                <w:rFonts w:ascii="Arial" w:hAnsi="Arial"/>
                <w:b w:val="0"/>
                <w:sz w:val="16"/>
              </w:rPr>
              <w:t>AI models/insights/review/risk/quiz/credits</w:t>
            </w:r>
          </w:p>
        </w:tc>
        <w:tc>
          <w:tcPr>
            <w:tcW w:type="dxa" w:w="3456"/>
            <w:vAlign w:val="center"/>
          </w:tcPr>
          <w:p>
            <w:pPr>
              <w:spacing w:after="0"/>
            </w:pPr>
            <w:r/>
            <w:r>
              <w:rPr>
                <w:rFonts w:ascii="Arial" w:hAnsi="Arial"/>
                <w:b w:val="0"/>
                <w:sz w:val="16"/>
              </w:rPr>
              <w:t>Shared.</w:t>
            </w:r>
          </w:p>
        </w:tc>
      </w:tr>
      <w:tr>
        <w:tc>
          <w:tcPr>
            <w:tcW w:type="dxa" w:w="3456"/>
            <w:vAlign w:val="center"/>
          </w:tcPr>
          <w:p>
            <w:pPr>
              <w:spacing w:after="0"/>
            </w:pPr>
            <w:r/>
            <w:r>
              <w:rPr>
                <w:rFonts w:ascii="Arial" w:hAnsi="Arial"/>
                <w:b w:val="0"/>
                <w:sz w:val="16"/>
              </w:rPr>
              <w:t>BillingStore</w:t>
            </w:r>
          </w:p>
        </w:tc>
        <w:tc>
          <w:tcPr>
            <w:tcW w:type="dxa" w:w="3456"/>
            <w:vAlign w:val="center"/>
          </w:tcPr>
          <w:p>
            <w:pPr>
              <w:spacing w:after="0"/>
            </w:pPr>
            <w:r/>
            <w:r>
              <w:rPr>
                <w:rFonts w:ascii="Arial" w:hAnsi="Arial"/>
                <w:b w:val="0"/>
                <w:sz w:val="16"/>
              </w:rPr>
              <w:t>Frontend billing/checkout flow</w:t>
            </w:r>
          </w:p>
        </w:tc>
        <w:tc>
          <w:tcPr>
            <w:tcW w:type="dxa" w:w="3456"/>
            <w:vAlign w:val="center"/>
          </w:tcPr>
          <w:p>
            <w:pPr>
              <w:spacing w:after="0"/>
            </w:pPr>
            <w:r/>
            <w:r>
              <w:rPr>
                <w:rFonts w:ascii="Arial" w:hAnsi="Arial"/>
                <w:b w:val="0"/>
                <w:sz w:val="16"/>
              </w:rPr>
              <w:t>User-level.</w:t>
            </w:r>
          </w:p>
        </w:tc>
      </w:tr>
      <w:tr>
        <w:tc>
          <w:tcPr>
            <w:tcW w:type="dxa" w:w="3456"/>
            <w:vAlign w:val="center"/>
          </w:tcPr>
          <w:p>
            <w:pPr>
              <w:spacing w:after="0"/>
            </w:pPr>
            <w:r/>
            <w:r>
              <w:rPr>
                <w:rFonts w:ascii="Arial" w:hAnsi="Arial"/>
                <w:b w:val="0"/>
                <w:sz w:val="16"/>
              </w:rPr>
              <w:t>GamificationStore</w:t>
            </w:r>
          </w:p>
        </w:tc>
        <w:tc>
          <w:tcPr>
            <w:tcW w:type="dxa" w:w="3456"/>
            <w:vAlign w:val="center"/>
          </w:tcPr>
          <w:p>
            <w:pPr>
              <w:spacing w:after="0"/>
            </w:pPr>
            <w:r/>
            <w:r>
              <w:rPr>
                <w:rFonts w:ascii="Arial" w:hAnsi="Arial"/>
                <w:b w:val="0"/>
                <w:sz w:val="16"/>
              </w:rPr>
              <w:t>Missions/progress/filter/claim</w:t>
            </w:r>
          </w:p>
        </w:tc>
        <w:tc>
          <w:tcPr>
            <w:tcW w:type="dxa" w:w="3456"/>
            <w:vAlign w:val="center"/>
          </w:tcPr>
          <w:p>
            <w:pPr>
              <w:spacing w:after="0"/>
            </w:pPr>
            <w:r/>
            <w:r>
              <w:rPr>
                <w:rFonts w:ascii="Arial" w:hAnsi="Arial"/>
                <w:b w:val="0"/>
                <w:sz w:val="16"/>
              </w:rPr>
              <w:t>Shared.</w:t>
            </w:r>
          </w:p>
        </w:tc>
      </w:tr>
    </w:tbl>
    <w:p/>
    <w:p>
      <w:pPr>
        <w:pStyle w:val="Heading1"/>
      </w:pPr>
      <w:r>
        <w:t>7. Retired / Renamed Concepts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8EFED"/>
          </w:tcPr>
          <w:p>
            <w:pPr>
              <w:spacing w:after="0"/>
            </w:pPr>
            <w:r/>
            <w:r>
              <w:rPr>
                <w:rFonts w:ascii="Arial" w:hAnsi="Arial"/>
                <w:b/>
                <w:sz w:val="16"/>
              </w:rPr>
              <w:t>Old concept</w:t>
            </w:r>
          </w:p>
        </w:tc>
        <w:tc>
          <w:tcPr>
            <w:tcW w:type="dxa" w:w="3456"/>
            <w:vAlign w:val="center"/>
            <w:shd w:fill="D8EFED"/>
          </w:tcPr>
          <w:p>
            <w:pPr>
              <w:spacing w:after="0"/>
            </w:pPr>
            <w:r/>
            <w:r>
              <w:rPr>
                <w:rFonts w:ascii="Arial" w:hAnsi="Arial"/>
                <w:b/>
                <w:sz w:val="16"/>
              </w:rPr>
              <w:t>Use instead</w:t>
            </w:r>
          </w:p>
        </w:tc>
        <w:tc>
          <w:tcPr>
            <w:tcW w:type="dxa" w:w="3456"/>
            <w:vAlign w:val="center"/>
            <w:shd w:fill="D8EFED"/>
          </w:tcPr>
          <w:p>
            <w:pPr>
              <w:spacing w:after="0"/>
            </w:pPr>
            <w:r/>
            <w:r>
              <w:rPr>
                <w:rFonts w:ascii="Arial" w:hAnsi="Arial"/>
                <w:b/>
                <w:sz w:val="16"/>
              </w:rPr>
              <w:t>Reason</w:t>
            </w:r>
          </w:p>
        </w:tc>
      </w:tr>
      <w:tr>
        <w:tc>
          <w:tcPr>
            <w:tcW w:type="dxa" w:w="3456"/>
            <w:vAlign w:val="center"/>
          </w:tcPr>
          <w:p>
            <w:pPr>
              <w:spacing w:after="0"/>
            </w:pPr>
            <w:r/>
            <w:r>
              <w:rPr>
                <w:rFonts w:ascii="Arial" w:hAnsi="Arial"/>
                <w:b w:val="0"/>
                <w:sz w:val="16"/>
              </w:rPr>
              <w:t>TradeStore</w:t>
            </w:r>
          </w:p>
        </w:tc>
        <w:tc>
          <w:tcPr>
            <w:tcW w:type="dxa" w:w="3456"/>
            <w:vAlign w:val="center"/>
          </w:tcPr>
          <w:p>
            <w:pPr>
              <w:spacing w:after="0"/>
            </w:pPr>
            <w:r/>
            <w:r>
              <w:rPr>
                <w:rFonts w:ascii="Arial" w:hAnsi="Arial"/>
                <w:b w:val="0"/>
                <w:sz w:val="16"/>
              </w:rPr>
              <w:t>JournalStore</w:t>
            </w:r>
          </w:p>
        </w:tc>
        <w:tc>
          <w:tcPr>
            <w:tcW w:type="dxa" w:w="3456"/>
            <w:vAlign w:val="center"/>
          </w:tcPr>
          <w:p>
            <w:pPr>
              <w:spacing w:after="0"/>
            </w:pPr>
            <w:r/>
            <w:r>
              <w:rPr>
                <w:rFonts w:ascii="Arial" w:hAnsi="Arial"/>
                <w:b w:val="0"/>
                <w:sz w:val="16"/>
              </w:rPr>
              <w:t>Avoid two sources of trade state.</w:t>
            </w:r>
          </w:p>
        </w:tc>
      </w:tr>
      <w:tr>
        <w:tc>
          <w:tcPr>
            <w:tcW w:type="dxa" w:w="3456"/>
            <w:vAlign w:val="center"/>
          </w:tcPr>
          <w:p>
            <w:pPr>
              <w:spacing w:after="0"/>
            </w:pPr>
            <w:r/>
            <w:r>
              <w:rPr>
                <w:rFonts w:ascii="Arial" w:hAnsi="Arial"/>
                <w:b w:val="0"/>
                <w:sz w:val="16"/>
              </w:rPr>
              <w:t>ActivePositionStore</w:t>
            </w:r>
          </w:p>
        </w:tc>
        <w:tc>
          <w:tcPr>
            <w:tcW w:type="dxa" w:w="3456"/>
            <w:vAlign w:val="center"/>
          </w:tcPr>
          <w:p>
            <w:pPr>
              <w:spacing w:after="0"/>
            </w:pPr>
            <w:r/>
            <w:r>
              <w:rPr>
                <w:rFonts w:ascii="Arial" w:hAnsi="Arial"/>
                <w:b w:val="0"/>
                <w:sz w:val="16"/>
              </w:rPr>
              <w:t>JournalStore.activeTrades + MarketStore</w:t>
            </w:r>
          </w:p>
        </w:tc>
        <w:tc>
          <w:tcPr>
            <w:tcW w:type="dxa" w:w="3456"/>
            <w:vAlign w:val="center"/>
          </w:tcPr>
          <w:p>
            <w:pPr>
              <w:spacing w:after="0"/>
            </w:pPr>
            <w:r/>
            <w:r>
              <w:rPr>
                <w:rFonts w:ascii="Arial" w:hAnsi="Arial"/>
                <w:b w:val="0"/>
                <w:sz w:val="16"/>
              </w:rPr>
              <w:t>Avoid duplicate position/price logic.</w:t>
            </w:r>
          </w:p>
        </w:tc>
      </w:tr>
      <w:tr>
        <w:tc>
          <w:tcPr>
            <w:tcW w:type="dxa" w:w="3456"/>
            <w:vAlign w:val="center"/>
          </w:tcPr>
          <w:p>
            <w:pPr>
              <w:spacing w:after="0"/>
            </w:pPr>
            <w:r/>
            <w:r>
              <w:rPr>
                <w:rFonts w:ascii="Arial" w:hAnsi="Arial"/>
                <w:b w:val="0"/>
                <w:sz w:val="16"/>
              </w:rPr>
              <w:t>InvestorCashflowStore</w:t>
            </w:r>
          </w:p>
        </w:tc>
        <w:tc>
          <w:tcPr>
            <w:tcW w:type="dxa" w:w="3456"/>
            <w:vAlign w:val="center"/>
          </w:tcPr>
          <w:p>
            <w:pPr>
              <w:spacing w:after="0"/>
            </w:pPr>
            <w:r/>
            <w:r>
              <w:rPr>
                <w:rFonts w:ascii="Arial" w:hAnsi="Arial"/>
                <w:b w:val="0"/>
                <w:sz w:val="16"/>
              </w:rPr>
              <w:t>RecordStore</w:t>
            </w:r>
          </w:p>
        </w:tc>
        <w:tc>
          <w:tcPr>
            <w:tcW w:type="dxa" w:w="3456"/>
            <w:vAlign w:val="center"/>
          </w:tcPr>
          <w:p>
            <w:pPr>
              <w:spacing w:after="0"/>
            </w:pPr>
            <w:r/>
            <w:r>
              <w:rPr>
                <w:rFonts w:ascii="Arial" w:hAnsi="Arial"/>
                <w:b w:val="0"/>
                <w:sz w:val="16"/>
              </w:rPr>
              <w:t>Records is the shared ledger.</w:t>
            </w:r>
          </w:p>
        </w:tc>
      </w:tr>
      <w:tr>
        <w:tc>
          <w:tcPr>
            <w:tcW w:type="dxa" w:w="3456"/>
            <w:vAlign w:val="center"/>
          </w:tcPr>
          <w:p>
            <w:pPr>
              <w:spacing w:after="0"/>
            </w:pPr>
            <w:r/>
            <w:r>
              <w:rPr>
                <w:rFonts w:ascii="Arial" w:hAnsi="Arial"/>
                <w:b w:val="0"/>
                <w:sz w:val="16"/>
              </w:rPr>
              <w:t>Separate Trader/Investor portfolio stores</w:t>
            </w:r>
          </w:p>
        </w:tc>
        <w:tc>
          <w:tcPr>
            <w:tcW w:type="dxa" w:w="3456"/>
            <w:vAlign w:val="center"/>
          </w:tcPr>
          <w:p>
            <w:pPr>
              <w:spacing w:after="0"/>
            </w:pPr>
            <w:r/>
            <w:r>
              <w:rPr>
                <w:rFonts w:ascii="Arial" w:hAnsi="Arial"/>
                <w:b w:val="0"/>
                <w:sz w:val="16"/>
              </w:rPr>
              <w:t>PortfolioStore</w:t>
            </w:r>
          </w:p>
        </w:tc>
        <w:tc>
          <w:tcPr>
            <w:tcW w:type="dxa" w:w="3456"/>
            <w:vAlign w:val="center"/>
          </w:tcPr>
          <w:p>
            <w:pPr>
              <w:spacing w:after="0"/>
            </w:pPr>
            <w:r/>
            <w:r>
              <w:rPr>
                <w:rFonts w:ascii="Arial" w:hAnsi="Arial"/>
                <w:b w:val="0"/>
                <w:sz w:val="16"/>
              </w:rPr>
              <w:t>portfolio_type already separates workspace context.</w:t>
            </w:r>
          </w:p>
        </w:tc>
      </w:tr>
      <w:tr>
        <w:tc>
          <w:tcPr>
            <w:tcW w:type="dxa" w:w="3456"/>
            <w:vAlign w:val="center"/>
          </w:tcPr>
          <w:p>
            <w:pPr>
              <w:spacing w:after="0"/>
            </w:pPr>
            <w:r/>
            <w:r>
              <w:rPr>
                <w:rFonts w:ascii="Arial" w:hAnsi="Arial"/>
                <w:b w:val="0"/>
                <w:sz w:val="16"/>
              </w:rPr>
              <w:t>Watchlist implemented as AI recommendations</w:t>
            </w:r>
          </w:p>
        </w:tc>
        <w:tc>
          <w:tcPr>
            <w:tcW w:type="dxa" w:w="3456"/>
            <w:vAlign w:val="center"/>
          </w:tcPr>
          <w:p>
            <w:pPr>
              <w:spacing w:after="0"/>
            </w:pPr>
            <w:r/>
            <w:r>
              <w:rPr>
                <w:rFonts w:ascii="Arial" w:hAnsi="Arial"/>
                <w:b w:val="0"/>
                <w:sz w:val="16"/>
              </w:rPr>
              <w:t>WatchlistStore + Investor RecommendationsPage</w:t>
            </w:r>
          </w:p>
        </w:tc>
        <w:tc>
          <w:tcPr>
            <w:tcW w:type="dxa" w:w="3456"/>
            <w:vAlign w:val="center"/>
          </w:tcPr>
          <w:p>
            <w:pPr>
              <w:spacing w:after="0"/>
            </w:pPr>
            <w:r/>
            <w:r>
              <w:rPr>
                <w:rFonts w:ascii="Arial" w:hAnsi="Arial"/>
                <w:b w:val="0"/>
                <w:sz w:val="16"/>
              </w:rPr>
              <w:t>Different product concepts.</w:t>
            </w:r>
          </w:p>
        </w:tc>
      </w:tr>
      <w:tr>
        <w:tc>
          <w:tcPr>
            <w:tcW w:type="dxa" w:w="3456"/>
            <w:vAlign w:val="center"/>
          </w:tcPr>
          <w:p>
            <w:pPr>
              <w:spacing w:after="0"/>
            </w:pPr>
            <w:r/>
            <w:r>
              <w:rPr>
                <w:rFonts w:ascii="Arial" w:hAnsi="Arial"/>
                <w:b w:val="0"/>
                <w:sz w:val="16"/>
              </w:rPr>
              <w:t>Direct store.method references in composables</w:t>
            </w:r>
          </w:p>
        </w:tc>
        <w:tc>
          <w:tcPr>
            <w:tcW w:type="dxa" w:w="3456"/>
            <w:vAlign w:val="center"/>
          </w:tcPr>
          <w:p>
            <w:pPr>
              <w:spacing w:after="0"/>
            </w:pPr>
            <w:r/>
            <w:r>
              <w:rPr>
                <w:rFonts w:ascii="Arial" w:hAnsi="Arial"/>
                <w:b w:val="0"/>
                <w:sz w:val="16"/>
              </w:rPr>
              <w:t>Arrow wrappers</w:t>
            </w:r>
          </w:p>
        </w:tc>
        <w:tc>
          <w:tcPr>
            <w:tcW w:type="dxa" w:w="3456"/>
            <w:vAlign w:val="center"/>
          </w:tcPr>
          <w:p>
            <w:pPr>
              <w:spacing w:after="0"/>
            </w:pPr>
            <w:r/>
            <w:r>
              <w:rPr>
                <w:rFonts w:ascii="Arial" w:hAnsi="Arial"/>
                <w:b w:val="0"/>
                <w:sz w:val="16"/>
              </w:rPr>
              <w:t>Avoid ESLint unbound-method/context issues.</w:t>
            </w:r>
          </w:p>
        </w:tc>
      </w:tr>
      <w:tr>
        <w:tc>
          <w:tcPr>
            <w:tcW w:type="dxa" w:w="3456"/>
            <w:vAlign w:val="center"/>
          </w:tcPr>
          <w:p>
            <w:pPr>
              <w:spacing w:after="0"/>
            </w:pPr>
            <w:r/>
            <w:r>
              <w:rPr>
                <w:rFonts w:ascii="Arial" w:hAnsi="Arial"/>
                <w:b w:val="0"/>
                <w:sz w:val="16"/>
              </w:rPr>
              <w:t>Trader-only post trade_id</w:t>
            </w:r>
          </w:p>
        </w:tc>
        <w:tc>
          <w:tcPr>
            <w:tcW w:type="dxa" w:w="3456"/>
            <w:vAlign w:val="center"/>
          </w:tcPr>
          <w:p>
            <w:pPr>
              <w:spacing w:after="0"/>
            </w:pPr>
            <w:r/>
            <w:r>
              <w:rPr>
                <w:rFonts w:ascii="Arial" w:hAnsi="Arial"/>
                <w:b w:val="0"/>
                <w:sz w:val="16"/>
              </w:rPr>
              <w:t>reference_type + reference_id</w:t>
            </w:r>
          </w:p>
        </w:tc>
        <w:tc>
          <w:tcPr>
            <w:tcW w:type="dxa" w:w="3456"/>
            <w:vAlign w:val="center"/>
          </w:tcPr>
          <w:p>
            <w:pPr>
              <w:spacing w:after="0"/>
            </w:pPr>
            <w:r/>
            <w:r>
              <w:rPr>
                <w:rFonts w:ascii="Arial" w:hAnsi="Arial"/>
                <w:b w:val="0"/>
                <w:sz w:val="16"/>
              </w:rPr>
              <w:t>Supports Trade/Stock Purchase/Sale/Dividend/Portfolio references.</w:t>
            </w:r>
          </w:p>
        </w:tc>
      </w:tr>
    </w:tbl>
    <w:p/>
    <w:p>
      <w:pPr>
        <w:pStyle w:val="Heading1"/>
      </w:pPr>
      <w:r>
        <w:t>8. Frontend Error Cleanup Already Performed</w:t>
      </w:r>
    </w:p>
    <w:p>
      <w:pPr>
        <w:pStyle w:val="ListBullet"/>
        <w:spacing w:after="20"/>
      </w:pPr>
      <w:r>
        <w:t>Removed problematic Pinia getter chains that relied on this.activePortfolio when PortfolioStore already owns that state.</w:t>
      </w:r>
    </w:p>
    <w:p>
      <w:pPr>
        <w:pStyle w:val="ListBullet"/>
        <w:spacing w:after="20"/>
      </w:pPr>
      <w:r>
        <w:t>Moved this.xxx fallbacks out of action default parameters and into action bodies.</w:t>
      </w:r>
    </w:p>
    <w:p>
      <w:pPr>
        <w:pStyle w:val="ListBullet"/>
        <w:spacing w:after="20"/>
      </w:pPr>
      <w:r>
        <w:t>Adjusted request construction for exactOptionalPropertyTypes so optional keys are omitted instead of sent as undefined.</w:t>
      </w:r>
    </w:p>
    <w:p>
      <w:pPr>
        <w:pStyle w:val="ListBullet"/>
        <w:spacing w:after="20"/>
      </w:pPr>
      <w:r>
        <w:t>Fixed literal inference problems such as currency being inferred only as "USD".</w:t>
      </w:r>
    </w:p>
    <w:p>
      <w:pPr>
        <w:pStyle w:val="ListBullet"/>
        <w:spacing w:after="20"/>
      </w:pPr>
      <w:r>
        <w:t>Wrapped Pinia actions in composables with arrow functions to eliminate unbound-method errors.</w:t>
      </w:r>
    </w:p>
    <w:p>
      <w:pPr>
        <w:pStyle w:val="ListBullet"/>
        <w:spacing w:after="20"/>
      </w:pPr>
      <w:r>
        <w:t>Cleaned lint issues including unused destructuring in AiStore, redundant PostVisibility|string unions, and empty interface aliases.</w:t>
      </w:r>
    </w:p>
    <w:p>
      <w:pPr>
        <w:pStyle w:val="ListBullet"/>
        <w:spacing w:after="20"/>
      </w:pPr>
      <w:r>
        <w:t>TypeScript errors previously dropped from 291 to 231 during this process; Store/Service/Composable cleanup was intentionally prioritized before Page errors.</w:t>
      </w:r>
    </w:p>
    <w:p>
      <w:pPr>
        <w:pStyle w:val="Heading1"/>
      </w:pPr>
      <w:r>
        <w:t>9. Page Architecture Decision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8EFED"/>
          </w:tcPr>
          <w:p>
            <w:pPr>
              <w:spacing w:after="0"/>
            </w:pPr>
            <w:r/>
            <w:r>
              <w:rPr>
                <w:rFonts w:ascii="Arial" w:hAnsi="Arial"/>
                <w:b/>
                <w:sz w:val="16"/>
              </w:rPr>
              <w:t>Group</w:t>
            </w:r>
          </w:p>
        </w:tc>
        <w:tc>
          <w:tcPr>
            <w:tcW w:type="dxa" w:w="3456"/>
            <w:vAlign w:val="center"/>
            <w:shd w:fill="D8EFED"/>
          </w:tcPr>
          <w:p>
            <w:pPr>
              <w:spacing w:after="0"/>
            </w:pPr>
            <w:r/>
            <w:r>
              <w:rPr>
                <w:rFonts w:ascii="Arial" w:hAnsi="Arial"/>
                <w:b/>
                <w:sz w:val="16"/>
              </w:rPr>
              <w:t>Pages</w:t>
            </w:r>
          </w:p>
        </w:tc>
        <w:tc>
          <w:tcPr>
            <w:tcW w:type="dxa" w:w="3456"/>
            <w:vAlign w:val="center"/>
            <w:shd w:fill="D8EFED"/>
          </w:tcPr>
          <w:p>
            <w:pPr>
              <w:spacing w:after="0"/>
            </w:pPr>
            <w:r/>
            <w:r>
              <w:rPr>
                <w:rFonts w:ascii="Arial" w:hAnsi="Arial"/>
                <w:b/>
                <w:sz w:val="16"/>
              </w:rPr>
              <w:t>Rule</w:t>
            </w:r>
          </w:p>
        </w:tc>
      </w:tr>
      <w:tr>
        <w:tc>
          <w:tcPr>
            <w:tcW w:type="dxa" w:w="3456"/>
            <w:vAlign w:val="center"/>
          </w:tcPr>
          <w:p>
            <w:pPr>
              <w:spacing w:after="0"/>
            </w:pPr>
            <w:r/>
            <w:r>
              <w:rPr>
                <w:rFonts w:ascii="Arial" w:hAnsi="Arial"/>
                <w:b w:val="0"/>
                <w:sz w:val="16"/>
              </w:rPr>
              <w:t>Shared</w:t>
            </w:r>
          </w:p>
        </w:tc>
        <w:tc>
          <w:tcPr>
            <w:tcW w:type="dxa" w:w="3456"/>
            <w:vAlign w:val="center"/>
          </w:tcPr>
          <w:p>
            <w:pPr>
              <w:spacing w:after="0"/>
            </w:pPr>
            <w:r/>
            <w:r>
              <w:rPr>
                <w:rFonts w:ascii="Arial" w:hAnsi="Arial"/>
                <w:b w:val="0"/>
                <w:sz w:val="16"/>
              </w:rPr>
              <w:t>Dashboard, Portfolio, Analytics, News, Goals, Records, Watchlist, Community, Chat, Classroom, Profile, AI Credits, Upgrade, Settings, Coach</w:t>
            </w:r>
          </w:p>
        </w:tc>
        <w:tc>
          <w:tcPr>
            <w:tcW w:type="dxa" w:w="3456"/>
            <w:vAlign w:val="center"/>
          </w:tcPr>
          <w:p>
            <w:pPr>
              <w:spacing w:after="0"/>
            </w:pPr>
            <w:r/>
            <w:r>
              <w:rPr>
                <w:rFonts w:ascii="Arial" w:hAnsi="Arial"/>
                <w:b w:val="0"/>
                <w:sz w:val="16"/>
              </w:rPr>
              <w:t>One page shell; workspace-specific child sections/components when needed.</w:t>
            </w:r>
          </w:p>
        </w:tc>
      </w:tr>
      <w:tr>
        <w:tc>
          <w:tcPr>
            <w:tcW w:type="dxa" w:w="3456"/>
            <w:vAlign w:val="center"/>
          </w:tcPr>
          <w:p>
            <w:pPr>
              <w:spacing w:after="0"/>
            </w:pPr>
            <w:r/>
            <w:r>
              <w:rPr>
                <w:rFonts w:ascii="Arial" w:hAnsi="Arial"/>
                <w:b w:val="0"/>
                <w:sz w:val="16"/>
              </w:rPr>
              <w:t>Trader-only</w:t>
            </w:r>
          </w:p>
        </w:tc>
        <w:tc>
          <w:tcPr>
            <w:tcW w:type="dxa" w:w="3456"/>
            <w:vAlign w:val="center"/>
          </w:tcPr>
          <w:p>
            <w:pPr>
              <w:spacing w:after="0"/>
            </w:pPr>
            <w:r/>
            <w:r>
              <w:rPr>
                <w:rFonts w:ascii="Arial" w:hAnsi="Arial"/>
                <w:b w:val="0"/>
                <w:sz w:val="16"/>
              </w:rPr>
              <w:t>Journal, Active Positions, Asset Explorer, Lot Calculator</w:t>
            </w:r>
          </w:p>
        </w:tc>
        <w:tc>
          <w:tcPr>
            <w:tcW w:type="dxa" w:w="3456"/>
            <w:vAlign w:val="center"/>
          </w:tcPr>
          <w:p>
            <w:pPr>
              <w:spacing w:after="0"/>
            </w:pPr>
            <w:r/>
            <w:r>
              <w:rPr>
                <w:rFonts w:ascii="Arial" w:hAnsi="Arial"/>
                <w:b w:val="0"/>
                <w:sz w:val="16"/>
              </w:rPr>
              <w:t>Trading-journal business workflow.</w:t>
            </w:r>
          </w:p>
        </w:tc>
      </w:tr>
      <w:tr>
        <w:tc>
          <w:tcPr>
            <w:tcW w:type="dxa" w:w="3456"/>
            <w:vAlign w:val="center"/>
          </w:tcPr>
          <w:p>
            <w:pPr>
              <w:spacing w:after="0"/>
            </w:pPr>
            <w:r/>
            <w:r>
              <w:rPr>
                <w:rFonts w:ascii="Arial" w:hAnsi="Arial"/>
                <w:b w:val="0"/>
                <w:sz w:val="16"/>
              </w:rPr>
              <w:t>Investor-only</w:t>
            </w:r>
          </w:p>
        </w:tc>
        <w:tc>
          <w:tcPr>
            <w:tcW w:type="dxa" w:w="3456"/>
            <w:vAlign w:val="center"/>
          </w:tcPr>
          <w:p>
            <w:pPr>
              <w:spacing w:after="0"/>
            </w:pPr>
            <w:r/>
            <w:r>
              <w:rPr>
                <w:rFonts w:ascii="Arial" w:hAnsi="Arial"/>
                <w:b w:val="0"/>
                <w:sz w:val="16"/>
              </w:rPr>
              <w:t>Stock Explorer, Stock Analysis, Monthly Movers, Recommendations</w:t>
            </w:r>
          </w:p>
        </w:tc>
        <w:tc>
          <w:tcPr>
            <w:tcW w:type="dxa" w:w="3456"/>
            <w:vAlign w:val="center"/>
          </w:tcPr>
          <w:p>
            <w:pPr>
              <w:spacing w:after="0"/>
            </w:pPr>
            <w:r/>
            <w:r>
              <w:rPr>
                <w:rFonts w:ascii="Arial" w:hAnsi="Arial"/>
                <w:b w:val="0"/>
                <w:sz w:val="16"/>
              </w:rPr>
              <w:t>Investment/stock workflow.</w:t>
            </w:r>
          </w:p>
        </w:tc>
      </w:tr>
      <w:tr>
        <w:tc>
          <w:tcPr>
            <w:tcW w:type="dxa" w:w="3456"/>
            <w:vAlign w:val="center"/>
          </w:tcPr>
          <w:p>
            <w:pPr>
              <w:spacing w:after="0"/>
            </w:pPr>
            <w:r/>
            <w:r>
              <w:rPr>
                <w:rFonts w:ascii="Arial" w:hAnsi="Arial"/>
                <w:b w:val="0"/>
                <w:sz w:val="16"/>
              </w:rPr>
              <w:t>Auth</w:t>
            </w:r>
          </w:p>
        </w:tc>
        <w:tc>
          <w:tcPr>
            <w:tcW w:type="dxa" w:w="3456"/>
            <w:vAlign w:val="center"/>
          </w:tcPr>
          <w:p>
            <w:pPr>
              <w:spacing w:after="0"/>
            </w:pPr>
            <w:r/>
            <w:r>
              <w:rPr>
                <w:rFonts w:ascii="Arial" w:hAnsi="Arial"/>
                <w:b w:val="0"/>
                <w:sz w:val="16"/>
              </w:rPr>
              <w:t>Login, Register, AuthCallback</w:t>
            </w:r>
          </w:p>
        </w:tc>
        <w:tc>
          <w:tcPr>
            <w:tcW w:type="dxa" w:w="3456"/>
            <w:vAlign w:val="center"/>
          </w:tcPr>
          <w:p>
            <w:pPr>
              <w:spacing w:after="0"/>
            </w:pPr>
            <w:r/>
            <w:r>
              <w:rPr>
                <w:rFonts w:ascii="Arial" w:hAnsi="Arial"/>
                <w:b w:val="0"/>
                <w:sz w:val="16"/>
              </w:rPr>
              <w:t>User-level.</w:t>
            </w:r>
          </w:p>
        </w:tc>
      </w:tr>
      <w:tr>
        <w:tc>
          <w:tcPr>
            <w:tcW w:type="dxa" w:w="3456"/>
            <w:vAlign w:val="center"/>
          </w:tcPr>
          <w:p>
            <w:pPr>
              <w:spacing w:after="0"/>
            </w:pPr>
            <w:r/>
            <w:r>
              <w:rPr>
                <w:rFonts w:ascii="Arial" w:hAnsi="Arial"/>
                <w:b w:val="0"/>
                <w:sz w:val="16"/>
              </w:rPr>
              <w:t>System</w:t>
            </w:r>
          </w:p>
        </w:tc>
        <w:tc>
          <w:tcPr>
            <w:tcW w:type="dxa" w:w="3456"/>
            <w:vAlign w:val="center"/>
          </w:tcPr>
          <w:p>
            <w:pPr>
              <w:spacing w:after="0"/>
            </w:pPr>
            <w:r/>
            <w:r>
              <w:rPr>
                <w:rFonts w:ascii="Arial" w:hAnsi="Arial"/>
                <w:b w:val="0"/>
                <w:sz w:val="16"/>
              </w:rPr>
              <w:t>ErrorNotFound, PublicProfile</w:t>
            </w:r>
          </w:p>
        </w:tc>
        <w:tc>
          <w:tcPr>
            <w:tcW w:type="dxa" w:w="3456"/>
            <w:vAlign w:val="center"/>
          </w:tcPr>
          <w:p>
            <w:pPr>
              <w:spacing w:after="0"/>
            </w:pPr>
            <w:r/>
            <w:r>
              <w:rPr>
                <w:rFonts w:ascii="Arial" w:hAnsi="Arial"/>
                <w:b w:val="0"/>
                <w:sz w:val="16"/>
              </w:rPr>
              <w:t>Application-level.</w:t>
            </w:r>
          </w:p>
        </w:tc>
      </w:tr>
    </w:tbl>
    <w:p/>
    <w:p>
      <w:pPr>
        <w:pStyle w:val="Heading1"/>
      </w:pPr>
      <w:r>
        <w:t>10. Target Page / Supporting Folder Structure</w:t>
      </w:r>
    </w:p>
    <w:p>
      <w:pPr>
        <w:pStyle w:val="CodeBlock"/>
      </w:pPr>
      <w:r>
        <w:t>src/pages/</w:t>
        <w:br/>
        <w:t>├── shared/</w:t>
        <w:br/>
        <w:t>│   ├── DashboardPage.vue</w:t>
        <w:br/>
        <w:t>│   ├── PortfolioPage.vue</w:t>
        <w:br/>
        <w:t>│   ├── AnalyticsPage.vue</w:t>
        <w:br/>
        <w:t>│   ├── NewsPage.vue</w:t>
        <w:br/>
        <w:t>│   ├── GoalsPage.vue</w:t>
        <w:br/>
        <w:t>│   ├── RecordsPage.vue</w:t>
        <w:br/>
        <w:t>│   ├── WatchlistPage.vue</w:t>
        <w:br/>
        <w:t>│   ├── CommunityPage.vue</w:t>
        <w:br/>
        <w:t>│   ├── ChatPage.vue</w:t>
        <w:br/>
        <w:t>│   ├── ClassroomPage.vue</w:t>
        <w:br/>
        <w:t>│   ├── ProfilePage.vue</w:t>
        <w:br/>
        <w:t>│   ├── AiCreditsPage.vue</w:t>
        <w:br/>
        <w:t>│   ├── UpgradePage.vue</w:t>
        <w:br/>
        <w:t>│   ├── SettingsPage.vue</w:t>
        <w:br/>
        <w:t>│   └── CoachPage.vue</w:t>
        <w:br/>
        <w:t>├── trader/</w:t>
        <w:br/>
        <w:t>│   ├── JournalPage.vue</w:t>
        <w:br/>
        <w:t>│   ├── ActivePositionsPage.vue</w:t>
        <w:br/>
        <w:t>│   ├── AssetExplorerPage.vue</w:t>
        <w:br/>
        <w:t>│   └── LotCalculatorPage.vue</w:t>
        <w:br/>
        <w:t>├── investor/</w:t>
        <w:br/>
        <w:t>│   ├── StockExplorerPage.vue</w:t>
        <w:br/>
        <w:t>│   ├── StockAnalysisPage.vue</w:t>
        <w:br/>
        <w:t>│   ├── MonthlyMoversPage.vue</w:t>
        <w:br/>
        <w:t>│   └── RecommendationsPage.vue</w:t>
        <w:br/>
        <w:t>├── auth/</w:t>
        <w:br/>
        <w:t>└── system/</w:t>
        <w:br/>
        <w:br/>
        <w:t>src/</w:t>
        <w:br/>
        <w:t>├── i18n/</w:t>
        <w:br/>
        <w:t>├── components/coach/</w:t>
        <w:br/>
        <w:t>├── components/settings/</w:t>
        <w:br/>
        <w:t>└── components/filters/</w:t>
      </w:r>
    </w:p>
    <w:p>
      <w:pPr>
        <w:pStyle w:val="Heading1"/>
      </w:pPr>
      <w:r>
        <w:t>11. How Shared Pages Should Be Merged</w:t>
      </w:r>
    </w:p>
    <w:p>
      <w:pPr>
        <w:pStyle w:val="ListBullet"/>
        <w:spacing w:after="20"/>
      </w:pPr>
      <w:r>
        <w:t>Shared does not mean identical Trader/Investor UI. Use one page shell and split domain-specific child components when the content differs substantially.</w:t>
      </w:r>
    </w:p>
    <w:p>
      <w:pPr>
        <w:pStyle w:val="ListBullet"/>
        <w:spacing w:after="20"/>
      </w:pPr>
      <w:r>
        <w:t>Example: DashboardPage -&gt; TraderDashboard + InvestorDashboard.</w:t>
      </w:r>
    </w:p>
    <w:p>
      <w:pPr>
        <w:pStyle w:val="ListBullet"/>
        <w:spacing w:after="20"/>
      </w:pPr>
      <w:r>
        <w:t>Example: AnalyticsPage -&gt; TraderAnalytics + InvestorAnalytics while both use AnalyticsStore.</w:t>
      </w:r>
    </w:p>
    <w:p>
      <w:pPr>
        <w:pStyle w:val="ListBullet"/>
        <w:spacing w:after="20"/>
      </w:pPr>
      <w:r>
        <w:t>Watchlist is user-selected tracking. AI Recommendations remain a separate Investor feature.</w:t>
      </w:r>
    </w:p>
    <w:p>
      <w:pPr>
        <w:pStyle w:val="ListBullet"/>
        <w:spacing w:after="20"/>
      </w:pPr>
      <w:r>
        <w:t>Moving a file into pages/shared does not require changing its public URL. `/dashboard` may remain `/dashboard`.</w:t>
      </w:r>
    </w:p>
    <w:p>
      <w:pPr>
        <w:pStyle w:val="Heading1"/>
      </w:pPr>
      <w:r>
        <w:t>12. Features Not Yet Fully Merged / Integrated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8EFED"/>
          </w:tcPr>
          <w:p>
            <w:pPr>
              <w:spacing w:after="0"/>
            </w:pPr>
            <w:r/>
            <w:r>
              <w:rPr>
                <w:rFonts w:ascii="Arial" w:hAnsi="Arial"/>
                <w:b/>
                <w:sz w:val="16"/>
              </w:rPr>
              <w:t>Feature</w:t>
            </w:r>
          </w:p>
        </w:tc>
        <w:tc>
          <w:tcPr>
            <w:tcW w:type="dxa" w:w="2592"/>
            <w:vAlign w:val="center"/>
            <w:shd w:fill="D8EFED"/>
          </w:tcPr>
          <w:p>
            <w:pPr>
              <w:spacing w:after="0"/>
            </w:pPr>
            <w:r/>
            <w:r>
              <w:rPr>
                <w:rFonts w:ascii="Arial" w:hAnsi="Arial"/>
                <w:b/>
                <w:sz w:val="16"/>
              </w:rPr>
              <w:t>Current source</w:t>
            </w:r>
          </w:p>
        </w:tc>
        <w:tc>
          <w:tcPr>
            <w:tcW w:type="dxa" w:w="2592"/>
            <w:vAlign w:val="center"/>
            <w:shd w:fill="D8EFED"/>
          </w:tcPr>
          <w:p>
            <w:pPr>
              <w:spacing w:after="0"/>
            </w:pPr>
            <w:r/>
            <w:r>
              <w:rPr>
                <w:rFonts w:ascii="Arial" w:hAnsi="Arial"/>
                <w:b/>
                <w:sz w:val="16"/>
              </w:rPr>
              <w:t>Target architecture</w:t>
            </w:r>
          </w:p>
        </w:tc>
        <w:tc>
          <w:tcPr>
            <w:tcW w:type="dxa" w:w="2592"/>
            <w:vAlign w:val="center"/>
            <w:shd w:fill="D8EFED"/>
          </w:tcPr>
          <w:p>
            <w:pPr>
              <w:spacing w:after="0"/>
            </w:pPr>
            <w:r/>
            <w:r>
              <w:rPr>
                <w:rFonts w:ascii="Arial" w:hAnsi="Arial"/>
                <w:b/>
                <w:sz w:val="16"/>
              </w:rPr>
              <w:t>Status</w:t>
            </w:r>
          </w:p>
        </w:tc>
      </w:tr>
      <w:tr>
        <w:tc>
          <w:tcPr>
            <w:tcW w:type="dxa" w:w="2592"/>
            <w:vAlign w:val="center"/>
          </w:tcPr>
          <w:p>
            <w:pPr>
              <w:spacing w:after="0"/>
            </w:pPr>
            <w:r/>
            <w:r>
              <w:rPr>
                <w:rFonts w:ascii="Arial" w:hAnsi="Arial"/>
                <w:b w:val="0"/>
                <w:sz w:val="16"/>
              </w:rPr>
              <w:t>Coach Room / Coach UI</w:t>
            </w:r>
          </w:p>
        </w:tc>
        <w:tc>
          <w:tcPr>
            <w:tcW w:type="dxa" w:w="2592"/>
            <w:vAlign w:val="center"/>
          </w:tcPr>
          <w:p>
            <w:pPr>
              <w:spacing w:after="0"/>
            </w:pPr>
            <w:r/>
            <w:r>
              <w:rPr>
                <w:rFonts w:ascii="Arial" w:hAnsi="Arial"/>
                <w:b w:val="0"/>
                <w:sz w:val="16"/>
              </w:rPr>
              <w:t>Investor source; backend has Coach domain</w:t>
            </w:r>
          </w:p>
        </w:tc>
        <w:tc>
          <w:tcPr>
            <w:tcW w:type="dxa" w:w="2592"/>
            <w:vAlign w:val="center"/>
          </w:tcPr>
          <w:p>
            <w:pPr>
              <w:spacing w:after="0"/>
            </w:pPr>
            <w:r/>
            <w:r>
              <w:rPr>
                <w:rFonts w:ascii="Arial" w:hAnsi="Arial"/>
                <w:b w:val="0"/>
                <w:sz w:val="16"/>
              </w:rPr>
              <w:t>Shared/user-level by default; portfolio-aware only when contract requires it</w:t>
            </w:r>
          </w:p>
        </w:tc>
        <w:tc>
          <w:tcPr>
            <w:tcW w:type="dxa" w:w="2592"/>
            <w:vAlign w:val="center"/>
          </w:tcPr>
          <w:p>
            <w:pPr>
              <w:spacing w:after="0"/>
            </w:pPr>
            <w:r/>
            <w:r>
              <w:rPr>
                <w:rFonts w:ascii="Arial" w:hAnsi="Arial"/>
                <w:b w:val="0"/>
                <w:sz w:val="16"/>
              </w:rPr>
              <w:t>Not yet moved/merged into main frontend.</w:t>
            </w:r>
          </w:p>
        </w:tc>
      </w:tr>
      <w:tr>
        <w:tc>
          <w:tcPr>
            <w:tcW w:type="dxa" w:w="2592"/>
            <w:vAlign w:val="center"/>
          </w:tcPr>
          <w:p>
            <w:pPr>
              <w:spacing w:after="0"/>
            </w:pPr>
            <w:r/>
            <w:r>
              <w:rPr>
                <w:rFonts w:ascii="Arial" w:hAnsi="Arial"/>
                <w:b w:val="0"/>
                <w:sz w:val="16"/>
              </w:rPr>
              <w:t>Settings UI</w:t>
            </w:r>
          </w:p>
        </w:tc>
        <w:tc>
          <w:tcPr>
            <w:tcW w:type="dxa" w:w="2592"/>
            <w:vAlign w:val="center"/>
          </w:tcPr>
          <w:p>
            <w:pPr>
              <w:spacing w:after="0"/>
            </w:pPr>
            <w:r/>
            <w:r>
              <w:rPr>
                <w:rFonts w:ascii="Arial" w:hAnsi="Arial"/>
                <w:b w:val="0"/>
                <w:sz w:val="16"/>
              </w:rPr>
              <w:t>Investor source</w:t>
            </w:r>
          </w:p>
        </w:tc>
        <w:tc>
          <w:tcPr>
            <w:tcW w:type="dxa" w:w="2592"/>
            <w:vAlign w:val="center"/>
          </w:tcPr>
          <w:p>
            <w:pPr>
              <w:spacing w:after="0"/>
            </w:pPr>
            <w:r/>
            <w:r>
              <w:rPr>
                <w:rFonts w:ascii="Arial" w:hAnsi="Arial"/>
                <w:b w:val="0"/>
                <w:sz w:val="16"/>
              </w:rPr>
              <w:t>Shared/System settings</w:t>
            </w:r>
          </w:p>
        </w:tc>
        <w:tc>
          <w:tcPr>
            <w:tcW w:type="dxa" w:w="2592"/>
            <w:vAlign w:val="center"/>
          </w:tcPr>
          <w:p>
            <w:pPr>
              <w:spacing w:after="0"/>
            </w:pPr>
            <w:r/>
            <w:r>
              <w:rPr>
                <w:rFonts w:ascii="Arial" w:hAnsi="Arial"/>
                <w:b w:val="0"/>
                <w:sz w:val="16"/>
              </w:rPr>
              <w:t>Not yet in main frontend.</w:t>
            </w:r>
          </w:p>
        </w:tc>
      </w:tr>
      <w:tr>
        <w:tc>
          <w:tcPr>
            <w:tcW w:type="dxa" w:w="2592"/>
            <w:vAlign w:val="center"/>
          </w:tcPr>
          <w:p>
            <w:pPr>
              <w:spacing w:after="0"/>
            </w:pPr>
            <w:r/>
            <w:r>
              <w:rPr>
                <w:rFonts w:ascii="Arial" w:hAnsi="Arial"/>
                <w:b w:val="0"/>
                <w:sz w:val="16"/>
              </w:rPr>
              <w:t>Language / i18n</w:t>
            </w:r>
          </w:p>
        </w:tc>
        <w:tc>
          <w:tcPr>
            <w:tcW w:type="dxa" w:w="2592"/>
            <w:vAlign w:val="center"/>
          </w:tcPr>
          <w:p>
            <w:pPr>
              <w:spacing w:after="0"/>
            </w:pPr>
            <w:r/>
            <w:r>
              <w:rPr>
                <w:rFonts w:ascii="Arial" w:hAnsi="Arial"/>
                <w:b w:val="0"/>
                <w:sz w:val="16"/>
              </w:rPr>
              <w:t>Investor-side UI/infrastructure</w:t>
            </w:r>
          </w:p>
        </w:tc>
        <w:tc>
          <w:tcPr>
            <w:tcW w:type="dxa" w:w="2592"/>
            <w:vAlign w:val="center"/>
          </w:tcPr>
          <w:p>
            <w:pPr>
              <w:spacing w:after="0"/>
            </w:pPr>
            <w:r/>
            <w:r>
              <w:rPr>
                <w:rFonts w:ascii="Arial" w:hAnsi="Arial"/>
                <w:b w:val="0"/>
                <w:sz w:val="16"/>
              </w:rPr>
              <w:t>One shared application locale source of truth</w:t>
            </w:r>
          </w:p>
        </w:tc>
        <w:tc>
          <w:tcPr>
            <w:tcW w:type="dxa" w:w="2592"/>
            <w:vAlign w:val="center"/>
          </w:tcPr>
          <w:p>
            <w:pPr>
              <w:spacing w:after="0"/>
            </w:pPr>
            <w:r/>
            <w:r>
              <w:rPr>
                <w:rFonts w:ascii="Arial" w:hAnsi="Arial"/>
                <w:b w:val="0"/>
                <w:sz w:val="16"/>
              </w:rPr>
              <w:t>Not yet merged/standardized.</w:t>
            </w:r>
          </w:p>
        </w:tc>
      </w:tr>
      <w:tr>
        <w:tc>
          <w:tcPr>
            <w:tcW w:type="dxa" w:w="2592"/>
            <w:vAlign w:val="center"/>
          </w:tcPr>
          <w:p>
            <w:pPr>
              <w:spacing w:after="0"/>
            </w:pPr>
            <w:r/>
            <w:r>
              <w:rPr>
                <w:rFonts w:ascii="Arial" w:hAnsi="Arial"/>
                <w:b w:val="0"/>
                <w:sz w:val="16"/>
              </w:rPr>
              <w:t>GlobalDataFilter</w:t>
            </w:r>
          </w:p>
        </w:tc>
        <w:tc>
          <w:tcPr>
            <w:tcW w:type="dxa" w:w="2592"/>
            <w:vAlign w:val="center"/>
          </w:tcPr>
          <w:p>
            <w:pPr>
              <w:spacing w:after="0"/>
            </w:pPr>
            <w:r/>
            <w:r>
              <w:rPr>
                <w:rFonts w:ascii="Arial" w:hAnsi="Arial"/>
                <w:b w:val="0"/>
                <w:sz w:val="16"/>
              </w:rPr>
              <w:t>File exists in main project; Trader origin</w:t>
            </w:r>
          </w:p>
        </w:tc>
        <w:tc>
          <w:tcPr>
            <w:tcW w:type="dxa" w:w="2592"/>
            <w:vAlign w:val="center"/>
          </w:tcPr>
          <w:p>
            <w:pPr>
              <w:spacing w:after="0"/>
            </w:pPr>
            <w:r/>
            <w:r>
              <w:rPr>
                <w:rFonts w:ascii="Arial" w:hAnsi="Arial"/>
                <w:b w:val="0"/>
                <w:sz w:val="16"/>
              </w:rPr>
              <w:t>Shared filter infrastructure if cross-domain; Trader-only if truly trade-specific</w:t>
            </w:r>
          </w:p>
        </w:tc>
        <w:tc>
          <w:tcPr>
            <w:tcW w:type="dxa" w:w="2592"/>
            <w:vAlign w:val="center"/>
          </w:tcPr>
          <w:p>
            <w:pPr>
              <w:spacing w:after="0"/>
            </w:pPr>
            <w:r/>
            <w:r>
              <w:rPr>
                <w:rFonts w:ascii="Arial" w:hAnsi="Arial"/>
                <w:b w:val="0"/>
                <w:sz w:val="16"/>
              </w:rPr>
              <w:t>Exists but is not yet properly implemented/refactored/integrated.</w:t>
            </w:r>
          </w:p>
        </w:tc>
      </w:tr>
    </w:tbl>
    <w:p/>
    <w:p>
      <w:pPr>
        <w:pStyle w:val="Heading1"/>
      </w:pPr>
      <w:r>
        <w:t>13. GlobalDataFilter Decision Rules</w:t>
      </w:r>
    </w:p>
    <w:p>
      <w:pPr>
        <w:pStyle w:val="ListBullet"/>
        <w:spacing w:after="20"/>
      </w:pPr>
      <w:r>
        <w:t>Inspect the current file before implementation: determine whether it owns date range, asset/symbol, portfolio, category, timeframe or trade-only filters.</w:t>
      </w:r>
    </w:p>
    <w:p>
      <w:pPr>
        <w:pStyle w:val="ListBullet"/>
        <w:spacing w:after="20"/>
      </w:pPr>
      <w:r>
        <w:t>Keep it Trader-only if the state is genuinely trading-specific.</w:t>
      </w:r>
    </w:p>
    <w:p>
      <w:pPr>
        <w:pStyle w:val="ListBullet"/>
        <w:spacing w:after="20"/>
      </w:pPr>
      <w:r>
        <w:t>Make it shared if Dashboard/Analytics/Records/News or other domains need the same cross-domain filter state.</w:t>
      </w:r>
    </w:p>
    <w:p>
      <w:pPr>
        <w:pStyle w:val="ListBullet"/>
        <w:spacing w:after="20"/>
      </w:pPr>
      <w:r>
        <w:t>Do not duplicate canonical state from PortfolioStore, AnalyticsStore, NewsStore or another domain store.</w:t>
      </w:r>
    </w:p>
    <w:p>
      <w:pPr>
        <w:pStyle w:val="ListBullet"/>
        <w:spacing w:after="20"/>
      </w:pPr>
      <w:r>
        <w:t>Document which fields are truly global and which remain page-local.</w:t>
      </w:r>
    </w:p>
    <w:p>
      <w:pPr>
        <w:pStyle w:val="Heading1"/>
      </w:pPr>
      <w:r>
        <w:t>14. Updated Work Order</w:t>
      </w:r>
    </w:p>
    <w:p>
      <w:pPr>
        <w:pStyle w:val="ListNumber"/>
        <w:spacing w:after="20"/>
      </w:pPr>
      <w:r>
        <w:t>Finish Store / Service / Composable TypeScript and ESLint cleanup.</w:t>
      </w:r>
    </w:p>
    <w:p>
      <w:pPr>
        <w:pStyle w:val="ListNumber"/>
        <w:spacing w:after="20"/>
      </w:pPr>
      <w:r>
        <w:t>Inventory Coach Room, Settings UI, locale/i18n files and dependencies from the Investor source.</w:t>
      </w:r>
    </w:p>
    <w:p>
      <w:pPr>
        <w:pStyle w:val="ListNumber"/>
        <w:spacing w:after="20"/>
      </w:pPr>
      <w:r>
        <w:t>Inspect/classify the existing GlobalDataFilter.</w:t>
      </w:r>
    </w:p>
    <w:p>
      <w:pPr>
        <w:pStyle w:val="ListNumber"/>
        <w:spacing w:after="20"/>
      </w:pPr>
      <w:r>
        <w:t>Merge/refactor i18n and establish one locale source of truth.</w:t>
      </w:r>
    </w:p>
    <w:p>
      <w:pPr>
        <w:pStyle w:val="ListNumber"/>
        <w:spacing w:after="20"/>
      </w:pPr>
      <w:r>
        <w:t>Merge Settings as a shared/system feature.</w:t>
      </w:r>
    </w:p>
    <w:p>
      <w:pPr>
        <w:pStyle w:val="ListNumber"/>
        <w:spacing w:after="20"/>
      </w:pPr>
      <w:r>
        <w:t>Merge Coach UI with the backend Coach domain.</w:t>
      </w:r>
    </w:p>
    <w:p>
      <w:pPr>
        <w:pStyle w:val="ListNumber"/>
        <w:spacing w:after="20"/>
      </w:pPr>
      <w:r>
        <w:t>Refactor/integrate GlobalDataFilter without duplicating domain state.</w:t>
      </w:r>
    </w:p>
    <w:p>
      <w:pPr>
        <w:pStyle w:val="ListNumber"/>
        <w:spacing w:after="20"/>
      </w:pPr>
      <w:r>
        <w:t>Create the new Page folders.</w:t>
      </w:r>
    </w:p>
    <w:p>
      <w:pPr>
        <w:pStyle w:val="ListNumber"/>
        <w:spacing w:after="20"/>
      </w:pPr>
      <w:r>
        <w:t>Move Auth/System pages.</w:t>
      </w:r>
    </w:p>
    <w:p>
      <w:pPr>
        <w:pStyle w:val="ListNumber"/>
        <w:spacing w:after="20"/>
      </w:pPr>
      <w:r>
        <w:t>Move Trader-only pages.</w:t>
      </w:r>
    </w:p>
    <w:p>
      <w:pPr>
        <w:pStyle w:val="ListNumber"/>
        <w:spacing w:after="20"/>
      </w:pPr>
      <w:r>
        <w:t>Move Investor-only pages.</w:t>
      </w:r>
    </w:p>
    <w:p>
      <w:pPr>
        <w:pStyle w:val="ListNumber"/>
        <w:spacing w:after="20"/>
      </w:pPr>
      <w:r>
        <w:t>Merge Shared pages in order: Portfolio -&gt; Dashboard -&gt; Analytics -&gt; News -&gt; Records -&gt; Goals -&gt; Watchlist -&gt; Community/Chat/Classroom.</w:t>
      </w:r>
    </w:p>
    <w:p>
      <w:pPr>
        <w:pStyle w:val="ListNumber"/>
        <w:spacing w:after="20"/>
      </w:pPr>
      <w:r>
        <w:t>Update routes.ts only after destination files exist.</w:t>
      </w:r>
    </w:p>
    <w:p>
      <w:pPr>
        <w:pStyle w:val="ListNumber"/>
        <w:spacing w:after="20"/>
      </w:pPr>
      <w:r>
        <w:t>Update MainLayout/sidebar/navigation and language selector/workspace visibility.</w:t>
      </w:r>
    </w:p>
    <w:p>
      <w:pPr>
        <w:pStyle w:val="ListNumber"/>
        <w:spacing w:after="20"/>
      </w:pPr>
      <w:r>
        <w:t>Remove confirmed legacy/duplicate files after repository-wide usage search.</w:t>
      </w:r>
    </w:p>
    <w:p>
      <w:pPr>
        <w:pStyle w:val="ListNumber"/>
        <w:spacing w:after="20"/>
      </w:pPr>
      <w:r>
        <w:t>Run type-check -&gt; lint -&gt; frontend build -&gt; backend build -&gt; smoke tests.</w:t>
      </w:r>
    </w:p>
    <w:p>
      <w:pPr>
        <w:pStyle w:val="Heading1"/>
      </w:pPr>
      <w:r>
        <w:t>15. Page Refactor Dependency Guide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8EFED"/>
          </w:tcPr>
          <w:p>
            <w:pPr>
              <w:spacing w:after="0"/>
            </w:pPr>
            <w:r/>
            <w:r>
              <w:rPr>
                <w:rFonts w:ascii="Arial" w:hAnsi="Arial"/>
                <w:b/>
                <w:sz w:val="16"/>
              </w:rPr>
              <w:t>Order</w:t>
            </w:r>
          </w:p>
        </w:tc>
        <w:tc>
          <w:tcPr>
            <w:tcW w:type="dxa" w:w="3456"/>
            <w:vAlign w:val="center"/>
            <w:shd w:fill="D8EFED"/>
          </w:tcPr>
          <w:p>
            <w:pPr>
              <w:spacing w:after="0"/>
            </w:pPr>
            <w:r/>
            <w:r>
              <w:rPr>
                <w:rFonts w:ascii="Arial" w:hAnsi="Arial"/>
                <w:b/>
                <w:sz w:val="16"/>
              </w:rPr>
              <w:t>Work</w:t>
            </w:r>
          </w:p>
        </w:tc>
        <w:tc>
          <w:tcPr>
            <w:tcW w:type="dxa" w:w="3456"/>
            <w:vAlign w:val="center"/>
            <w:shd w:fill="D8EFED"/>
          </w:tcPr>
          <w:p>
            <w:pPr>
              <w:spacing w:after="0"/>
            </w:pPr>
            <w:r/>
            <w:r>
              <w:rPr>
                <w:rFonts w:ascii="Arial" w:hAnsi="Arial"/>
                <w:b/>
                <w:sz w:val="16"/>
              </w:rPr>
              <w:t>Open these together</w:t>
            </w:r>
          </w:p>
        </w:tc>
      </w:tr>
      <w:tr>
        <w:tc>
          <w:tcPr>
            <w:tcW w:type="dxa" w:w="3456"/>
            <w:vAlign w:val="center"/>
          </w:tcPr>
          <w:p>
            <w:pPr>
              <w:spacing w:after="0"/>
            </w:pPr>
            <w:r/>
            <w:r>
              <w:rPr>
                <w:rFonts w:ascii="Arial" w:hAnsi="Arial"/>
                <w:b w:val="0"/>
                <w:sz w:val="16"/>
              </w:rPr>
              <w:t>1</w:t>
            </w:r>
          </w:p>
        </w:tc>
        <w:tc>
          <w:tcPr>
            <w:tcW w:type="dxa" w:w="3456"/>
            <w:vAlign w:val="center"/>
          </w:tcPr>
          <w:p>
            <w:pPr>
              <w:spacing w:after="0"/>
            </w:pPr>
            <w:r/>
            <w:r>
              <w:rPr>
                <w:rFonts w:ascii="Arial" w:hAnsi="Arial"/>
                <w:b w:val="0"/>
                <w:sz w:val="16"/>
              </w:rPr>
              <w:t>Portfolio Shared</w:t>
            </w:r>
          </w:p>
        </w:tc>
        <w:tc>
          <w:tcPr>
            <w:tcW w:type="dxa" w:w="3456"/>
            <w:vAlign w:val="center"/>
          </w:tcPr>
          <w:p>
            <w:pPr>
              <w:spacing w:after="0"/>
            </w:pPr>
            <w:r/>
            <w:r>
              <w:rPr>
                <w:rFonts w:ascii="Arial" w:hAnsi="Arial"/>
                <w:b w:val="0"/>
                <w:sz w:val="16"/>
              </w:rPr>
              <w:t>Both PortfolioPage versions, PortfolioStore, portfolio service/types</w:t>
            </w:r>
          </w:p>
        </w:tc>
      </w:tr>
      <w:tr>
        <w:tc>
          <w:tcPr>
            <w:tcW w:type="dxa" w:w="3456"/>
            <w:vAlign w:val="center"/>
          </w:tcPr>
          <w:p>
            <w:pPr>
              <w:spacing w:after="0"/>
            </w:pPr>
            <w:r/>
            <w:r>
              <w:rPr>
                <w:rFonts w:ascii="Arial" w:hAnsi="Arial"/>
                <w:b w:val="0"/>
                <w:sz w:val="16"/>
              </w:rPr>
              <w:t>2</w:t>
            </w:r>
          </w:p>
        </w:tc>
        <w:tc>
          <w:tcPr>
            <w:tcW w:type="dxa" w:w="3456"/>
            <w:vAlign w:val="center"/>
          </w:tcPr>
          <w:p>
            <w:pPr>
              <w:spacing w:after="0"/>
            </w:pPr>
            <w:r/>
            <w:r>
              <w:rPr>
                <w:rFonts w:ascii="Arial" w:hAnsi="Arial"/>
                <w:b w:val="0"/>
                <w:sz w:val="16"/>
              </w:rPr>
              <w:t>Trader Journal</w:t>
            </w:r>
          </w:p>
        </w:tc>
        <w:tc>
          <w:tcPr>
            <w:tcW w:type="dxa" w:w="3456"/>
            <w:vAlign w:val="center"/>
          </w:tcPr>
          <w:p>
            <w:pPr>
              <w:spacing w:after="0"/>
            </w:pPr>
            <w:r/>
            <w:r>
              <w:rPr>
                <w:rFonts w:ascii="Arial" w:hAnsi="Arial"/>
                <w:b w:val="0"/>
                <w:sz w:val="16"/>
              </w:rPr>
              <w:t>JournalPage, JournalStore, RecordStore, PortfolioStore, trade service/types</w:t>
            </w:r>
          </w:p>
        </w:tc>
      </w:tr>
      <w:tr>
        <w:tc>
          <w:tcPr>
            <w:tcW w:type="dxa" w:w="3456"/>
            <w:vAlign w:val="center"/>
          </w:tcPr>
          <w:p>
            <w:pPr>
              <w:spacing w:after="0"/>
            </w:pPr>
            <w:r/>
            <w:r>
              <w:rPr>
                <w:rFonts w:ascii="Arial" w:hAnsi="Arial"/>
                <w:b w:val="0"/>
                <w:sz w:val="16"/>
              </w:rPr>
              <w:t>3</w:t>
            </w:r>
          </w:p>
        </w:tc>
        <w:tc>
          <w:tcPr>
            <w:tcW w:type="dxa" w:w="3456"/>
            <w:vAlign w:val="center"/>
          </w:tcPr>
          <w:p>
            <w:pPr>
              <w:spacing w:after="0"/>
            </w:pPr>
            <w:r/>
            <w:r>
              <w:rPr>
                <w:rFonts w:ascii="Arial" w:hAnsi="Arial"/>
                <w:b w:val="0"/>
                <w:sz w:val="16"/>
              </w:rPr>
              <w:t>Active Positions</w:t>
            </w:r>
          </w:p>
        </w:tc>
        <w:tc>
          <w:tcPr>
            <w:tcW w:type="dxa" w:w="3456"/>
            <w:vAlign w:val="center"/>
          </w:tcPr>
          <w:p>
            <w:pPr>
              <w:spacing w:after="0"/>
            </w:pPr>
            <w:r/>
            <w:r>
              <w:rPr>
                <w:rFonts w:ascii="Arial" w:hAnsi="Arial"/>
                <w:b w:val="0"/>
                <w:sz w:val="16"/>
              </w:rPr>
              <w:t>ActivePositionsPage, JournalStore, MarketStore</w:t>
            </w:r>
          </w:p>
        </w:tc>
      </w:tr>
      <w:tr>
        <w:tc>
          <w:tcPr>
            <w:tcW w:type="dxa" w:w="3456"/>
            <w:vAlign w:val="center"/>
          </w:tcPr>
          <w:p>
            <w:pPr>
              <w:spacing w:after="0"/>
            </w:pPr>
            <w:r/>
            <w:r>
              <w:rPr>
                <w:rFonts w:ascii="Arial" w:hAnsi="Arial"/>
                <w:b w:val="0"/>
                <w:sz w:val="16"/>
              </w:rPr>
              <w:t>4</w:t>
            </w:r>
          </w:p>
        </w:tc>
        <w:tc>
          <w:tcPr>
            <w:tcW w:type="dxa" w:w="3456"/>
            <w:vAlign w:val="center"/>
          </w:tcPr>
          <w:p>
            <w:pPr>
              <w:spacing w:after="0"/>
            </w:pPr>
            <w:r/>
            <w:r>
              <w:rPr>
                <w:rFonts w:ascii="Arial" w:hAnsi="Arial"/>
                <w:b w:val="0"/>
                <w:sz w:val="16"/>
              </w:rPr>
              <w:t>Dashboard Shared</w:t>
            </w:r>
          </w:p>
        </w:tc>
        <w:tc>
          <w:tcPr>
            <w:tcW w:type="dxa" w:w="3456"/>
            <w:vAlign w:val="center"/>
          </w:tcPr>
          <w:p>
            <w:pPr>
              <w:spacing w:after="0"/>
            </w:pPr>
            <w:r/>
            <w:r>
              <w:rPr>
                <w:rFonts w:ascii="Arial" w:hAnsi="Arial"/>
                <w:b w:val="0"/>
                <w:sz w:val="16"/>
              </w:rPr>
              <w:t>Both Dashboard pages + TraderStore/InvestorStore + Portfolio/Journal/InvestorPortfolio/Analytics/Goal</w:t>
            </w:r>
          </w:p>
        </w:tc>
      </w:tr>
      <w:tr>
        <w:tc>
          <w:tcPr>
            <w:tcW w:type="dxa" w:w="3456"/>
            <w:vAlign w:val="center"/>
          </w:tcPr>
          <w:p>
            <w:pPr>
              <w:spacing w:after="0"/>
            </w:pPr>
            <w:r/>
            <w:r>
              <w:rPr>
                <w:rFonts w:ascii="Arial" w:hAnsi="Arial"/>
                <w:b w:val="0"/>
                <w:sz w:val="16"/>
              </w:rPr>
              <w:t>5</w:t>
            </w:r>
          </w:p>
        </w:tc>
        <w:tc>
          <w:tcPr>
            <w:tcW w:type="dxa" w:w="3456"/>
            <w:vAlign w:val="center"/>
          </w:tcPr>
          <w:p>
            <w:pPr>
              <w:spacing w:after="0"/>
            </w:pPr>
            <w:r/>
            <w:r>
              <w:rPr>
                <w:rFonts w:ascii="Arial" w:hAnsi="Arial"/>
                <w:b w:val="0"/>
                <w:sz w:val="16"/>
              </w:rPr>
              <w:t>Analytics Shared</w:t>
            </w:r>
          </w:p>
        </w:tc>
        <w:tc>
          <w:tcPr>
            <w:tcW w:type="dxa" w:w="3456"/>
            <w:vAlign w:val="center"/>
          </w:tcPr>
          <w:p>
            <w:pPr>
              <w:spacing w:after="0"/>
            </w:pPr>
            <w:r/>
            <w:r>
              <w:rPr>
                <w:rFonts w:ascii="Arial" w:hAnsi="Arial"/>
                <w:b w:val="0"/>
                <w:sz w:val="16"/>
              </w:rPr>
              <w:t>Both Analytics pages + AnalyticsStore + Market/Ai/Portfolio</w:t>
            </w:r>
          </w:p>
        </w:tc>
      </w:tr>
      <w:tr>
        <w:tc>
          <w:tcPr>
            <w:tcW w:type="dxa" w:w="3456"/>
            <w:vAlign w:val="center"/>
          </w:tcPr>
          <w:p>
            <w:pPr>
              <w:spacing w:after="0"/>
            </w:pPr>
            <w:r/>
            <w:r>
              <w:rPr>
                <w:rFonts w:ascii="Arial" w:hAnsi="Arial"/>
                <w:b w:val="0"/>
                <w:sz w:val="16"/>
              </w:rPr>
              <w:t>6</w:t>
            </w:r>
          </w:p>
        </w:tc>
        <w:tc>
          <w:tcPr>
            <w:tcW w:type="dxa" w:w="3456"/>
            <w:vAlign w:val="center"/>
          </w:tcPr>
          <w:p>
            <w:pPr>
              <w:spacing w:after="0"/>
            </w:pPr>
            <w:r/>
            <w:r>
              <w:rPr>
                <w:rFonts w:ascii="Arial" w:hAnsi="Arial"/>
                <w:b w:val="0"/>
                <w:sz w:val="16"/>
              </w:rPr>
              <w:t>News Shared</w:t>
            </w:r>
          </w:p>
        </w:tc>
        <w:tc>
          <w:tcPr>
            <w:tcW w:type="dxa" w:w="3456"/>
            <w:vAlign w:val="center"/>
          </w:tcPr>
          <w:p>
            <w:pPr>
              <w:spacing w:after="0"/>
            </w:pPr>
            <w:r/>
            <w:r>
              <w:rPr>
                <w:rFonts w:ascii="Arial" w:hAnsi="Arial"/>
                <w:b w:val="0"/>
                <w:sz w:val="16"/>
              </w:rPr>
              <w:t>Both News pages + NewsStore + Market/Portfolio</w:t>
            </w:r>
          </w:p>
        </w:tc>
      </w:tr>
      <w:tr>
        <w:tc>
          <w:tcPr>
            <w:tcW w:type="dxa" w:w="3456"/>
            <w:vAlign w:val="center"/>
          </w:tcPr>
          <w:p>
            <w:pPr>
              <w:spacing w:after="0"/>
            </w:pPr>
            <w:r/>
            <w:r>
              <w:rPr>
                <w:rFonts w:ascii="Arial" w:hAnsi="Arial"/>
                <w:b w:val="0"/>
                <w:sz w:val="16"/>
              </w:rPr>
              <w:t>7</w:t>
            </w:r>
          </w:p>
        </w:tc>
        <w:tc>
          <w:tcPr>
            <w:tcW w:type="dxa" w:w="3456"/>
            <w:vAlign w:val="center"/>
          </w:tcPr>
          <w:p>
            <w:pPr>
              <w:spacing w:after="0"/>
            </w:pPr>
            <w:r/>
            <w:r>
              <w:rPr>
                <w:rFonts w:ascii="Arial" w:hAnsi="Arial"/>
                <w:b w:val="0"/>
                <w:sz w:val="16"/>
              </w:rPr>
              <w:t>Records Shared</w:t>
            </w:r>
          </w:p>
        </w:tc>
        <w:tc>
          <w:tcPr>
            <w:tcW w:type="dxa" w:w="3456"/>
            <w:vAlign w:val="center"/>
          </w:tcPr>
          <w:p>
            <w:pPr>
              <w:spacing w:after="0"/>
            </w:pPr>
            <w:r/>
            <w:r>
              <w:rPr>
                <w:rFonts w:ascii="Arial" w:hAnsi="Arial"/>
                <w:b w:val="0"/>
                <w:sz w:val="16"/>
              </w:rPr>
              <w:t>Record pages + RecordStore + PortfolioStore</w:t>
            </w:r>
          </w:p>
        </w:tc>
      </w:tr>
      <w:tr>
        <w:tc>
          <w:tcPr>
            <w:tcW w:type="dxa" w:w="3456"/>
            <w:vAlign w:val="center"/>
          </w:tcPr>
          <w:p>
            <w:pPr>
              <w:spacing w:after="0"/>
            </w:pPr>
            <w:r/>
            <w:r>
              <w:rPr>
                <w:rFonts w:ascii="Arial" w:hAnsi="Arial"/>
                <w:b w:val="0"/>
                <w:sz w:val="16"/>
              </w:rPr>
              <w:t>8</w:t>
            </w:r>
          </w:p>
        </w:tc>
        <w:tc>
          <w:tcPr>
            <w:tcW w:type="dxa" w:w="3456"/>
            <w:vAlign w:val="center"/>
          </w:tcPr>
          <w:p>
            <w:pPr>
              <w:spacing w:after="0"/>
            </w:pPr>
            <w:r/>
            <w:r>
              <w:rPr>
                <w:rFonts w:ascii="Arial" w:hAnsi="Arial"/>
                <w:b w:val="0"/>
                <w:sz w:val="16"/>
              </w:rPr>
              <w:t>Goals Shared</w:t>
            </w:r>
          </w:p>
        </w:tc>
        <w:tc>
          <w:tcPr>
            <w:tcW w:type="dxa" w:w="3456"/>
            <w:vAlign w:val="center"/>
          </w:tcPr>
          <w:p>
            <w:pPr>
              <w:spacing w:after="0"/>
            </w:pPr>
            <w:r/>
            <w:r>
              <w:rPr>
                <w:rFonts w:ascii="Arial" w:hAnsi="Arial"/>
                <w:b w:val="0"/>
                <w:sz w:val="16"/>
              </w:rPr>
              <w:t>Both Goals pages + GoalStore + AnalyticsStore + PortfolioStore</w:t>
            </w:r>
          </w:p>
        </w:tc>
      </w:tr>
      <w:tr>
        <w:tc>
          <w:tcPr>
            <w:tcW w:type="dxa" w:w="3456"/>
            <w:vAlign w:val="center"/>
          </w:tcPr>
          <w:p>
            <w:pPr>
              <w:spacing w:after="0"/>
            </w:pPr>
            <w:r/>
            <w:r>
              <w:rPr>
                <w:rFonts w:ascii="Arial" w:hAnsi="Arial"/>
                <w:b w:val="0"/>
                <w:sz w:val="16"/>
              </w:rPr>
              <w:t>9</w:t>
            </w:r>
          </w:p>
        </w:tc>
        <w:tc>
          <w:tcPr>
            <w:tcW w:type="dxa" w:w="3456"/>
            <w:vAlign w:val="center"/>
          </w:tcPr>
          <w:p>
            <w:pPr>
              <w:spacing w:after="0"/>
            </w:pPr>
            <w:r/>
            <w:r>
              <w:rPr>
                <w:rFonts w:ascii="Arial" w:hAnsi="Arial"/>
                <w:b w:val="0"/>
                <w:sz w:val="16"/>
              </w:rPr>
              <w:t>Watchlist</w:t>
            </w:r>
          </w:p>
        </w:tc>
        <w:tc>
          <w:tcPr>
            <w:tcW w:type="dxa" w:w="3456"/>
            <w:vAlign w:val="center"/>
          </w:tcPr>
          <w:p>
            <w:pPr>
              <w:spacing w:after="0"/>
            </w:pPr>
            <w:r/>
            <w:r>
              <w:rPr>
                <w:rFonts w:ascii="Arial" w:hAnsi="Arial"/>
                <w:b w:val="0"/>
                <w:sz w:val="16"/>
              </w:rPr>
              <w:t>Both Watchlist pages + WatchlistStore + AI Recommendations + Asset/Market</w:t>
            </w:r>
          </w:p>
        </w:tc>
      </w:tr>
      <w:tr>
        <w:tc>
          <w:tcPr>
            <w:tcW w:type="dxa" w:w="3456"/>
            <w:vAlign w:val="center"/>
          </w:tcPr>
          <w:p>
            <w:pPr>
              <w:spacing w:after="0"/>
            </w:pPr>
            <w:r/>
            <w:r>
              <w:rPr>
                <w:rFonts w:ascii="Arial" w:hAnsi="Arial"/>
                <w:b w:val="0"/>
                <w:sz w:val="16"/>
              </w:rPr>
              <w:t>10</w:t>
            </w:r>
          </w:p>
        </w:tc>
        <w:tc>
          <w:tcPr>
            <w:tcW w:type="dxa" w:w="3456"/>
            <w:vAlign w:val="center"/>
          </w:tcPr>
          <w:p>
            <w:pPr>
              <w:spacing w:after="0"/>
            </w:pPr>
            <w:r/>
            <w:r>
              <w:rPr>
                <w:rFonts w:ascii="Arial" w:hAnsi="Arial"/>
                <w:b w:val="0"/>
                <w:sz w:val="16"/>
              </w:rPr>
              <w:t>Social/System</w:t>
            </w:r>
          </w:p>
        </w:tc>
        <w:tc>
          <w:tcPr>
            <w:tcW w:type="dxa" w:w="3456"/>
            <w:vAlign w:val="center"/>
          </w:tcPr>
          <w:p>
            <w:pPr>
              <w:spacing w:after="0"/>
            </w:pPr>
            <w:r/>
            <w:r>
              <w:rPr>
                <w:rFonts w:ascii="Arial" w:hAnsi="Arial"/>
                <w:b w:val="0"/>
                <w:sz w:val="16"/>
              </w:rPr>
              <w:t>Community/Chat/Classroom/Auth/Profile/Upgrade/Settings/Coach + related stores</w:t>
            </w:r>
          </w:p>
        </w:tc>
      </w:tr>
      <w:tr>
        <w:tc>
          <w:tcPr>
            <w:tcW w:type="dxa" w:w="3456"/>
            <w:vAlign w:val="center"/>
          </w:tcPr>
          <w:p>
            <w:pPr>
              <w:spacing w:after="0"/>
            </w:pPr>
            <w:r/>
            <w:r>
              <w:rPr>
                <w:rFonts w:ascii="Arial" w:hAnsi="Arial"/>
                <w:b w:val="0"/>
                <w:sz w:val="16"/>
              </w:rPr>
              <w:t>11</w:t>
            </w:r>
          </w:p>
        </w:tc>
        <w:tc>
          <w:tcPr>
            <w:tcW w:type="dxa" w:w="3456"/>
            <w:vAlign w:val="center"/>
          </w:tcPr>
          <w:p>
            <w:pPr>
              <w:spacing w:after="0"/>
            </w:pPr>
            <w:r/>
            <w:r>
              <w:rPr>
                <w:rFonts w:ascii="Arial" w:hAnsi="Arial"/>
                <w:b w:val="0"/>
                <w:sz w:val="16"/>
              </w:rPr>
              <w:t>Routes/Layout</w:t>
            </w:r>
          </w:p>
        </w:tc>
        <w:tc>
          <w:tcPr>
            <w:tcW w:type="dxa" w:w="3456"/>
            <w:vAlign w:val="center"/>
          </w:tcPr>
          <w:p>
            <w:pPr>
              <w:spacing w:after="0"/>
            </w:pPr>
            <w:r/>
            <w:r>
              <w:rPr>
                <w:rFonts w:ascii="Arial" w:hAnsi="Arial"/>
                <w:b w:val="0"/>
                <w:sz w:val="16"/>
              </w:rPr>
              <w:t>routes.ts + MainLayout + sidebar/menu/navigation/i18n selector</w:t>
            </w:r>
          </w:p>
        </w:tc>
      </w:tr>
    </w:tbl>
    <w:p/>
    <w:p>
      <w:pPr>
        <w:pStyle w:val="Heading1"/>
      </w:pPr>
      <w:r>
        <w:t>16. Definition of Done Before Main Merge</w:t>
      </w:r>
    </w:p>
    <w:p>
      <w:pPr>
        <w:pStyle w:val="ListBullet"/>
        <w:spacing w:after="20"/>
      </w:pPr>
      <w:r>
        <w:t>Prisma schema validates/generates and migration history is reproducible.</w:t>
      </w:r>
    </w:p>
    <w:p>
      <w:pPr>
        <w:pStyle w:val="ListBullet"/>
        <w:spacing w:after="20"/>
      </w:pPr>
      <w:r>
        <w:t>Backend `npm run build` passes.</w:t>
      </w:r>
    </w:p>
    <w:p>
      <w:pPr>
        <w:pStyle w:val="ListBullet"/>
        <w:spacing w:after="20"/>
      </w:pPr>
      <w:r>
        <w:t>Frontend `npx vue-tsc --noEmit` passes.</w:t>
      </w:r>
    </w:p>
    <w:p>
      <w:pPr>
        <w:pStyle w:val="ListBullet"/>
        <w:spacing w:after="20"/>
      </w:pPr>
      <w:r>
        <w:t>Frontend lint passes or every exception is explicitly documented.</w:t>
      </w:r>
    </w:p>
    <w:p>
      <w:pPr>
        <w:pStyle w:val="ListBullet"/>
        <w:spacing w:after="20"/>
      </w:pPr>
      <w:r>
        <w:t>Frontend build passes.</w:t>
      </w:r>
    </w:p>
    <w:p>
      <w:pPr>
        <w:pStyle w:val="ListBullet"/>
        <w:spacing w:after="20"/>
      </w:pPr>
      <w:r>
        <w:t>No imports remain to retired TradeStore, ActivePositionStore or InvestorCashflowStore.</w:t>
      </w:r>
    </w:p>
    <w:p>
      <w:pPr>
        <w:pStyle w:val="ListBullet"/>
        <w:spacing w:after="20"/>
      </w:pPr>
      <w:r>
        <w:t>Switching TRADER &lt;-&gt; INVESTOR does not leak data between workspaces.</w:t>
      </w:r>
    </w:p>
    <w:p>
      <w:pPr>
        <w:pStyle w:val="ListBullet"/>
        <w:spacing w:after="20"/>
      </w:pPr>
      <w:r>
        <w:t>Shared pages derive workspace context from PortfolioStore instead of hard-coding it.</w:t>
      </w:r>
    </w:p>
    <w:p>
      <w:pPr>
        <w:pStyle w:val="ListBullet"/>
        <w:spacing w:after="20"/>
      </w:pPr>
      <w:r>
        <w:t>Stripe/AI secrets remain in environment configuration and are never committed.</w:t>
      </w:r>
    </w:p>
    <w:p>
      <w:pPr>
        <w:pStyle w:val="ListBullet"/>
        <w:spacing w:after="20"/>
      </w:pPr>
      <w:r>
        <w:t>Coach, Settings, i18n and GlobalDataFilter are integrated or explicitly deferred with a documented decision.</w:t>
      </w:r>
    </w:p>
    <w:p>
      <w:pPr>
        <w:pStyle w:val="ListBullet"/>
        <w:spacing w:after="20"/>
      </w:pPr>
      <w:r>
        <w:t>Routes/layout/navigation match the new Page structure.</w:t>
      </w:r>
    </w:p>
    <w:p>
      <w:pPr>
        <w:pStyle w:val="ListBullet"/>
        <w:spacing w:after="20"/>
      </w:pPr>
      <w:r>
        <w:t>Core smoke tests pass.</w:t>
      </w:r>
    </w:p>
    <w:p>
      <w:pPr>
        <w:pStyle w:val="Heading1"/>
      </w:pPr>
      <w:r>
        <w:t>17. Quick Mental Model</w:t>
      </w:r>
    </w:p>
    <w:p>
      <w:r>
        <w:t>User -&gt; PortfolioStore -&gt; active portfolio + portfolio_type -&gt; TraderStore/InvestorStore orchestration -&gt; Domain Stores -&gt; Services -&gt; Backend -&gt; Prisma/Supabase</w:t>
      </w:r>
    </w:p>
    <w:p>
      <w:r>
        <w:t>TRADER: Journal/Trades + Assets + Market + Records + Analytics + Goals</w:t>
      </w:r>
    </w:p>
    <w:p>
      <w:r>
        <w:t>INVESTOR: StockTransactions/StockPurchases + Dividends + Stocks/Market + Records + Analytics</w:t>
      </w:r>
    </w:p>
    <w:p>
      <w:r>
        <w:t>SHARED: Portfolio, Watchlist, News, Posts/Community, Share, AI, Billing, Gamification, Auth/User, Settings/i18n, and Coach by default.</w:t>
      </w:r>
    </w:p>
    <w:p>
      <w:r>
        <w:rPr>
          <w:b/>
        </w:rPr>
        <w:t>Current handover status: the database/backend core is substantially merged and the frontend Store layer has been heavily refactored, but the frontend merge is not complete until Page folders, shared-page merges, pending Coach/Settings/i18n/GlobalDataFilter integrations, routes/layout/navigation, builds and smoke tests are complete.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