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40BE55F5" w14:textId="77777777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Briefly restate your model’s findings from Task 2. Focus on high-risk segments, key predictors of delinquency (e.g., missed payments, credit </w:t>
      </w:r>
      <w:r w:rsidRPr="00A537D1">
        <w:rPr>
          <w:rFonts w:ascii="Arial" w:hAnsi="Arial" w:cs="Arial"/>
          <w:color w:val="000000" w:themeColor="text1"/>
        </w:rPr>
        <w:t>utilization), and any meaningful patterns the Collections team should be aware of.</w:t>
      </w:r>
      <w:r w:rsidRPr="00A537D1">
        <w:rPr>
          <w:rFonts w:ascii="Arial" w:hAnsi="Arial" w:cs="Arial"/>
          <w:color w:val="000000" w:themeColor="text1"/>
        </w:rPr>
        <w:br/>
      </w:r>
      <w:r w:rsidRPr="00A537D1">
        <w:rPr>
          <w:rFonts w:ascii="Arial" w:hAnsi="Arial" w:cs="Arial"/>
          <w:color w:val="000000" w:themeColor="text1"/>
        </w:rPr>
        <w:br/>
        <w:t>Tip: Use 2–3 bullet points or short paragraphs. Refer to the dataset and insights you uncovered.</w:t>
      </w:r>
    </w:p>
    <w:p w14:paraId="60F471FE" w14:textId="77777777" w:rsidR="007D72C2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Optional: Include a Key Insights Summary Table (you may create this in Excel or insert manually).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13"/>
        <w:gridCol w:w="1488"/>
        <w:gridCol w:w="3882"/>
        <w:gridCol w:w="2217"/>
      </w:tblGrid>
      <w:tr w:rsidR="00A537D1" w:rsidRPr="00A537D1" w14:paraId="36311A05" w14:textId="77777777" w:rsidTr="00A537D1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A537D1" w:rsidRPr="00A537D1" w14:paraId="4217145F" w14:textId="77777777" w:rsidTr="00A537D1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FF5A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[Insert key insight from your model]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EE3B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[Describe the customer segment this insight applies to]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31FED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[List the variables that contributed to this insight]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C9A44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[Describe what the business could do with this insight]</w:t>
            </w: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2F84D53A" w14:textId="77777777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Based on one of your model’s insights, outline your recommended intervention. Your recommendation should follow a SMART approach (Specific, Measurable, Actionable, Relevant, Time-bound).</w:t>
      </w:r>
    </w:p>
    <w:p w14:paraId="15F4D6C8" w14:textId="77777777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Use the following subheadings to guide your structure:</w:t>
      </w:r>
    </w:p>
    <w:p w14:paraId="6CE07FC9" w14:textId="77777777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Restated Insight:</w:t>
      </w:r>
    </w:p>
    <w:p w14:paraId="7B9326A5" w14:textId="77777777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Proposed Recommendation:</w:t>
      </w:r>
    </w:p>
    <w:p w14:paraId="573E860B" w14:textId="0AE081C0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</w:t>
      </w:r>
      <w:r w:rsidRPr="00A537D1">
        <w:rPr>
          <w:rFonts w:ascii="Arial" w:hAnsi="Arial" w:cs="Arial"/>
          <w:color w:val="000000" w:themeColor="text1"/>
        </w:rPr>
        <w:t>Specific:</w:t>
      </w:r>
    </w:p>
    <w:p w14:paraId="14A948D0" w14:textId="2A45793E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</w:t>
      </w:r>
      <w:r w:rsidRPr="00A537D1">
        <w:rPr>
          <w:rFonts w:ascii="Arial" w:hAnsi="Arial" w:cs="Arial"/>
          <w:color w:val="000000" w:themeColor="text1"/>
        </w:rPr>
        <w:t>Measurable:</w:t>
      </w:r>
    </w:p>
    <w:p w14:paraId="3D5B0DDB" w14:textId="7BFA667D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</w:t>
      </w:r>
      <w:r w:rsidRPr="00A537D1">
        <w:rPr>
          <w:rFonts w:ascii="Arial" w:hAnsi="Arial" w:cs="Arial"/>
          <w:color w:val="000000" w:themeColor="text1"/>
        </w:rPr>
        <w:t>Actionable:</w:t>
      </w:r>
    </w:p>
    <w:p w14:paraId="692F7089" w14:textId="7C1B8958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</w:t>
      </w:r>
      <w:r w:rsidRPr="00A537D1">
        <w:rPr>
          <w:rFonts w:ascii="Arial" w:hAnsi="Arial" w:cs="Arial"/>
          <w:color w:val="000000" w:themeColor="text1"/>
        </w:rPr>
        <w:t>Relevant:</w:t>
      </w:r>
    </w:p>
    <w:p w14:paraId="5BFD19C6" w14:textId="549CBD98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</w:t>
      </w:r>
      <w:r w:rsidRPr="00A537D1">
        <w:rPr>
          <w:rFonts w:ascii="Arial" w:hAnsi="Arial" w:cs="Arial"/>
          <w:color w:val="000000" w:themeColor="text1"/>
        </w:rPr>
        <w:t>Time-bound:</w:t>
      </w:r>
    </w:p>
    <w:p w14:paraId="17D2B140" w14:textId="77777777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lastRenderedPageBreak/>
        <w:t>Justification and Business Rationale:</w:t>
      </w:r>
    </w:p>
    <w:p w14:paraId="08E6A272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12F299C0" w14:textId="77777777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Reflect on the fairness, transparency, and impact of your model and recommendation.</w:t>
      </w:r>
      <w:r w:rsidRPr="00A537D1">
        <w:rPr>
          <w:rFonts w:ascii="Arial" w:hAnsi="Arial" w:cs="Arial"/>
          <w:color w:val="000000" w:themeColor="text1"/>
        </w:rPr>
        <w:br/>
      </w:r>
      <w:r w:rsidRPr="00A537D1">
        <w:rPr>
          <w:rFonts w:ascii="Arial" w:hAnsi="Arial" w:cs="Arial"/>
          <w:color w:val="000000" w:themeColor="text1"/>
        </w:rPr>
        <w:br/>
        <w:t>Include a brief discussion of any relevant ethical considerations, such as:</w:t>
      </w:r>
    </w:p>
    <w:p w14:paraId="00012648" w14:textId="6B4C09F0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Potential for bias or unfair treatment of certain customer groups (Provide specific examples related to your analysis).</w:t>
      </w:r>
    </w:p>
    <w:p w14:paraId="47264F3A" w14:textId="553BA44A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Explainability – how easy it is to communicate why the model makes its predictions.</w:t>
      </w:r>
    </w:p>
    <w:p w14:paraId="23BA5152" w14:textId="510C173F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Whether the recommendation supports responsible financial decision-making.</w:t>
      </w:r>
    </w:p>
    <w:p w14:paraId="3DCE71AF" w14:textId="7D76B70B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Other ethical principles considered (e.g., transparency, accountability, data privacy).</w:t>
      </w:r>
    </w:p>
    <w:p w14:paraId="33EC1793" w14:textId="77777777" w:rsidR="007D72C2" w:rsidRPr="00A537D1" w:rsidRDefault="00A537D1">
      <w:pPr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br/>
        <w:t>Keep your report under two pages. Write in plain, professional language. Use headings, bullet points, or short paragraphs to make it easy for the reader to follow.</w:t>
      </w:r>
    </w:p>
    <w:p>
      <w:pPr>
        <w:pStyle w:val="Heading1"/>
      </w:pPr>
      <w:r>
        <w:t>Completed Report</w:t>
      </w:r>
    </w:p>
    <w:p>
      <w:pPr>
        <w:pStyle w:val="Heading2"/>
      </w:pPr>
      <w:r>
        <w:t>1. Summary of Predictive Insights</w:t>
      </w:r>
    </w:p>
    <w:p>
      <w:r>
        <w:rPr>
          <w:b/>
        </w:rPr>
        <w:t>Key Findings:</w:t>
        <w:br/>
      </w:r>
      <w:r>
        <w:t>• Customers with high credit utilization, repeated missed payments, and high debt-to-income ratios have the highest risk of delinquency.</w:t>
        <w:br/>
      </w:r>
      <w:r>
        <w:t>• Customers with lower income and lower credit scores are more likely to miss future payments.</w:t>
        <w:br/>
      </w:r>
      <w:r>
        <w:t>• Early identification of these customers enables proactive intervention before accounts become seriously delinquent.</w:t>
      </w:r>
    </w:p>
    <w:p>
      <w:r>
        <w:t>Top 3 Risk Factors:</w:t>
      </w:r>
    </w:p>
    <w:p>
      <w:pPr>
        <w:pStyle w:val="ListBullet"/>
      </w:pPr>
      <w:r>
        <w:t>High credit utilization</w:t>
      </w:r>
    </w:p>
    <w:p>
      <w:pPr>
        <w:pStyle w:val="ListBullet"/>
      </w:pPr>
      <w:r>
        <w:t>Previous missed payments</w:t>
      </w:r>
    </w:p>
    <w:p>
      <w:pPr>
        <w:pStyle w:val="ListBullet"/>
      </w:pPr>
      <w:r>
        <w:t>High debt-to-income ratio with low credit score</w:t>
      </w:r>
    </w:p>
    <w:p>
      <w:pPr>
        <w:pStyle w:val="Heading2"/>
      </w:pPr>
      <w:r>
        <w:t>2. Recommendation Framework</w:t>
      </w:r>
    </w:p>
    <w:p>
      <w:r>
        <w:t>Restated Insight: Customers with high credit utilization are significantly more likely to become delinquent.</w:t>
      </w:r>
    </w:p>
    <w:p>
      <w:r>
        <w:t>SMART Recommendation:</w:t>
        <w:br/>
        <w:t>• Specific: Contact customers with credit utilization above 80% and provide payment reminders and repayment assistance.</w:t>
        <w:br/>
        <w:t>• Measurable: Reduce delinquency among this group by 15%.</w:t>
        <w:br/>
        <w:t>• Actionable: Use the predictive model to generate weekly high-risk customer lists.</w:t>
        <w:br/>
        <w:t>• Relevant: Supports Geldium's objective of reducing delinquency while improving customer engagement.</w:t>
        <w:br/>
        <w:t>• Time-bound: Achieve the target within the next 6 months.</w:t>
      </w:r>
    </w:p>
    <w:p>
      <w:r>
        <w:t>Business Rationale: Proactive engagement with high-risk customers can reduce missed payments, improve recovery rates, and lower collection costs.</w:t>
      </w:r>
    </w:p>
    <w:p>
      <w:pPr>
        <w:pStyle w:val="Heading2"/>
      </w:pPr>
      <w:r>
        <w:t>3. Ethical and Responsible AI Considerations</w:t>
      </w:r>
    </w:p>
    <w:p>
      <w:r>
        <w:t>Fairness Risks:</w:t>
        <w:br/>
        <w:t>• Historical bias in training data may unfairly affect some customer groups.</w:t>
        <w:br/>
        <w:t>• Missing or inaccurate data may produce incorrect risk scores.</w:t>
        <w:br/>
        <w:br/>
        <w:t>Mitigation:</w:t>
        <w:br/>
        <w:t>• Regularly monitor fairness metrics across customer groups and retrain the model when bias is detected.</w:t>
        <w:br/>
        <w:t>• Use explainable AI techniques such as feature importance/SHAP so collections staff can understand predictions.</w:t>
        <w:br/>
        <w:t>• Protect customer privacy, ensure human review for important decisions, and communicate predictions in clear, non-technical language.</w:t>
      </w:r>
    </w:p>
    <w:sectPr w:rsidR="007D72C2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2C2"/>
    <w:rsid w:val="008237CA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Tran, Tammy</cp:lastModifiedBy>
  <cp:revision>2</cp:revision>
  <dcterms:created xsi:type="dcterms:W3CDTF">2013-12-23T23:15:00Z</dcterms:created>
  <dcterms:modified xsi:type="dcterms:W3CDTF">2025-03-23T11:41:00Z</dcterms:modified>
  <cp:category/>
</cp:coreProperties>
</file>