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Yu Mincho" w:cs="Yu Mincho" w:eastAsia="Yu Mincho" w:hAnsi="Yu Mincho"/>
          <w:b/>
          <w:bCs/>
          <w:color w:val="4F46E5"/>
          <w:sz w:val="120"/>
          <w:szCs w:val="120"/>
        </w:rPr>
        <w:t xml:space="preserve">導</w:t>
      </w:r>
    </w:p>
    <w:p>
      <w:pPr>
        <w:spacing w:after="60"/>
        <w:jc w:val="center"/>
      </w:pPr>
      <w:r>
        <w:rPr>
          <w:rFonts w:ascii="Yu Mincho" w:cs="Yu Mincho" w:eastAsia="Yu Mincho" w:hAnsi="Yu Mincho"/>
          <w:color w:val="312E81"/>
          <w:sz w:val="48"/>
          <w:szCs w:val="48"/>
        </w:rPr>
        <w:t xml:space="preserve">Michibiki</w:t>
      </w:r>
    </w:p>
    <w:p>
      <w:pPr>
        <w:pBdr>
          <w:bottom w:val="single" w:color="4F46E5" w:sz="4" w:space="8"/>
        </w:pBdr>
        <w:spacing w:after="400"/>
        <w:jc w:val="center"/>
      </w:pPr>
      <w:r>
        <w:rPr>
          <w:rFonts w:ascii="Yu Gothic" w:cs="Yu Gothic" w:eastAsia="Yu Gothic" w:hAnsi="Yu Gothic"/>
          <w:color w:val="4B5563"/>
          <w:sz w:val="24"/>
          <w:szCs w:val="24"/>
        </w:rPr>
        <w:t xml:space="preserve">AI面接 × エキスパート人材マッチング</w:t>
      </w:r>
    </w:p>
    <w:p>
      <w:pPr>
        <w:spacing w:after="0" w:before="400"/>
      </w:pPr>
    </w:p>
    <w:p>
      <w:pPr>
        <w:spacing w:after="200"/>
        <w:jc w:val="center"/>
      </w:pPr>
      <w:r>
        <w:rPr>
          <w:rFonts w:ascii="Yu Mincho" w:cs="Yu Mincho" w:eastAsia="Yu Mincho" w:hAnsi="Yu Mincho"/>
          <w:b/>
          <w:bCs/>
          <w:color w:val="111827"/>
          <w:sz w:val="40"/>
          <w:szCs w:val="40"/>
        </w:rPr>
        <w:t xml:space="preserve">事 業 計 画 書</w:t>
      </w:r>
    </w:p>
    <w:p>
      <w:pPr>
        <w:spacing w:after="80"/>
        <w:jc w:val="center"/>
      </w:pPr>
      <w:r>
        <w:rPr>
          <w:rFonts w:ascii="Yu Mincho" w:cs="Yu Mincho" w:eastAsia="Yu Mincho" w:hAnsi="Yu Mincho"/>
          <w:color w:val="6B7280"/>
          <w:sz w:val="24"/>
          <w:szCs w:val="24"/>
        </w:rPr>
        <w:t xml:space="preserve">Business Plan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Yu Gothic" w:cs="Yu Gothic" w:eastAsia="Yu Gothic" w:hAnsi="Yu Gothic"/>
          <w:color w:val="374151"/>
          <w:sz w:val="22"/>
          <w:szCs w:val="22"/>
        </w:rPr>
        <w:t xml:space="preserve">株式会社Michibiki（設立準備中）</w:t>
      </w:r>
    </w:p>
    <w:p>
      <w:pPr>
        <w:spacing w:after="60"/>
        <w:jc w:val="center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2026年3月</w:t>
      </w:r>
    </w:p>
    <w:p>
      <w:pPr>
        <w:spacing w:after="0" w:before="800"/>
      </w:pPr>
    </w:p>
    <w:p>
      <w:pPr>
        <w:jc w:val="center"/>
      </w:pPr>
      <w:r>
        <w:rPr>
          <w:rFonts w:ascii="Yu Gothic" w:cs="Yu Gothic" w:eastAsia="Yu Gothic" w:hAnsi="Yu Gothic"/>
          <w:b/>
          <w:bCs/>
          <w:color w:val="F97316"/>
          <w:spacing w:val="200"/>
          <w:sz w:val="18"/>
          <w:szCs w:val="18"/>
        </w:rPr>
        <w:t xml:space="preserve">CONFIDENTIAL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9CA3AF"/>
          <w:sz w:val="16"/>
          <w:szCs w:val="16"/>
        </w:rPr>
        <w:t xml:space="preserve">本資料は機密情報を含みます。無断転載・複製を禁じます。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1. エグゼクティブサマリー</w:t>
      </w:r>
    </w:p>
    <w:p>
      <w:pPr>
        <w:pBdr>
          <w:bottom w:val="single" w:color="4F46E5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60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21"/>
                <w:szCs w:val="21"/>
              </w:rPr>
              <w:t xml:space="preserve">「導」は、AI面接技術で日本の人材ミスマッチを解消し、専門家人材の最適配置を実現するプラットフォームです。</w:t>
            </w:r>
          </w:p>
        </w:tc>
      </w:tr>
    </w:tbl>
    <w:p>
      <w:pPr>
        <w:spacing w:after="0" w:before="10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日本の人材紹介市場は7.5兆円超（$75B+）の巨大市場でありながら、AIを活用した採用プロセスは全体の0.1%未満に留まっています。米国では同様のモデルを採用したMercorが評価額$10B（約1.5兆円）に到達し、AI採用市場の巨大なポテンシャルを証明しました。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「導」は、この日本市場におけるFirst Moverとして、33分野×9業界グループの専門AI面接と、思考プロセスを分析するChain-of-Thought評価という独自技術で、従来の採用プロセスを根本的に変革します。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7.5兆円+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日本人材紹介市場</w:t>
            </w:r>
          </w:p>
        </w:tc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$10B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Mercor US評価額</w:t>
            </w:r>
          </w:p>
        </w:tc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33分野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AI面接対応領域</w:t>
            </w:r>
          </w:p>
        </w:tc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0.1%未満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AI採用率（現状）</w:t>
            </w:r>
          </w:p>
        </w:tc>
      </w:tr>
    </w:tbl>
    <w:p>
      <w:pPr>
        <w:spacing w:after="0" w:before="10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プロダクトは既に稼働中であり、38以上のページ、9つのAPIエンドポイントを備えたフルスタックのWebアプリケーションが完成しています。シードラウンドで¥2,000万〜¥5,000万の資金調達を行い、法人設立・許可取得・チーム拡大を実行しま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2. 解決する課題</w:t>
      </w:r>
    </w:p>
    <w:p>
      <w:pPr>
        <w:pBdr>
          <w:bottom w:val="single" w:color="4F46E5" w:sz="6" w:space="1"/>
        </w:pBdr>
        <w:spacing w:after="200" w:before="20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日本の採用市場は、以下の構造的課題を抱えています。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2.1 深刻な人材不足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分野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深刻度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ITエンジニア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2030年までに16万〜79万人不足（経産省）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DC2626"/>
                <w:sz w:val="18"/>
                <w:szCs w:val="18"/>
              </w:rPr>
              <w:t xml:space="preserve">█████ 極めて深刻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医師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地方の求人倍率 8倍、働き方改革で採用需要増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97316"/>
                <w:sz w:val="18"/>
                <w:szCs w:val="18"/>
              </w:rPr>
              <w:t xml:space="preserve">████▒ 深刻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弁護士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インハウス需要急増（1,493社/3,391名）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97316"/>
                <w:sz w:val="18"/>
                <w:szCs w:val="18"/>
              </w:rPr>
              <w:t xml:space="preserve">███▒▒ 中程度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公認会計士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M&amp;A・ IPO準備企業での需要拡大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97316"/>
                <w:sz w:val="18"/>
                <w:szCs w:val="18"/>
              </w:rPr>
              <w:t xml:space="preserve">███▒▒ 中程度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2.2 採用プロセスの非効率性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書類選考から内定まで平均 45日 — 優秀人材はその間に他社へ流出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履歴書・職務経歴書だけでは実力を正確に評価できない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学歴・資格偏重の採用慣行がスキルベース採用への転換を阻害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人間の面接官による無意識のバイアス（年齢・性別・学歴）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IT求人倍率 6.70倍 — 企業間の人材獲得競争が激化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3. ソリューション</w:t>
      </w:r>
    </w:p>
    <w:p>
      <w:pPr>
        <w:pBdr>
          <w:bottom w:val="single" w:color="4F46E5" w:sz="6" w:space="1"/>
        </w:pBdr>
        <w:spacing w:after="200" w:before="20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「導」は、AI面接技術とエキスパート評価を組み合わせた、日本初の総合人材マッチングプラットフォームです。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3.1 AI面接プラットフォーム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33分野×9業界グループの専門面接を提供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技術テスト（5問選択 + 5問記述）+ ビデオ面接の2段階評価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24時間365日対応、20分で完了、バイアスフリー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APEXスコアによる客観的スキル評価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3.2 エキスパートトラック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トラック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評価時間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システム設計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シニアエンジニア・アーキテクト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30〜40分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ML/AIリサーチ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機械学習エンジニア・研究者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30〜40分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ファイナンス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公認会計士・金融専門家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30〜40分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メディカル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医師・医療専門家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30〜40分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リーガル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弁護士・法務専門家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30〜40分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ストラテジー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経営コンサルタント・戦略家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30〜40分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3.3 Chain-of-Thought評価（独自技術）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hain-of-Thought評価は、単なる正解・不正解ではなく、候補者の思考プロセスそのものを分析・評価する独自の技術です。ケーススタディ形式で、論理的思考力・問題解決能力・専門知識の深さを多角的に評価しま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4. マーケット分析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4.1 市場規模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7.5兆円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TAM: 日本人材紹介市場</w:t>
            </w:r>
          </w:p>
        </w:tc>
        <w:tc>
          <w:tcPr>
            <w:tcW w:type="dxa" w:w="3008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4,490億円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SAM: ホワイトカラー</w:t>
            </w:r>
          </w:p>
        </w:tc>
        <w:tc>
          <w:tcPr>
            <w:tcW w:type="dxa" w:w="3008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$83.4M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SOM: AI採用市場(2035)</w:t>
            </w:r>
          </w:p>
        </w:tc>
      </w:tr>
    </w:tbl>
    <w:p>
      <w:pPr>
        <w:spacing w:after="0" w:before="10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TAM（Total Addressable Market）: 日本の総人材紹介市場は7.5兆円を超え、世界第2位の規模を誇ります。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SAM（Serviceable Addressable Market）: ホワイトカラー人材紹介は4,490億円（FY2024、前年比+12%）と安定成長を続けています。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SOM（Serviceable Obtainable Market）: 日本のAI採用市場は$32.42M（2024年）から$83.4M（2035年）へのCAGR 8.97%の成長が予測されています。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4.2 専門家人材市場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分野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市場規模/特徴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平均紹介手数料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医師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紹介手数料収入約154億円/年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年収の30-35%（約450万円）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弁護士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インハウス需要急増、平均提示年収842万円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年収の30-35%（約280万円）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公認会計士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M&amp;A・IPO需要で拡大、平均提示779万円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年収の30-35%（約260万円）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ITエンジニア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求人倍率6.70倍　16-79万人不足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年収の30-35%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4.3 競合分析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1500"/>
        <w:gridCol w:w="2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競合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特徴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AI面接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専門家評価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BizReach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ハイクラスダイレクトリクルーティング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doda Direct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幅広い年齢・業界対応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Wantedly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ミッションドリブン/スタートアップ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MS-Japan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士業・管理部門特化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導 (Michibiki)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AI面接×エキスパート評価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059669"/>
                <w:sz w:val="18"/>
                <w:szCs w:val="18"/>
              </w:rPr>
              <w:t xml:space="preserve">◎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059669"/>
                <w:sz w:val="18"/>
                <w:szCs w:val="18"/>
              </w:rPr>
              <w:t xml:space="preserve">◎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5. ビジネスモデル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5.1 フリーミアムモデル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プラン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月額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主な機能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Free（永年無料）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¥0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AI面接練習（無制限）、33分野、スキル評価レポート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¥150,000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100回面接/月、詳細候補者レポート、候補者プール、分析ダッシュボード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¥300,000+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無制限面接、カスタムテンプレート、ATS/HRIS連携、専任担当、SLA 99.9%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5.2 追加収益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人材紹介手数料: 採用決定時に年収の30-35%（業界標準）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プレミアム求人掲載: 企業が求人を優先表示するオプション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RLHFデータパイプライン: 日本語専門家をAIラボに提供（将来的収益源）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5.3 単位経済性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1社あたりLTV: ¥360万（Business 2年契約）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CAC目標: ¥50万以下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LTV/CAC比: 7.2倍（健全な水準）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紹介手数料追加時: LTVは更に向上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6. トラクション・プロダクト進捗</w:t>
      </w:r>
    </w:p>
    <w:p>
      <w:pPr>
        <w:pBdr>
          <w:bottom w:val="single" w:color="4F46E5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60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21"/>
                <w:szCs w:val="21"/>
              </w:rPr>
              <w:t xml:space="preserve">プロダクトは既に稼働中。多くのスタートアップがアイデア段階の中、当社は既にフルスタックのWebアプリケーションを完成・デプロイ済みです。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6.1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Next.js 16 + TypeScript + Tailwind CSS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38以上のページ、レスポンシブ対応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AIエンジン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面接実施・評価・マッチング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ユーザー管理・求人・評価データ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認証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Supabase Auth (Email + Google OAuth)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セキュア認証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デプロイ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サーバーレス運用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6.2 プロダクト機能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38+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ページ数</w:t>
            </w:r>
          </w:p>
        </w:tc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面接カテゴリー</w:t>
            </w:r>
          </w:p>
        </w:tc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エキスパートトラック</w:t>
            </w:r>
          </w:p>
        </w:tc>
        <w:tc>
          <w:tcPr>
            <w:tcW w:type="dxa" w:w="2256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雇用形態対応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7. Go-to-Market戦略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Phase 1: 基盤構築（0-6ヶ月）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株式会社設立・有料職業紹介事業許可取得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プロダクト磨き込み・ベータ版ユーザー100名獲得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コンテンツマーケティング開始（Qiita・note・LinkedIn）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エンジェル投資家ネットワークへのアプローチ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Phase 2: 初期成長（6-12ヶ月）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BtoB営業開始・企業10社契約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月間AI面接 1,000回達成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成功事例構築・ケーススタディ公開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専門家コミュニティ形成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Phase 3: スケール（12-24ヶ月）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マーケティング本格化・企業50社契約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シリーズA資金調達（¥1億〜3億）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ATS/HRIS連携機能の拡充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RLHFデータパイプライン事業開始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8. 競合優位性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日本市場唯一のAI面接×エキスパート評価プラットフォーム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Mercor USモデルの日本版としてのFirst Mover Advantage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Chain-of-Thought評価による思考プロセス分析（他社にない独自技術）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日本語特化のAI面接（他社は英語ベース）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プロダクト既に稼働中（多くの競合はアイデア段階）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Human-in-the-loop設計で日本のAIガイドラインに完全準拠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9. チーム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9.1 創業メンバー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[創業者氏名] — CEO / Founder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プロダクト設計・開発・ビジネス戦略を一貫して担当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AI・機械学習技術に精通、Next.js・フルスタック開発の実績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cs="Yu Gothic" w:eastAsia="Yu Gothic" w:hAnsi="Yu Gothic"/>
          <w:color w:val="374151"/>
          <w:sz w:val="21"/>
          <w:szCs w:val="21"/>
        </w:rPr>
        <w:t xml:space="preserve">単独でプロダクションレディのWebアプリを構築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9.2 採用計画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ポジション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採用時期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COO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事業運営・営業・パートナーシップ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シニアエンジニア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プロダクト開発・インフラ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営業担当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BtoB営業・カスタマーサクセス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マーケター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コンテンツ・広告・ブランディング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10. 財務計画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10.1 売上予測（3年間）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契約企業数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5社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25社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80社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サブスク収益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¥900万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¥4,500万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¥1.8億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紹介手数料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¥300万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¥2,700万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¥6,000万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合計売上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¥1,200万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¥7,200万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¥2.4億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月間面接数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500回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2,500回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8,000回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10.2 コスト構造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人件費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¥1,200万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¥3,600万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¥8,000万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AI API・インフラ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¥500万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¥1,200万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¥2,400万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マーケティング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¥500万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¥1,500万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¥3,000万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その他運営費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¥300万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¥600万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¥1,200万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DC2626"/>
                <w:sz w:val="18"/>
                <w:szCs w:val="18"/>
              </w:rPr>
              <w:t xml:space="preserve">合計コスト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¥2,500万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¥6,900万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¥1.46億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営業利益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DC2626"/>
                <w:sz w:val="18"/>
                <w:szCs w:val="18"/>
              </w:rPr>
              <w:t xml:space="preserve">▲¥1,300万</w:t>
            </w:r>
          </w:p>
        </w:tc>
        <w:tc>
          <w:tcPr>
            <w:tcW w:type="dxa" w:w="22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59669"/>
                <w:sz w:val="18"/>
                <w:szCs w:val="18"/>
              </w:rPr>
              <w:t xml:space="preserve">¥300万</w:t>
            </w:r>
          </w:p>
        </w:tc>
        <w:tc>
          <w:tcPr>
            <w:tcW w:type="dxa" w:w="2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059669"/>
                <w:sz w:val="18"/>
                <w:szCs w:val="18"/>
              </w:rPr>
              <w:t xml:space="preserve">¥9,400万</w:t>
            </w:r>
          </w:p>
        </w:tc>
      </w:tr>
    </w:tbl>
    <w:p>
      <w:pPr>
        <w:spacing w:after="0" w:before="10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/>
          <w:bCs/>
          <w:i w:val="false"/>
          <w:iCs w:val="false"/>
          <w:color w:val="374151"/>
          <w:sz w:val="21"/>
          <w:szCs w:val="21"/>
        </w:rPr>
        <w:t xml:space="preserve">損益分岐点: Year 2後半（企業約30社契約時点）に達成見込み。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11. 資金調達計画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11.1 シードラウンド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¥2,000万〜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調達目標額</w:t>
            </w:r>
          </w:p>
        </w:tc>
        <w:tc>
          <w:tcPr>
            <w:tcW w:type="dxa" w:w="3008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J-KISS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調達手段</w:t>
            </w:r>
          </w:p>
        </w:tc>
        <w:tc>
          <w:tcPr>
            <w:tcW w:type="dxa" w:w="3008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4F46E5"/>
                <w:sz w:val="36"/>
                <w:szCs w:val="36"/>
              </w:rPr>
              <w:t xml:space="preserve">¥2億〜3億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プレバリュエーション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11.2 資金使途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割合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法人設立・許可取得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¥200万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4-10%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人件費（6ヶ月）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¥1,200万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24-60%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マーケティング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¥500万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10-25%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運転資金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¥600万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12-30%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AI API・インフラ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¥500万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10-25%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合計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4F46E5"/>
                <w:sz w:val="18"/>
                <w:szCs w:val="18"/>
              </w:rPr>
              <w:t xml:space="preserve">¥3,000万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11.3 調達方法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J-KISS（転換社債型新株予約権）を採用します。日本のスタートアップエコシステムで標準的なシード調達手段であり、バリュエーション設定を次のラウンドまで先送りすることで、初期の希薄化を最小限に抑えま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12. リスクと対策</w:t>
      </w:r>
    </w:p>
    <w:p>
      <w:pPr>
        <w:pBdr>
          <w:bottom w:val="single" w:color="4F46E5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26"/>
        <w:gridCol w:w="550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規制リスク：有料職業紹介許可の要件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97316"/>
                <w:sz w:val="18"/>
                <w:szCs w:val="18"/>
              </w:rPr>
              <w:t xml:space="preserve">中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資本金¥500万以上を確保、職業紹介責任者講習を受講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競合リスク：大手のAI採用参入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DC2626"/>
                <w:sz w:val="18"/>
                <w:szCs w:val="18"/>
              </w:rPr>
              <w:t xml:space="preserve">高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先行者優位とAI面接技術の差別化で対抗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AI規制リスク：政府ガイドライン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97316"/>
                <w:sz w:val="18"/>
                <w:szCs w:val="18"/>
              </w:rPr>
              <w:t xml:space="preserve">中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Human-in-the-loop設計で対応済み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採用リスク：キー人材確保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97316"/>
                <w:sz w:val="18"/>
                <w:szCs w:val="18"/>
              </w:rPr>
              <w:t xml:space="preserve">中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ストックオプション制度設計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技術リスク：AIモデル依存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59669"/>
                <w:sz w:val="18"/>
                <w:szCs w:val="18"/>
              </w:rPr>
              <w:t xml:space="preserve">低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18"/>
                <w:szCs w:val="18"/>
              </w:rPr>
              <w:t xml:space="preserve">マルチモデル対応設計（Claude + 代替モデル）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Mincho" w:cs="Yu Mincho" w:eastAsia="Yu Mincho" w:hAnsi="Yu Mincho"/>
          <w:b/>
          <w:bCs/>
          <w:color w:val="312E81"/>
          <w:sz w:val="32"/>
          <w:szCs w:val="32"/>
        </w:rPr>
        <w:t xml:space="preserve">13. 出口戦略</w:t>
      </w:r>
    </w:p>
    <w:p>
      <w:pPr>
        <w:pBdr>
          <w:bottom w:val="single" w:color="4F46E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13.1 IPO（3-5年後）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東証グロース市場への上場を目指します。参考事例として、SmartHRは日本唯一のHRテックユニコーンとしてARR $100M、累計$355Mの資金調達を実現しています。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Yu Mincho" w:cs="Yu Mincho" w:eastAsia="Yu Mincho" w:hAnsi="Yu Mincho"/>
          <w:b/>
          <w:bCs/>
          <w:color w:val="4F46E5"/>
          <w:sz w:val="26"/>
          <w:szCs w:val="26"/>
        </w:rPr>
        <w:t xml:space="preserve">13.2 M&amp;A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74151"/>
          <w:sz w:val="21"/>
          <w:szCs w:val="21"/>
        </w:rPr>
        <w:t xml:space="preserve">国内大手人材企業（リクルート、パーソル等）またはMercor USによる買収も有力な出口です。Mercor USは評価額$10Bに達し、グローバル展開を加速しており、日本市場への参入手段としての買収可能性があります。</w:t>
      </w:r>
    </w:p>
    <w:p>
      <w:pPr>
        <w:spacing w:after="0" w:before="200"/>
      </w:pPr>
    </w:p>
    <w:p>
      <w:pPr>
        <w:pBdr>
          <w:bottom w:val="single" w:color="4F46E5" w:sz="6" w:space="1"/>
        </w:pBdr>
        <w:spacing w:after="200" w:before="200"/>
      </w:pPr>
    </w:p>
    <w:p>
      <w:pPr>
        <w:spacing w:after="0" w:before="100"/>
      </w:pPr>
    </w:p>
    <w:p>
      <w:pPr>
        <w:spacing w:after="60"/>
        <w:jc w:val="center"/>
      </w:pPr>
      <w:r>
        <w:rPr>
          <w:rFonts w:ascii="Yu Mincho" w:cs="Yu Mincho" w:eastAsia="Yu Mincho" w:hAnsi="Yu Mincho"/>
          <w:b/>
          <w:bCs/>
          <w:color w:val="111827"/>
          <w:sz w:val="24"/>
          <w:szCs w:val="24"/>
        </w:rPr>
        <w:t xml:space="preserve">本書に関するお問い合わせ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4B5563"/>
          <w:sz w:val="20"/>
          <w:szCs w:val="20"/>
        </w:rPr>
        <w:t xml:space="preserve">株式会社Michibiki（設立準備中）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4F46E5"/>
          <w:sz w:val="20"/>
          <w:szCs w:val="20"/>
        </w:rPr>
        <w:t xml:space="preserve">Email: contact@michibiki.ai</w:t>
      </w:r>
    </w:p>
    <w:p>
      <w:pPr>
        <w:spacing w:after="0" w:before="200"/>
      </w:pPr>
    </w:p>
    <w:p>
      <w:pPr>
        <w:jc w:val="center"/>
      </w:pPr>
      <w:r>
        <w:rPr>
          <w:rFonts w:ascii="Yu Gothic" w:cs="Yu Gothic" w:eastAsia="Yu Gothic" w:hAnsi="Yu Gothic"/>
          <w:color w:val="9CA3AF"/>
          <w:sz w:val="16"/>
          <w:szCs w:val="16"/>
        </w:rPr>
        <w:t xml:space="preserve">CONFIDENTIAL — 本資料は投資検討目的にのみ使用ください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Yu Gothic" w:cs="Yu Gothic" w:eastAsia="Yu Gothic" w:hAnsi="Yu Gothic"/>
        <w:color w:val="9CA3AF"/>
        <w:sz w:val="14"/>
        <w:szCs w:val="14"/>
      </w:rPr>
      <w:t xml:space="preserve">CONFIDENTIAL  |  株式会社Michibiki  |  Page </w:t>
    </w:r>
    <w:r>
      <w:rPr>
        <w:rFonts w:ascii="Yu Gothic" w:cs="Yu Gothic" w:eastAsia="Yu Gothic" w:hAnsi="Yu Gothic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CA3AF"/>
        <w:sz w:val="16"/>
        <w:szCs w:val="16"/>
      </w:rPr>
      <w:t xml:space="preserve">導 Michibiki — 事業計画書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Yu Mincho" w:cs="Yu Mincho" w:eastAsia="Yu Mincho" w:hAnsi="Yu Mincho"/>
      <w:b/>
      <w:bCs/>
      <w:color w:val="312E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Yu Mincho" w:cs="Yu Mincho" w:eastAsia="Yu Mincho" w:hAnsi="Yu Mincho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2026-03-24T15:11:22.139Z</dcterms:created>
  <dcterms:modified xsi:type="dcterms:W3CDTF">2026-03-24T15:11:22.145Z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