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before="0" w:after="0"/>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0"/>
          <w:bCs w:val="1"/>
          <w:sz w:val="28"/>
          <w:szCs w:val="28"/>
          <w:rtl w:val="0"/>
        </w:rPr>
        <w:t xml:space="preserve">САНКТ-ПЕТЕРБУРГСКИЙ НАЦИОНАЛЬНЫЙ ИССЛЕДОВАТЕЛЬСКИЙ УНИВЕРСИТЕТ ИТМО</w:t>
      </w:r>
    </w:p>
    <w:p w:rsidR="00000000" w:rsidDel="00000000" w:rsidP="00000000" w:rsidRDefault="00000000" w:rsidRPr="00000000" w14:paraId="00000002">
      <w:pPr>
        <w:pageBreakBefore w:val="0"/>
        <w:spacing w:before="0" w:lineRule="auto" w:line="360" w:after="0"/>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sz w:val="28"/>
          <w:szCs w:val="28"/>
          <w:rtl w:val="0"/>
        </w:rPr>
        <w:t xml:space="preserve"> </w:t>
      </w:r>
    </w:p>
    <w:p w:rsidR="00000000" w:rsidDel="00000000" w:rsidP="00000000" w:rsidRDefault="00000000" w:rsidRPr="00000000" w14:paraId="00000003">
      <w:pPr>
        <w:pageBreakBefore w:val="0"/>
        <w:spacing w:before="0" w:lineRule="auto" w:line="360" w:after="0"/>
        <w:ind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0"/>
          <w:sz w:val="28"/>
          <w:szCs w:val="36"/>
          <w:rtl w:val="0"/>
        </w:rPr>
        <w:t xml:space="preserve"> </w:t>
      </w:r>
    </w:p>
    <w:p w:rsidR="00000000" w:rsidDel="00000000" w:rsidP="00000000" w:rsidRDefault="00000000" w:rsidRPr="00000000" w14:paraId="00000004">
      <w:pPr>
        <w:pStyle w:val="Heading1"/>
        <w:pageBreakBefore w:val="0"/>
        <w:spacing w:before="0" w:lineRule="auto" w:line="360" w:after="0"/>
        <w:ind w:firstLine="0"/>
        <w:jc w:val="center"/>
        <w:rPr>
          <w:rFonts w:ascii="Times New Roman" w:cs="Times New Roman" w:eastAsia="Times New Roman" w:hAnsi="Times New Roman"/>
          <w:sz w:val="36"/>
          <w:szCs w:val="36"/>
        </w:rPr>
      </w:pPr>
      <w:bookmarkStart w:colFirst="0" w:colLast="0" w:name="_9cij99n42bnt" w:id="0"/>
      <w:bookmarkEnd w:id="0"/>
      <w:r w:rsidDel="00000000" w:rsidR="00000000" w:rsidRPr="00000000">
        <w:rPr>
          <w:rFonts w:ascii="Times New Roman" w:cs="Times New Roman" w:eastAsia="Times New Roman" w:hAnsi="Times New Roman"/>
          <w:b w:val="0"/>
          <w:bCs w:val="1"/>
          <w:sz w:val="28"/>
          <w:rtl w:val="0"/>
        </w:rPr>
        <w:t xml:space="preserve">Дисциплина:</w:t>
      </w:r>
      <w:r w:rsidDel="00000000" w:rsidR="00000000" w:rsidRPr="00000000">
        <w:rPr>
          <w:rFonts w:ascii="Times New Roman" w:cs="Times New Roman" w:eastAsia="Times New Roman" w:hAnsi="Times New Roman"/>
          <w:b w:val="0"/>
          <w:sz w:val="28"/>
          <w:rtl w:val="0"/>
        </w:rPr>
        <w:t xml:space="preserve"> </w:t>
      </w:r>
      <w:r w:rsidDel="00000000" w:rsidR="00000000" w:rsidRPr="00000000">
        <w:rPr>
          <w:rFonts w:ascii="Times New Roman" w:cs="Times New Roman" w:eastAsia="Times New Roman" w:hAnsi="Times New Roman"/>
          <w:b w:val="0"/>
          <w:sz w:val="28"/>
          <w:szCs w:val="36"/>
          <w:rtl w:val="0"/>
        </w:rPr>
        <w:t xml:space="preserve">Бэк-энд разработка</w:t>
      </w:r>
    </w:p>
    <w:p w:rsidR="00000000" w:rsidDel="00000000" w:rsidP="00000000" w:rsidRDefault="00000000" w:rsidRPr="00000000" w14:paraId="00000005">
      <w:pPr>
        <w:pageBreakBefore w:val="0"/>
        <w:spacing w:line="360" w:lineRule="auto" w:before="0" w:after="0"/>
        <w:ind w:firstLine="0"/>
        <w:jc w:val="center"/>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06">
      <w:pPr>
        <w:pageBreakBefore w:val="0"/>
        <w:spacing w:line="360" w:lineRule="auto" w:before="0" w:after="0"/>
        <w:ind w:firstLine="0"/>
        <w:jc w:val="center"/>
        <w:rPr>
          <w:rFonts w:ascii="Times New Roman" w:cs="Times New Roman" w:eastAsia="Times New Roman" w:hAnsi="Times New Roman"/>
          <w:sz w:val="36"/>
          <w:szCs w:val="36"/>
        </w:rPr>
      </w:pPr>
      <w:r>
        <w:rPr>
          <w:rFonts w:ascii="Times New Roman" w:hAnsi="Times New Roman" w:eastAsia="Times New Roman"/>
          <w:b w:val="0"/>
          <w:sz w:val="28"/>
        </w:rPr>
        <w:t>Отчет</w:t>
      </w:r>
    </w:p>
    <w:p w:rsidR="00000000" w:rsidDel="00000000" w:rsidP="00000000" w:rsidRDefault="00000000" w:rsidRPr="00000000" w14:paraId="00000007">
      <w:pPr>
        <w:pageBreakBefore w:val="0"/>
        <w:spacing w:line="360" w:lineRule="auto" w:before="0" w:after="0"/>
        <w:ind w:firstLine="0"/>
        <w:jc w:val="center"/>
        <w:rPr>
          <w:rFonts w:ascii="Times New Roman" w:cs="Times New Roman" w:eastAsia="Times New Roman" w:hAnsi="Times New Roman"/>
          <w:sz w:val="36"/>
          <w:szCs w:val="36"/>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08">
      <w:pPr>
        <w:pageBreakBefore w:val="0"/>
        <w:spacing w:line="360" w:lineRule="auto" w:before="0" w:after="0"/>
        <w:ind w:firstLine="0"/>
        <w:jc w:val="center"/>
        <w:rPr>
          <w:rFonts w:ascii="Times New Roman" w:cs="Times New Roman" w:eastAsia="Times New Roman" w:hAnsi="Times New Roman"/>
          <w:sz w:val="36"/>
          <w:szCs w:val="36"/>
        </w:rPr>
      </w:pPr>
      <w:r>
        <w:rPr>
          <w:rFonts w:ascii="Times New Roman" w:hAnsi="Times New Roman" w:eastAsia="Times New Roman"/>
          <w:b w:val="0"/>
          <w:sz w:val="28"/>
        </w:rPr>
        <w:t>Домашняя работа №3</w:t>
      </w:r>
    </w:p>
    <w:p w:rsidR="00000000" w:rsidDel="00000000" w:rsidP="00000000" w:rsidRDefault="00000000" w:rsidRPr="00000000" w14:paraId="00000009">
      <w:pPr>
        <w:pageBreakBefore w:val="0"/>
        <w:spacing w:line="360" w:lineRule="auto" w:before="0" w:after="0"/>
        <w:ind w:firstLine="0"/>
        <w:jc w:val="center"/>
        <w:rPr>
          <w:rFonts w:ascii="Times New Roman" w:cs="Times New Roman" w:eastAsia="Times New Roman" w:hAnsi="Times New Roman"/>
          <w:sz w:val="36"/>
          <w:szCs w:val="36"/>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0A">
      <w:pPr>
        <w:pageBreakBefore w:val="0"/>
        <w:spacing w:after="0" w:before="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0B">
      <w:pPr>
        <w:pageBreakBefore w:val="0"/>
        <w:spacing w:line="360" w:lineRule="auto" w:before="0" w:after="0"/>
        <w:ind w:left="5811.023622047243"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sz w:val="28"/>
          <w:szCs w:val="32"/>
          <w:rtl w:val="0"/>
        </w:rPr>
        <w:t xml:space="preserve">Выполнил:</w:t>
      </w:r>
    </w:p>
    <w:p w:rsidR="00000000" w:rsidDel="00000000" w:rsidP="00000000" w:rsidRDefault="00000000" w:rsidRPr="00000000" w14:paraId="0000000C">
      <w:pPr>
        <w:pageBreakBefore w:val="0"/>
        <w:spacing w:line="360" w:lineRule="auto" w:before="0" w:after="0"/>
        <w:ind w:left="5811.023622047243"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0D">
      <w:pPr>
        <w:pageBreakBefore w:val="0"/>
        <w:spacing w:line="360" w:lineRule="auto" w:before="0" w:after="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sz w:val="28"/>
          <w:szCs w:val="32"/>
          <w:rtl w:val="0"/>
        </w:rPr>
        <w:t xml:space="preserve">Фамилия Имя</w:t>
      </w:r>
    </w:p>
    <w:p w:rsidR="00000000" w:rsidDel="00000000" w:rsidP="00000000" w:rsidRDefault="00000000" w:rsidRPr="00000000" w14:paraId="0000000E">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0F">
      <w:pPr>
        <w:pageBreakBefore w:val="0"/>
        <w:spacing w:line="360" w:lineRule="auto" w:before="0" w:after="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sz w:val="28"/>
          <w:szCs w:val="32"/>
          <w:rtl w:val="0"/>
        </w:rPr>
        <w:t xml:space="preserve">Группа</w:t>
      </w:r>
    </w:p>
    <w:p w:rsidR="00000000" w:rsidDel="00000000" w:rsidP="00000000" w:rsidRDefault="00000000" w:rsidRPr="00000000" w14:paraId="00000010">
      <w:pPr>
        <w:pageBreakBefore w:val="0"/>
        <w:spacing w:line="360" w:lineRule="auto" w:before="0" w:after="0"/>
        <w:ind w:firstLine="0"/>
        <w:jc w:val="center"/>
        <w:rPr>
          <w:rFonts w:ascii="Times New Roman" w:cs="Times New Roman" w:eastAsia="Times New Roman" w:hAnsi="Times New Roman"/>
          <w:sz w:val="24"/>
          <w:szCs w:val="24"/>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1">
      <w:pPr>
        <w:pageBreakBefore w:val="0"/>
        <w:spacing w:line="360" w:lineRule="auto" w:before="0" w:after="0"/>
        <w:ind w:firstLine="0"/>
        <w:jc w:val="center"/>
        <w:rPr>
          <w:rFonts w:ascii="Times New Roman" w:cs="Times New Roman" w:eastAsia="Times New Roman" w:hAnsi="Times New Roman"/>
          <w:sz w:val="24"/>
          <w:szCs w:val="24"/>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2">
      <w:pPr>
        <w:pageBreakBefore w:val="0"/>
        <w:spacing w:line="360" w:lineRule="auto" w:before="0" w:after="0"/>
        <w:ind w:firstLine="0"/>
        <w:jc w:val="center"/>
        <w:rPr>
          <w:rFonts w:ascii="Times New Roman" w:cs="Times New Roman" w:eastAsia="Times New Roman" w:hAnsi="Times New Roman"/>
          <w:sz w:val="24"/>
          <w:szCs w:val="24"/>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3">
      <w:pPr>
        <w:pageBreakBefore w:val="0"/>
        <w:spacing w:line="360" w:lineRule="auto" w:before="0" w:after="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sz w:val="28"/>
          <w:szCs w:val="32"/>
          <w:rtl w:val="0"/>
        </w:rPr>
        <w:t xml:space="preserve">Проверил:</w:t>
      </w:r>
    </w:p>
    <w:p w:rsidR="00000000" w:rsidDel="00000000" w:rsidP="00000000" w:rsidRDefault="00000000" w:rsidRPr="00000000" w14:paraId="00000014">
      <w:pPr>
        <w:pageBreakBefore w:val="0"/>
        <w:spacing w:line="360" w:lineRule="auto" w:before="0" w:after="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sz w:val="28"/>
          <w:szCs w:val="32"/>
          <w:rtl w:val="0"/>
        </w:rPr>
        <w:t xml:space="preserve">Добряков Д. И.</w:t>
      </w:r>
    </w:p>
    <w:p w:rsidR="00000000" w:rsidDel="00000000" w:rsidP="00000000" w:rsidRDefault="00000000" w:rsidRPr="00000000" w14:paraId="00000015">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6">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7">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8">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9">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A">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B">
      <w:pPr>
        <w:pageBreakBefore w:val="0"/>
        <w:spacing w:line="360" w:lineRule="auto" w:before="0" w:after="0"/>
        <w:ind w:firstLine="0"/>
        <w:jc w:val="center"/>
        <w:rPr>
          <w:rFonts w:ascii="Times New Roman" w:cs="Times New Roman" w:eastAsia="Times New Roman" w:hAnsi="Times New Roman"/>
          <w:sz w:val="32"/>
          <w:szCs w:val="32"/>
        </w:rPr>
      </w:pPr>
      <w:r w:rsidDel="00000000" w:rsidR="00000000" w:rsidRPr="00000000">
        <w:rPr>
          <w:rFonts w:ascii="Times New Roman" w:hAnsi="Times New Roman" w:eastAsia="Times New Roman"/>
          <w:b w:val="0"/>
          <w:sz w:val="28"/>
          <w:rtl w:val="0"/>
        </w:rPr>
      </w:r>
    </w:p>
    <w:p w:rsidR="00000000" w:rsidDel="00000000" w:rsidP="00000000" w:rsidRDefault="00000000" w:rsidRPr="00000000" w14:paraId="0000001C">
      <w:pPr>
        <w:pageBreakBefore w:val="0"/>
        <w:spacing w:before="0" w:lineRule="auto" w:line="360" w:after="0"/>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sz w:val="28"/>
          <w:szCs w:val="28"/>
          <w:rtl w:val="0"/>
        </w:rPr>
        <w:t xml:space="preserve">Санкт-Петербург</w:t>
      </w:r>
    </w:p>
    <w:p w:rsidR="00000000" w:rsidDel="00000000" w:rsidP="00000000" w:rsidRDefault="00000000" w:rsidRPr="00000000" w14:paraId="0000001D">
      <w:pPr>
        <w:pageBreakBefore w:val="0"/>
        <w:spacing w:before="0" w:lineRule="auto" w:line="360" w:after="0"/>
        <w:ind w:firstLine="0"/>
        <w:jc w:val="center"/>
        <w:rPr>
          <w:rFonts w:ascii="Times New Roman" w:cs="Times New Roman" w:eastAsia="Times New Roman" w:hAnsi="Times New Roman"/>
          <w:sz w:val="28"/>
          <w:szCs w:val="28"/>
        </w:rPr>
      </w:pPr>
      <w:r>
        <w:rPr>
          <w:rFonts w:ascii="Times New Roman" w:hAnsi="Times New Roman" w:eastAsia="Times New Roman"/>
          <w:b w:val="0"/>
          <w:sz w:val="28"/>
        </w:rPr>
        <w:t>2026 г.</w:t>
      </w:r>
      <w:r>
        <w:rPr>
          <w:rFonts w:ascii="Times New Roman" w:hAnsi="Times New Roman" w:eastAsia="Times New Roman"/>
          <w:b w:val="0"/>
          <w:sz w:val="28"/>
        </w:rPr>
        <w:br w:type="page"/>
      </w:r>
    </w:p>
    <w:p w:rsidR="00000000" w:rsidDel="00000000" w:rsidP="00000000" w:rsidRDefault="00000000" w:rsidRPr="00000000" w14:paraId="0000001E">
      <w:pPr>
        <w:pageBreakBefore w:val="0"/>
        <w:spacing w:before="120" w:lineRule="auto" w:line="360" w:after="120"/>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bCs w:val="1"/>
          <w:sz w:val="28"/>
          <w:szCs w:val="28"/>
          <w:rtl w:val="0"/>
        </w:rPr>
        <w:t xml:space="preserve">Задача</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1F">
      <w:pPr>
        <w:pageBreakBefore w:val="0"/>
        <w:spacing w:before="0" w:lineRule="auto" w:line="360" w:after="0"/>
        <w:ind w:left="0" w:firstLine="709"/>
        <w:jc w:val="both"/>
        <w:rPr>
          <w:rFonts w:ascii="Times New Roman" w:cs="Times New Roman" w:eastAsia="Times New Roman" w:hAnsi="Times New Roman"/>
          <w:sz w:val="28"/>
          <w:szCs w:val="28"/>
        </w:rPr>
      </w:pPr>
      <w:r>
        <w:rPr>
          <w:rFonts w:ascii="Times New Roman" w:hAnsi="Times New Roman" w:eastAsia="Times New Roman"/>
          <w:b w:val="0"/>
          <w:sz w:val="28"/>
        </w:rPr>
        <w:t>Разделить монолитное backend-приложение Recipe Sharing Service API на микросервисы, придерживаясь концепции database-per-service; спроектировать микросервисную архитектуру и отразить взаимосвязь между сервисами; спроектировать разделение исходной базы данных на обособленные БД; описать внутренние эндпоинты для межсервисного взаимодействия в формате спецификации OpenAPI; определить варианты запросов, ответов и возможные ошибки; сформировать документ с требованиями и шагами перехода от монолита к микросервисной архитектуре.</w:t>
      </w:r>
    </w:p>
    <w:p w:rsidR="00000000" w:rsidDel="00000000" w:rsidP="00000000" w:rsidRDefault="00000000" w:rsidRPr="00000000" w14:paraId="00000020">
      <w:pPr>
        <w:pageBreakBefore w:val="0"/>
        <w:spacing w:before="120" w:lineRule="auto" w:line="360" w:after="120"/>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sz w:val="28"/>
          <w:szCs w:val="28"/>
          <w:rtl w:val="0"/>
        </w:rPr>
        <w:t xml:space="preserve">Ход работы</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21">
      <w:pPr>
        <w:pageBreakBefore w:val="0"/>
        <w:spacing w:before="0" w:lineRule="auto" w:line="360" w:after="0"/>
        <w:ind w:firstLine="709"/>
        <w:jc w:val="both"/>
        <w:rPr>
          <w:rFonts w:ascii="Times New Roman" w:cs="Times New Roman" w:eastAsia="Times New Roman" w:hAnsi="Times New Roman"/>
          <w:sz w:val="28"/>
          <w:szCs w:val="28"/>
        </w:rPr>
      </w:pPr>
      <w:r>
        <w:rPr>
          <w:rFonts w:ascii="Times New Roman" w:hAnsi="Times New Roman" w:eastAsia="Times New Roman"/>
          <w:b w:val="0"/>
          <w:sz w:val="28"/>
        </w:rPr>
        <w:t>В исходном состоянии приложение представляло собой монолитный REST API для сервиса обмена рецептами. В одном приложении были объединены регистрация и аутентификация пользователей, управление рецептами, справочники категорий и уровней сложности, а также социальные функции: комментарии, лайки и избранное. Для выполнения домашнего задания монолит был логически разделен на независимые bounded context и спроектирован как набор микросервисов с отдельными базами данных.</w:t>
      </w:r>
    </w:p>
    <w:p w:rsidR="00000000" w:rsidDel="00000000" w:rsidP="00000000" w:rsidRDefault="00000000" w:rsidRPr="00000000" w14:paraId="00000022">
      <w:pPr>
        <w:pageBreakBefore w:val="0"/>
        <w:spacing w:before="120" w:lineRule="auto" w:line="360" w:after="120"/>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bCs w:val="1"/>
          <w:sz w:val="28"/>
          <w:szCs w:val="28"/>
          <w:rtl w:val="0"/>
        </w:rPr>
        <w:t xml:space="preserve">Вывод</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23">
      <w:pPr>
        <w:pageBreakBefore w:val="0"/>
        <w:spacing w:before="0" w:lineRule="auto" w:line="360" w:after="0"/>
        <w:ind w:left="0" w:firstLine="709"/>
        <w:jc w:val="both"/>
        <w:rPr>
          <w:rFonts w:ascii="Times New Roman" w:cs="Times New Roman" w:eastAsia="Times New Roman" w:hAnsi="Times New Roman"/>
          <w:sz w:val="28"/>
          <w:szCs w:val="28"/>
        </w:rPr>
      </w:pPr>
      <w:r>
        <w:rPr>
          <w:rFonts w:ascii="Times New Roman" w:hAnsi="Times New Roman" w:eastAsia="Times New Roman"/>
          <w:b w:val="0"/>
          <w:sz w:val="28"/>
        </w:rPr>
        <w:t>В ходе выполнения домашней работы была спроектирована микросервисная архитектура для сервиса обмена рецептами и кулинарных блогов. Монолитное приложение было логически разделено на Auth Service, Recipe Service и Interaction Service, а также выделен API Gateway как единая внешняя точка входа. Для каждого сервиса определена собственная база данных, спроектированы внутренние endpoint для межсервисного взаимодействия и описаны типовые запросы, ответы и ошибки. Подготовленная архитектура может использоваться как основа для последующей реализации перехода от монолита к микросервисам.</w:t>
      </w:r>
    </w:p>
    <w:p>
      <w:pPr>
        <w:spacing w:line="360" w:lineRule="auto" w:before="120" w:after="120"/>
        <w:ind w:firstLine="0"/>
        <w:jc w:val="left"/>
      </w:pPr>
      <w:r>
        <w:rPr>
          <w:rFonts w:ascii="Times New Roman" w:hAnsi="Times New Roman" w:eastAsia="Times New Roman"/>
          <w:b/>
          <w:sz w:val="28"/>
        </w:rPr>
        <w:t>1. Выделенные микросервисы</w:t>
      </w:r>
    </w:p>
    <w:p>
      <w:pPr>
        <w:spacing w:line="360" w:lineRule="auto" w:before="0" w:after="0"/>
        <w:ind w:firstLine="709"/>
        <w:jc w:val="both"/>
      </w:pPr>
      <w:r>
        <w:rPr>
          <w:rFonts w:ascii="Times New Roman" w:hAnsi="Times New Roman" w:eastAsia="Times New Roman"/>
          <w:sz w:val="28"/>
        </w:rPr>
        <w:t>В качестве итоговой целевой архитектуры были выделены три прикладных микросервиса и один входной слой в виде API Gateway.</w:t>
      </w:r>
    </w:p>
    <w:p>
      <w:pPr>
        <w:spacing w:line="360" w:lineRule="auto" w:before="0" w:after="0"/>
        <w:ind w:left="709" w:hanging="357"/>
        <w:jc w:val="both"/>
      </w:pPr>
      <w:r>
        <w:rPr>
          <w:rFonts w:ascii="Times New Roman" w:hAnsi="Times New Roman" w:eastAsia="Times New Roman"/>
          <w:sz w:val="28"/>
        </w:rPr>
        <w:t>• Auth Service — отвечает за регистрацию, вход, хранение учетных данных пользователя, выдачу JWT и работу с профилем.</w:t>
      </w:r>
    </w:p>
    <w:p>
      <w:pPr>
        <w:spacing w:line="360" w:lineRule="auto" w:before="0" w:after="0"/>
        <w:ind w:left="709" w:hanging="357"/>
        <w:jc w:val="both"/>
      </w:pPr>
      <w:r>
        <w:rPr>
          <w:rFonts w:ascii="Times New Roman" w:hAnsi="Times New Roman" w:eastAsia="Times New Roman"/>
          <w:sz w:val="28"/>
        </w:rPr>
        <w:t>• Recipe Service — отвечает за рецепты, шаги приготовления, ингредиенты, категории, уровни сложности, поиск, фильтрацию и сортировку.</w:t>
      </w:r>
    </w:p>
    <w:p>
      <w:pPr>
        <w:spacing w:line="360" w:lineRule="auto" w:before="0" w:after="0"/>
        <w:ind w:left="709" w:hanging="357"/>
        <w:jc w:val="both"/>
      </w:pPr>
      <w:r>
        <w:rPr>
          <w:rFonts w:ascii="Times New Roman" w:hAnsi="Times New Roman" w:eastAsia="Times New Roman"/>
          <w:sz w:val="28"/>
        </w:rPr>
        <w:t>• Interaction Service — отвечает за комментарии, лайки, избранное и агрегированные счетчики взаимодействий.</w:t>
      </w:r>
    </w:p>
    <w:p>
      <w:pPr>
        <w:spacing w:line="360" w:lineRule="auto" w:before="0" w:after="0"/>
        <w:ind w:left="709" w:hanging="357"/>
        <w:jc w:val="both"/>
      </w:pPr>
      <w:r>
        <w:rPr>
          <w:rFonts w:ascii="Times New Roman" w:hAnsi="Times New Roman" w:eastAsia="Times New Roman"/>
          <w:sz w:val="28"/>
        </w:rPr>
        <w:t>• API Gateway — единая публичная точка входа для клиента. Gateway маршрутизирует внешние запросы в соответствующие сервисы и не хранит собственную БД.</w:t>
      </w:r>
    </w:p>
    <w:p>
      <w:pPr>
        <w:spacing w:line="360" w:lineRule="auto" w:before="120" w:after="120"/>
        <w:ind w:firstLine="0"/>
        <w:jc w:val="left"/>
      </w:pPr>
      <w:r>
        <w:rPr>
          <w:rFonts w:ascii="Times New Roman" w:hAnsi="Times New Roman" w:eastAsia="Times New Roman"/>
          <w:b/>
          <w:sz w:val="28"/>
        </w:rPr>
        <w:t>2. Взаимодействие между микросервисами</w:t>
      </w:r>
    </w:p>
    <w:p>
      <w:pPr>
        <w:spacing w:line="360" w:lineRule="auto" w:before="0" w:after="0"/>
        <w:ind w:firstLine="709"/>
        <w:jc w:val="both"/>
      </w:pPr>
      <w:r>
        <w:rPr>
          <w:rFonts w:ascii="Times New Roman" w:hAnsi="Times New Roman" w:eastAsia="Times New Roman"/>
          <w:sz w:val="28"/>
        </w:rPr>
        <w:t>Основной способ взаимодействия между сервисами выбран синхронный: internal REST over HTTP с обменом JSON. Такой подход проще для учебного проекта, хорошо документируется и позволяет явно описать контракты между сервисами. Все внутренние вызовы выполняются только по internal endpoint, защищенным service-to-service JWT либо отдельным internal token.</w:t>
      </w:r>
    </w:p>
    <w:p>
      <w:pPr>
        <w:spacing w:line="360" w:lineRule="auto" w:before="0" w:after="0"/>
        <w:ind w:left="709" w:hanging="357"/>
        <w:jc w:val="both"/>
      </w:pPr>
      <w:r>
        <w:rPr>
          <w:rFonts w:ascii="Times New Roman" w:hAnsi="Times New Roman" w:eastAsia="Times New Roman"/>
          <w:sz w:val="28"/>
        </w:rPr>
        <w:t>• Client обращается только к API Gateway.</w:t>
      </w:r>
    </w:p>
    <w:p>
      <w:pPr>
        <w:spacing w:line="360" w:lineRule="auto" w:before="0" w:after="0"/>
        <w:ind w:left="709" w:hanging="357"/>
        <w:jc w:val="both"/>
      </w:pPr>
      <w:r>
        <w:rPr>
          <w:rFonts w:ascii="Times New Roman" w:hAnsi="Times New Roman" w:eastAsia="Times New Roman"/>
          <w:sz w:val="28"/>
        </w:rPr>
        <w:t>• Gateway перенаправляет запросы на Auth Service, Recipe Service и Interaction Service по предметной ответственности.</w:t>
      </w:r>
    </w:p>
    <w:p>
      <w:pPr>
        <w:spacing w:line="360" w:lineRule="auto" w:before="0" w:after="0"/>
        <w:ind w:left="709" w:hanging="357"/>
        <w:jc w:val="both"/>
      </w:pPr>
      <w:r>
        <w:rPr>
          <w:rFonts w:ascii="Times New Roman" w:hAnsi="Times New Roman" w:eastAsia="Times New Roman"/>
          <w:sz w:val="28"/>
        </w:rPr>
        <w:t>• Interaction Service перед созданием комментария, лайка или записи в избранном запрашивает у Recipe Service проверку существования рецепта.</w:t>
      </w:r>
    </w:p>
    <w:p>
      <w:pPr>
        <w:spacing w:line="360" w:lineRule="auto" w:before="0" w:after="0"/>
        <w:ind w:left="709" w:hanging="357"/>
        <w:jc w:val="both"/>
      </w:pPr>
      <w:r>
        <w:rPr>
          <w:rFonts w:ascii="Times New Roman" w:hAnsi="Times New Roman" w:eastAsia="Times New Roman"/>
          <w:sz w:val="28"/>
        </w:rPr>
        <w:t>• Recipe Service при необходимости запрашивает у Auth Service публичный профиль автора для обогащения ответа.</w:t>
      </w:r>
    </w:p>
    <w:p>
      <w:pPr>
        <w:spacing w:line="360" w:lineRule="auto" w:before="0" w:after="0"/>
        <w:ind w:left="709" w:hanging="357"/>
        <w:jc w:val="both"/>
      </w:pPr>
      <w:r>
        <w:rPr>
          <w:rFonts w:ascii="Times New Roman" w:hAnsi="Times New Roman" w:eastAsia="Times New Roman"/>
          <w:sz w:val="28"/>
        </w:rPr>
        <w:t>• Для получения полной карточки рецепта Gateway или Recipe Service может запросить у Interaction Service агрегированные метрики: количество комментариев, лайков и добавлений в избранное.</w:t>
      </w:r>
    </w:p>
    <w:p>
      <w:pPr>
        <w:spacing w:line="360" w:lineRule="auto" w:before="0" w:after="0"/>
        <w:ind w:left="709" w:hanging="357"/>
        <w:jc w:val="both"/>
      </w:pPr>
      <w:r>
        <w:rPr>
          <w:rFonts w:ascii="Times New Roman" w:hAnsi="Times New Roman" w:eastAsia="Times New Roman"/>
          <w:sz w:val="28"/>
        </w:rPr>
        <w:t>• Прямой доступ одного сервиса к чужой базе данных запрещен.</w:t>
      </w:r>
    </w:p>
    <w:p>
      <w:pPr>
        <w:spacing w:line="360" w:lineRule="auto" w:before="120" w:after="120"/>
        <w:ind w:firstLine="0"/>
        <w:jc w:val="left"/>
      </w:pPr>
      <w:r>
        <w:rPr>
          <w:rFonts w:ascii="Times New Roman" w:hAnsi="Times New Roman" w:eastAsia="Times New Roman"/>
          <w:b/>
          <w:sz w:val="28"/>
        </w:rPr>
        <w:t>3. Схема микросервисной архитектуры</w:t>
      </w:r>
    </w:p>
    <w:p>
      <w:pPr>
        <w:jc w:val="center"/>
      </w:pPr>
      <w:r>
        <w:drawing>
          <wp:inline>
            <wp:extent cx="5760720" cy="3341653"/>
            <wp:docPr id="1" name="Picture 1"/>
            <wp:cNvGraphicFramePr>
              <a:graphicFrameLocks noChangeAspect="1"/>
            </wp:cNvGraphicFramePr>
            <a:graphic>
              <a:graphicData uri="http://schemas.openxmlformats.org/drawingml/2006/picture">
                <pic:pic>
                  <pic:nvPicPr>
                    <pic:cNvPr id="0" name="dz3_microservices_architecture.png"/>
                    <pic:cNvPicPr/>
                  </pic:nvPicPr>
                  <pic:blipFill>
                    <a:blip r:embed="rId6"/>
                    <a:stretch>
                      <a:fillRect/>
                    </a:stretch>
                  </pic:blipFill>
                  <pic:spPr>
                    <a:xfrm>
                      <a:off x="0" y="0"/>
                      <a:ext cx="5760720" cy="3341653"/>
                    </a:xfrm>
                    <a:prstGeom prst="rect"/>
                  </pic:spPr>
                </pic:pic>
              </a:graphicData>
            </a:graphic>
          </wp:inline>
        </w:drawing>
      </w:r>
    </w:p>
    <w:p>
      <w:pPr>
        <w:jc w:val="center"/>
      </w:pPr>
      <w:r>
        <w:rPr>
          <w:rFonts w:ascii="Times New Roman" w:hAnsi="Times New Roman" w:eastAsia="Times New Roman"/>
          <w:i/>
          <w:sz w:val="24"/>
        </w:rPr>
        <w:t>Рисунок 1 — целевая микросервисная архитектура</w:t>
      </w:r>
    </w:p>
    <w:p>
      <w:pPr>
        <w:spacing w:line="360" w:lineRule="auto" w:before="120" w:after="120"/>
        <w:ind w:firstLine="0"/>
        <w:jc w:val="left"/>
      </w:pPr>
      <w:r>
        <w:rPr>
          <w:rFonts w:ascii="Times New Roman" w:hAnsi="Times New Roman" w:eastAsia="Times New Roman"/>
          <w:b/>
          <w:sz w:val="28"/>
        </w:rPr>
        <w:t>4. Разделение базы данных по принципу database-per-service</w:t>
      </w:r>
    </w:p>
    <w:p>
      <w:pPr>
        <w:spacing w:line="360" w:lineRule="auto" w:before="0" w:after="0"/>
        <w:ind w:firstLine="709"/>
        <w:jc w:val="both"/>
      </w:pPr>
      <w:r>
        <w:rPr>
          <w:rFonts w:ascii="Times New Roman" w:hAnsi="Times New Roman" w:eastAsia="Times New Roman"/>
          <w:sz w:val="28"/>
        </w:rPr>
        <w:t>Для перехода к микросервисной архитектуре исходная монолитная база данных была разделена на три изолированные БД. Каждый сервис владеет только своей схемой данных и имеет право выполнять операции чтения и записи исключительно в своей БД. Логические связи между сущностями разных сервисов сохраняются через идентификаторы user_id и recipe_id, но внешние ключи между БД не создаются.</w:t>
      </w:r>
    </w:p>
    <w:tbl>
      <w:tblPr>
        <w:tblW w:type="auto" w:w="0"/>
        <w:jc w:val="center"/>
        <w:tblLook w:firstColumn="1" w:firstRow="1" w:lastColumn="0" w:lastRow="0" w:noHBand="0" w:noVBand="1" w:val="04A0"/>
      </w:tblPr>
      <w:tblGrid>
        <w:gridCol w:w="3119"/>
        <w:gridCol w:w="3119"/>
        <w:gridCol w:w="3119"/>
      </w:tblGrid>
      <w:tr>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20"/>
              </w:rPr>
              <w:t>Сервис</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20"/>
              </w:rPr>
              <w:t>Выделенная БД</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20"/>
              </w:rPr>
              <w:t>Основные сущности</w:t>
            </w:r>
          </w:p>
        </w:tc>
      </w:tr>
      <w:tr>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Auth Service</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auth_db</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users</w:t>
            </w:r>
          </w:p>
        </w:tc>
      </w:tr>
      <w:tr>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Recipe Service</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recipe_db</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recipes, recipe_steps, ingredients, recipe_ingredients, recipe_categories, difficulty_levels</w:t>
            </w:r>
          </w:p>
        </w:tc>
      </w:tr>
      <w:tr>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Interaction Service</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interaction_db</w:t>
            </w:r>
          </w:p>
        </w:tc>
        <w:tc>
          <w:tcPr>
            <w:tcW w:type="dxa" w:w="311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20"/>
              </w:rPr>
              <w:t>comments, recipe_likes, favorites</w:t>
            </w:r>
          </w:p>
        </w:tc>
      </w:tr>
    </w:tbl>
    <w:p>
      <w:pPr>
        <w:spacing w:line="360" w:lineRule="auto" w:before="0" w:after="0"/>
        <w:ind w:firstLine="709"/>
        <w:jc w:val="both"/>
      </w:pPr>
      <w:r>
        <w:rPr>
          <w:rFonts w:ascii="Times New Roman" w:hAnsi="Times New Roman" w:eastAsia="Times New Roman"/>
          <w:sz w:val="28"/>
        </w:rPr>
        <w:t>Такое разделение позволяет независимо развивать каждую подсистему, отдельно масштабировать наиболее нагруженные сервисы и исключить ситуацию, когда изменения в одной части приложения влияют на всю общую БД. Для справочников категорий, уровней сложности и ингредиентов владельцем данных выбран Recipe Service, так как именно он отвечает за каталог рецептов и поисковые сценарии.</w:t>
      </w:r>
    </w:p>
    <w:p>
      <w:pPr>
        <w:spacing w:line="360" w:lineRule="auto" w:before="120" w:after="120"/>
        <w:ind w:firstLine="0"/>
        <w:jc w:val="left"/>
      </w:pPr>
      <w:r>
        <w:rPr>
          <w:rFonts w:ascii="Times New Roman" w:hAnsi="Times New Roman" w:eastAsia="Times New Roman"/>
          <w:b/>
          <w:sz w:val="28"/>
        </w:rPr>
        <w:t>5. Внутренние endpoint для межсервисного взаимодействия</w:t>
      </w:r>
    </w:p>
    <w:p>
      <w:pPr>
        <w:spacing w:line="360" w:lineRule="auto" w:before="0" w:after="0"/>
        <w:ind w:firstLine="709"/>
        <w:jc w:val="both"/>
      </w:pPr>
      <w:r>
        <w:rPr>
          <w:rFonts w:ascii="Times New Roman" w:hAnsi="Times New Roman" w:eastAsia="Times New Roman"/>
          <w:sz w:val="28"/>
        </w:rPr>
        <w:t>Для связи между сервисами были спроектированы внутренние endpoint и оформлены в отдельной OpenAPI-спецификации. Ниже перечислены основные internal endpoint, которые покрывают межсервисные запросы в текущем варианте архитектуры.</w:t>
      </w:r>
    </w:p>
    <w:tbl>
      <w:tblPr>
        <w:tblW w:type="auto" w:w="0"/>
        <w:jc w:val="center"/>
        <w:tblLook w:firstColumn="1" w:firstRow="1" w:lastColumn="0" w:lastRow="0" w:noHBand="0" w:noVBand="1" w:val="04A0"/>
      </w:tblPr>
      <w:tblGrid>
        <w:gridCol w:w="2339"/>
        <w:gridCol w:w="2339"/>
        <w:gridCol w:w="2339"/>
        <w:gridCol w:w="2339"/>
      </w:tblGrid>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18"/>
              </w:rPr>
              <w:t>Метод и путь</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18"/>
              </w:rPr>
              <w:t>Сервис-владелец</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18"/>
              </w:rPr>
              <w:t>Кто вызывает</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center"/>
            </w:pPr>
            <w:r>
              <w:rPr>
                <w:rFonts w:ascii="Times New Roman" w:hAnsi="Times New Roman" w:eastAsia="Times New Roman"/>
                <w:b/>
                <w:sz w:val="18"/>
              </w:rPr>
              <w:t>Назначение</w:t>
            </w:r>
          </w:p>
        </w:tc>
      </w:tr>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GET /internal/users/{userId}/public</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Auth Service</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Recipe / Interaction</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Получение публичных данных пользователя</w:t>
            </w:r>
          </w:p>
        </w:tc>
      </w:tr>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POST /internal/users/check</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Auth Service</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Recipe / Interaction</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Пакетная проверка существования пользователей</w:t>
            </w:r>
          </w:p>
        </w:tc>
      </w:tr>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GET /internal/recipes/{recipeId}/exists</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Recipe Service</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Interaction</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Проверка существования рецепта</w:t>
            </w:r>
          </w:p>
        </w:tc>
      </w:tr>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GET /internal/recipes/{recipeId}/summary</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Recipe Service</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Interaction / Gateway</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Получение краткой карточки рецепта</w:t>
            </w:r>
          </w:p>
        </w:tc>
      </w:tr>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POST /internal/recipes/batch/summaries</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Recipe Service</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Gateway</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Пакетное получение карточек рецептов</w:t>
            </w:r>
          </w:p>
        </w:tc>
      </w:tr>
      <w:tr>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GET /internal/recipes/{recipeId}/stats</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Interaction Service</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Recipe / Gateway</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line="240" w:lineRule="auto" w:after="0" w:before="0"/>
              <w:ind w:firstLine="0"/>
              <w:jc w:val="left"/>
            </w:pPr>
            <w:r>
              <w:rPr>
                <w:rFonts w:ascii="Times New Roman" w:hAnsi="Times New Roman" w:eastAsia="Times New Roman"/>
                <w:b w:val="0"/>
                <w:sz w:val="18"/>
              </w:rPr>
              <w:t>Получение счетчиков комментариев, лайков и избранного</w:t>
            </w:r>
          </w:p>
        </w:tc>
      </w:tr>
    </w:tbl>
    <w:p>
      <w:pPr>
        <w:spacing w:line="360" w:lineRule="auto" w:before="120" w:after="120"/>
        <w:ind w:firstLine="0"/>
        <w:jc w:val="left"/>
      </w:pPr>
      <w:r>
        <w:rPr>
          <w:rFonts w:ascii="Times New Roman" w:hAnsi="Times New Roman" w:eastAsia="Times New Roman"/>
          <w:b/>
          <w:sz w:val="28"/>
        </w:rPr>
        <w:t>6. Варианты запросов, ответов и ошибки</w:t>
      </w:r>
    </w:p>
    <w:p>
      <w:pPr>
        <w:spacing w:line="360" w:lineRule="auto" w:before="0" w:after="0"/>
        <w:ind w:firstLine="709"/>
        <w:jc w:val="both"/>
      </w:pPr>
      <w:r>
        <w:rPr>
          <w:rFonts w:ascii="Times New Roman" w:hAnsi="Times New Roman" w:eastAsia="Times New Roman"/>
          <w:sz w:val="28"/>
        </w:rPr>
        <w:t>Для внутренних вызовов был выбран единый JSON-формат ответов. Ниже приведены типовые примеры контрактов, которые входят в OpenAPI-спецификацию.</w:t>
      </w:r>
    </w:p>
    <w:p>
      <w:pPr>
        <w:spacing w:line="360" w:lineRule="auto" w:before="0" w:after="0"/>
        <w:ind w:left="709" w:hanging="357"/>
        <w:jc w:val="both"/>
      </w:pPr>
      <w:r>
        <w:rPr>
          <w:rFonts w:ascii="Times New Roman" w:hAnsi="Times New Roman" w:eastAsia="Times New Roman"/>
          <w:sz w:val="28"/>
        </w:rPr>
        <w:t>• GET /internal/users/{userId}/public → 200 OK: { id, username, email, avatarUrl }.</w:t>
      </w:r>
    </w:p>
    <w:p>
      <w:pPr>
        <w:spacing w:line="360" w:lineRule="auto" w:before="0" w:after="0"/>
        <w:ind w:left="709" w:hanging="357"/>
        <w:jc w:val="both"/>
      </w:pPr>
      <w:r>
        <w:rPr>
          <w:rFonts w:ascii="Times New Roman" w:hAnsi="Times New Roman" w:eastAsia="Times New Roman"/>
          <w:sz w:val="28"/>
        </w:rPr>
        <w:t>• GET /internal/recipes/{recipeId}/exists → 200 OK: { id, exists, authorId, status }.</w:t>
      </w:r>
    </w:p>
    <w:p>
      <w:pPr>
        <w:spacing w:line="360" w:lineRule="auto" w:before="0" w:after="0"/>
        <w:ind w:left="709" w:hanging="357"/>
        <w:jc w:val="both"/>
      </w:pPr>
      <w:r>
        <w:rPr>
          <w:rFonts w:ascii="Times New Roman" w:hAnsi="Times New Roman" w:eastAsia="Times New Roman"/>
          <w:sz w:val="28"/>
        </w:rPr>
        <w:t>• GET /internal/recipes/{recipeId}/summary → 200 OK: { id, title, description, authorId, categoryId, difficultyId, cookingTimeMinutes, servings }.</w:t>
      </w:r>
    </w:p>
    <w:p>
      <w:pPr>
        <w:spacing w:line="360" w:lineRule="auto" w:before="0" w:after="0"/>
        <w:ind w:left="709" w:hanging="357"/>
        <w:jc w:val="both"/>
      </w:pPr>
      <w:r>
        <w:rPr>
          <w:rFonts w:ascii="Times New Roman" w:hAnsi="Times New Roman" w:eastAsia="Times New Roman"/>
          <w:sz w:val="28"/>
        </w:rPr>
        <w:t>• GET /internal/recipes/{recipeId}/stats → 200 OK: { recipeId, commentsCount, likesCount, favoritesCount }.</w:t>
      </w:r>
    </w:p>
    <w:p>
      <w:pPr>
        <w:spacing w:line="360" w:lineRule="auto" w:before="0" w:after="0"/>
        <w:ind w:firstLine="709"/>
        <w:jc w:val="both"/>
      </w:pPr>
      <w:r>
        <w:rPr>
          <w:rFonts w:ascii="Times New Roman" w:hAnsi="Times New Roman" w:eastAsia="Times New Roman"/>
          <w:sz w:val="28"/>
        </w:rPr>
        <w:t>Для всех внутренних endpoint были предусмотрены типовые ошибки. Коды 401 и 403 используются при отсутствии либо некорректности service token. Код 404 возвращается, если пользователь или рецепт не найден. Код 400 используется при ошибке валидации входных параметров, например при некорректном идентификаторе или пустом списке ids в batch-запросе. Код 503 фиксируется, если вызываемый сервис временно недоступен.</w:t>
      </w:r>
    </w:p>
    <w:p>
      <w:pPr>
        <w:spacing w:line="360" w:lineRule="auto" w:before="0" w:after="0"/>
        <w:ind w:firstLine="709"/>
        <w:jc w:val="both"/>
      </w:pPr>
      <w:r>
        <w:rPr>
          <w:rFonts w:ascii="Times New Roman" w:hAnsi="Times New Roman" w:eastAsia="Times New Roman"/>
          <w:sz w:val="28"/>
        </w:rPr>
        <w:t>Единый формат ошибок выбран следующим: { code, message, details? }. Например, для отсутствующего рецепта сервис возвращает { code: RECIPE_NOT_FOUND, message: 'Recipe with given id was not found' }.</w:t>
      </w:r>
    </w:p>
    <w:p>
      <w:pPr>
        <w:spacing w:line="360" w:lineRule="auto" w:before="120" w:after="120"/>
        <w:ind w:firstLine="0"/>
        <w:jc w:val="left"/>
      </w:pPr>
      <w:r>
        <w:rPr>
          <w:rFonts w:ascii="Times New Roman" w:hAnsi="Times New Roman" w:eastAsia="Times New Roman"/>
          <w:b/>
          <w:sz w:val="28"/>
        </w:rPr>
        <w:t>7. Требования и шаги перехода от монолита к микросервисам</w:t>
      </w:r>
    </w:p>
    <w:p>
      <w:pPr>
        <w:spacing w:line="360" w:lineRule="auto" w:before="0" w:after="0"/>
        <w:ind w:firstLine="709"/>
        <w:jc w:val="both"/>
      </w:pPr>
      <w:r>
        <w:rPr>
          <w:rFonts w:ascii="Times New Roman" w:hAnsi="Times New Roman" w:eastAsia="Times New Roman"/>
          <w:sz w:val="28"/>
        </w:rPr>
        <w:t>Для практического разделения существующего монолита на микросервисы были сформулированы следующие шаги.</w:t>
      </w:r>
    </w:p>
    <w:p>
      <w:pPr>
        <w:spacing w:line="360" w:lineRule="auto" w:before="0" w:after="0"/>
        <w:ind w:firstLine="709"/>
        <w:jc w:val="both"/>
      </w:pPr>
      <w:r>
        <w:rPr>
          <w:rFonts w:ascii="Times New Roman" w:hAnsi="Times New Roman" w:eastAsia="Times New Roman"/>
          <w:sz w:val="28"/>
        </w:rPr>
        <w:t>1. Зафиксировать текущие внешние REST-контракты монолита и определить bounded context: auth, recipes, interactions.</w:t>
      </w:r>
    </w:p>
    <w:p>
      <w:pPr>
        <w:spacing w:line="360" w:lineRule="auto" w:before="0" w:after="0"/>
        <w:ind w:firstLine="709"/>
        <w:jc w:val="both"/>
      </w:pPr>
      <w:r>
        <w:rPr>
          <w:rFonts w:ascii="Times New Roman" w:hAnsi="Times New Roman" w:eastAsia="Times New Roman"/>
          <w:sz w:val="28"/>
        </w:rPr>
        <w:t>2. Выделить Auth Service и перенести туда регистрацию, логин, профиль пользователя и выпуск JWT.</w:t>
      </w:r>
    </w:p>
    <w:p>
      <w:pPr>
        <w:spacing w:line="360" w:lineRule="auto" w:before="0" w:after="0"/>
        <w:ind w:firstLine="709"/>
        <w:jc w:val="both"/>
      </w:pPr>
      <w:r>
        <w:rPr>
          <w:rFonts w:ascii="Times New Roman" w:hAnsi="Times New Roman" w:eastAsia="Times New Roman"/>
          <w:sz w:val="28"/>
        </w:rPr>
        <w:t>3. Выделить Recipe Service и перенести туда все сущности каталога рецептов, справочники и поисковые сценарии.</w:t>
      </w:r>
    </w:p>
    <w:p>
      <w:pPr>
        <w:spacing w:line="360" w:lineRule="auto" w:before="0" w:after="0"/>
        <w:ind w:firstLine="709"/>
        <w:jc w:val="both"/>
      </w:pPr>
      <w:r>
        <w:rPr>
          <w:rFonts w:ascii="Times New Roman" w:hAnsi="Times New Roman" w:eastAsia="Times New Roman"/>
          <w:sz w:val="28"/>
        </w:rPr>
        <w:t>4. Выделить Interaction Service и перенести туда комментарии, лайки, избранное и расчет агрегированных метрик.</w:t>
      </w:r>
    </w:p>
    <w:p>
      <w:pPr>
        <w:spacing w:line="360" w:lineRule="auto" w:before="0" w:after="0"/>
        <w:ind w:firstLine="709"/>
        <w:jc w:val="both"/>
      </w:pPr>
      <w:r>
        <w:rPr>
          <w:rFonts w:ascii="Times New Roman" w:hAnsi="Times New Roman" w:eastAsia="Times New Roman"/>
          <w:sz w:val="28"/>
        </w:rPr>
        <w:t>5. Создать для каждого сервиса отдельную БД и выполнить миграцию данных из монолитной схемы в auth_db, recipe_db и interaction_db.</w:t>
      </w:r>
    </w:p>
    <w:p>
      <w:pPr>
        <w:spacing w:line="360" w:lineRule="auto" w:before="0" w:after="0"/>
        <w:ind w:firstLine="709"/>
        <w:jc w:val="both"/>
      </w:pPr>
      <w:r>
        <w:rPr>
          <w:rFonts w:ascii="Times New Roman" w:hAnsi="Times New Roman" w:eastAsia="Times New Roman"/>
          <w:sz w:val="28"/>
        </w:rPr>
        <w:t>6. Добавить internal REST endpoint и service-to-service авторизацию для межсервисных вызовов.</w:t>
      </w:r>
    </w:p>
    <w:p>
      <w:pPr>
        <w:spacing w:line="360" w:lineRule="auto" w:before="0" w:after="0"/>
        <w:ind w:firstLine="709"/>
        <w:jc w:val="both"/>
      </w:pPr>
      <w:r>
        <w:rPr>
          <w:rFonts w:ascii="Times New Roman" w:hAnsi="Times New Roman" w:eastAsia="Times New Roman"/>
          <w:sz w:val="28"/>
        </w:rPr>
        <w:t>7. Разместить перед сервисами API Gateway как единую публичную точку входа.</w:t>
      </w:r>
    </w:p>
    <w:p>
      <w:pPr>
        <w:spacing w:line="360" w:lineRule="auto" w:before="0" w:after="0"/>
        <w:ind w:firstLine="709"/>
        <w:jc w:val="both"/>
      </w:pPr>
      <w:r>
        <w:rPr>
          <w:rFonts w:ascii="Times New Roman" w:hAnsi="Times New Roman" w:eastAsia="Times New Roman"/>
          <w:sz w:val="28"/>
        </w:rPr>
        <w:t>8. Исключить прямой доступ сервисов к чужим таблицам и заменить такие места внутренними HTTP-контрактами.</w:t>
      </w:r>
    </w:p>
    <w:p>
      <w:pPr>
        <w:spacing w:line="360" w:lineRule="auto" w:before="0" w:after="0"/>
        <w:ind w:firstLine="709"/>
        <w:jc w:val="both"/>
      </w:pPr>
      <w:r>
        <w:rPr>
          <w:rFonts w:ascii="Times New Roman" w:hAnsi="Times New Roman" w:eastAsia="Times New Roman"/>
          <w:sz w:val="28"/>
        </w:rPr>
        <w:t>9. Подготовить отдельные OpenAPI-спецификации для внешнего и внутреннего API, а также health-check endpoint для каждого сервиса.</w:t>
      </w:r>
    </w:p>
    <w:p>
      <w:pPr>
        <w:spacing w:line="360" w:lineRule="auto" w:before="120" w:after="120"/>
        <w:ind w:firstLine="0"/>
        <w:jc w:val="left"/>
      </w:pPr>
      <w:r>
        <w:rPr>
          <w:rFonts w:ascii="Times New Roman" w:hAnsi="Times New Roman" w:eastAsia="Times New Roman"/>
          <w:b/>
          <w:sz w:val="28"/>
        </w:rPr>
        <w:t>8. Результат проектирования</w:t>
      </w:r>
    </w:p>
    <w:p>
      <w:pPr>
        <w:spacing w:line="360" w:lineRule="auto" w:before="0" w:after="0"/>
        <w:ind w:firstLine="709"/>
        <w:jc w:val="both"/>
      </w:pPr>
      <w:r>
        <w:rPr>
          <w:rFonts w:ascii="Times New Roman" w:hAnsi="Times New Roman" w:eastAsia="Times New Roman"/>
          <w:sz w:val="28"/>
        </w:rPr>
        <w:t>В результате была получена целевая микросервисная схема для сервиса обмена рецептами, в которой монолитный backend разделен на три независимых сервиса с отдельными БД. Для взаимодействия между сервисами описаны internal REST endpoint, подготовлена OpenAPI-спецификация и сформулирован пошаговый план перехода от монолита к архитектуре database-per-service. Такой вариант архитектуры сохраняет понятную структуру для учебного проекта, но при этом соответствует базовым принципам микросервисного подхода.</w:t>
      </w:r>
    </w:p>
    <w:sectPr>
      <w:pgSz w:h="16834" w:w="11909"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