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Отчет по практической работе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«Бэкенд-разработка»</w:t>
      </w: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Домашнее задание № 4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Выполнил: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группы K3342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Шарапов Иван Дмитриевич</w:t>
      </w: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Преподаватель: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Добряков Давид Ильич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2026</w:t>
      </w:r>
    </w:p>
    <w:p>
      <w:pPr>
        <w:keepNext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Спроектировать декомпозицию монолитного приложения на микросервисы по принципу «отдельная база данных на каждый сервис» (database-per-service).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Требуется выделить микросервисы по бизнес-доменам, описать способы их взаимодействия, разделить общую базу данных на независимые базы и определить внутренние методы интерфейса и контракт сообщений очереди.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Краткие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Микросервисная архитектура предполагает разбиение приложения на небольшие независимые сервисы, каждый из которых отвечает за свой бизнес-домен и владеет собственными данными. Сервисы взаимодействуют либо синхронно (прямой вызов по протоколу HTTP и ожидание ответа), либо асинхронно — через очередь сообщений, когда отправитель публикует событие, а получатель обрабатывает его позже. Принцип «отдельная база на сервис» исключает прямые связи между базами разных сервисов и повышает их независимость.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Ход выполнения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Выделены сервисы, границы которых определены по бизнес-доменам: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api-gateway — единая точка входа и маршрутизация запросов;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auth-service (база auth_db) — пользователи, регистрация, вход, выдача токенов;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vacancy-service (база vacancy_db) — компании, вакансии, поиск;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application-service (база application_db) — резюме и отклики;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notification-service — потребитель очереди сообщений и формирование уведомлений.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Определены способы взаимодействия сервисов. Клиент обращается к шлюзу, который перенаправляет запрос нужному доменному сервису по протоколу HTTP. Сервис откликов синхронно вызывает внутренний метод сервиса вакансий GET /internal/vacancies/{id} для проверки вакансии. Кроме того, сервис откликов асинхронно публикует событие application.created в очередь RabbitMQ, которое обрабатывает сервис уведомлений.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Единая база данных разбита на три независимые: auth_db, vacancy_db и application_db. Межсервисные ссылки (owner_id, applicant_id, vacancy_id) хранятся как «слабые» идентификаторы без внешних ключей между базами; целостность данных поддерживается на уровне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Описаны внутренние методы интерфейса между сервисами: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auth-service: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 xml:space="preserve">  POST /internal/verify-token  { token } -&gt; { userId, role } | 401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 xml:space="preserve">  GET  /internal/users/{id}    -&gt; { id, email, firstName, lastName, role }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vacancy-service: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 xml:space="preserve">  GET  /internal/vacancies/{id} -&gt; { id, title, companyId, ownerId } | 404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Определён контракт сообщения очереди application.created (durable):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{ "event": "application.created", "applicationId": 12, "vacancyId": 3,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 xml:space="preserve">  "vacancyTitle": "...", "applicantId": 7, "employerId": 1,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 xml:space="preserve">  "createdAt": "..." }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Спроектирована микросервисная архитектура из пяти сервисов с разделением базы данных. Описаны синхронный и асинхронный способы взаимодействия, внутренние методы интерфейса и контракт событий. Полученный дизайн служит основой для реализации в последующей лабораторной работе.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работы выполнена декомпозиция монолитного приложения на микросервисы по бизнес-доменам с разделением баз данных. Такой подход повышает независимость частей системы и упрощает их раздельную разработку и развёртывание.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b w:val="0"/>
        <w:color w:val="00000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