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432003</wp:posOffset>
            </wp:positionH>
            <wp:positionV relativeFrom="paragraph">
              <wp:posOffset>203403</wp:posOffset>
            </wp:positionV>
            <wp:extent cx="2381250" cy="58917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89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HRM-031</w:t>
      </w:r>
      <w:r>
        <w:rPr>
          <w:spacing w:val="-15"/>
        </w:rPr>
        <w:t> </w:t>
      </w:r>
      <w:r>
        <w:rPr>
          <w:position w:val="2"/>
        </w:rPr>
        <w:t>Employees Ineligible for </w:t>
      </w:r>
      <w:r>
        <w:rPr>
          <w:spacing w:val="-2"/>
          <w:position w:val="2"/>
        </w:rPr>
        <w:t>Rehire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sz w:val="24"/>
        </w:rPr>
        <w:t>Effective Date </w:t>
      </w:r>
      <w:r>
        <w:rPr>
          <w:sz w:val="24"/>
        </w:rPr>
        <w:t>Friday, February 25, </w:t>
      </w:r>
      <w:r>
        <w:rPr>
          <w:spacing w:val="-4"/>
          <w:sz w:val="24"/>
        </w:rPr>
        <w:t>2022</w:t>
      </w:r>
    </w:p>
    <w:p>
      <w:pPr>
        <w:spacing w:before="129"/>
        <w:ind w:left="320" w:right="0" w:firstLine="0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Final</w:t>
      </w:r>
    </w:p>
    <w:p>
      <w:pPr>
        <w:spacing w:before="129"/>
        <w:ind w:left="320" w:right="0" w:firstLine="0"/>
        <w:jc w:val="left"/>
        <w:rPr>
          <w:sz w:val="24"/>
        </w:rPr>
      </w:pPr>
      <w:r>
        <w:rPr>
          <w:b/>
          <w:sz w:val="24"/>
        </w:rPr>
        <w:t>Last Revised</w:t>
      </w:r>
      <w:r>
        <w:rPr>
          <w:b/>
          <w:spacing w:val="-1"/>
          <w:sz w:val="24"/>
        </w:rPr>
        <w:t> </w:t>
      </w:r>
      <w:r>
        <w:rPr>
          <w:sz w:val="24"/>
        </w:rPr>
        <w:t>Friday, May 16, </w:t>
      </w:r>
      <w:r>
        <w:rPr>
          <w:spacing w:val="-4"/>
          <w:sz w:val="24"/>
        </w:rPr>
        <w:t>2025</w:t>
      </w:r>
    </w:p>
    <w:p>
      <w:pPr>
        <w:spacing w:before="131"/>
        <w:ind w:left="320" w:right="0" w:firstLine="0"/>
        <w:jc w:val="left"/>
        <w:rPr>
          <w:sz w:val="24"/>
        </w:rPr>
      </w:pPr>
      <w:r>
        <w:rPr>
          <w:b/>
          <w:position w:val="1"/>
          <w:sz w:val="24"/>
        </w:rPr>
        <w:t>Policy Type </w:t>
      </w:r>
      <w:hyperlink r:id="rId6">
        <w:r>
          <w:rPr>
            <w:color w:val="0000CC"/>
            <w:spacing w:val="-2"/>
            <w:sz w:val="24"/>
            <w:u w:val="single" w:color="0000CC"/>
          </w:rPr>
          <w:t>University</w:t>
        </w:r>
      </w:hyperlink>
    </w:p>
    <w:p>
      <w:pPr>
        <w:spacing w:before="120"/>
        <w:ind w:left="320" w:right="0" w:firstLine="0"/>
        <w:jc w:val="left"/>
        <w:rPr>
          <w:sz w:val="24"/>
        </w:rPr>
      </w:pPr>
      <w:r>
        <w:rPr>
          <w:b/>
          <w:position w:val="1"/>
          <w:sz w:val="24"/>
        </w:rPr>
        <w:t>Contact Office </w:t>
      </w:r>
      <w:hyperlink r:id="rId7">
        <w:r>
          <w:rPr>
            <w:color w:val="0000CC"/>
            <w:sz w:val="24"/>
            <w:u w:val="single" w:color="0000CC"/>
          </w:rPr>
          <w:t>Employee Relations (UVA </w:t>
        </w:r>
        <w:r>
          <w:rPr>
            <w:color w:val="0000CC"/>
            <w:spacing w:val="-5"/>
            <w:sz w:val="24"/>
            <w:u w:val="single" w:color="0000CC"/>
          </w:rPr>
          <w:t>HR)</w:t>
        </w:r>
      </w:hyperlink>
    </w:p>
    <w:p>
      <w:pPr>
        <w:pStyle w:val="Heading2"/>
        <w:spacing w:before="117"/>
      </w:pPr>
      <w:r>
        <w:rPr/>
        <w:t>Oversight </w:t>
      </w:r>
      <w:r>
        <w:rPr>
          <w:spacing w:val="-2"/>
        </w:rPr>
        <w:t>Executive</w:t>
      </w:r>
    </w:p>
    <w:p>
      <w:pPr>
        <w:pStyle w:val="BodyText"/>
        <w:spacing w:before="9"/>
        <w:ind w:left="320"/>
      </w:pPr>
      <w:r>
        <w:rPr/>
        <w:t>Vice President and Chief Human Resources </w:t>
      </w:r>
      <w:r>
        <w:rPr>
          <w:spacing w:val="-2"/>
        </w:rPr>
        <w:t>Officer</w:t>
      </w:r>
    </w:p>
    <w:p>
      <w:pPr>
        <w:spacing w:before="131"/>
        <w:ind w:left="320" w:right="0" w:firstLine="0"/>
        <w:jc w:val="left"/>
        <w:rPr>
          <w:sz w:val="24"/>
        </w:rPr>
      </w:pPr>
      <w:r>
        <w:rPr>
          <w:b/>
          <w:position w:val="1"/>
          <w:sz w:val="24"/>
        </w:rPr>
        <w:t>Applies To</w:t>
      </w:r>
      <w:r>
        <w:rPr>
          <w:b/>
          <w:spacing w:val="-1"/>
          <w:position w:val="1"/>
          <w:sz w:val="24"/>
        </w:rPr>
        <w:t> </w:t>
      </w:r>
      <w:r>
        <w:rPr>
          <w:sz w:val="24"/>
        </w:rPr>
        <w:t>Academic Division and the College at </w:t>
      </w:r>
      <w:r>
        <w:rPr>
          <w:spacing w:val="-2"/>
          <w:sz w:val="24"/>
        </w:rPr>
        <w:t>Wise.</w:t>
      </w:r>
    </w:p>
    <w:p>
      <w:pPr>
        <w:pStyle w:val="BodyText"/>
        <w:spacing w:before="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00" w:bottom="280" w:left="360" w:right="360"/>
        </w:sectPr>
      </w:pPr>
    </w:p>
    <w:p>
      <w:pPr>
        <w:pStyle w:val="Heading2"/>
        <w:spacing w:before="90"/>
      </w:pPr>
      <w:r>
        <w:rPr/>
        <w:t>Table of </w:t>
      </w:r>
      <w:r>
        <w:rPr>
          <w:spacing w:val="-2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spacing w:before="0"/>
        <w:ind w:left="320" w:right="0" w:firstLine="0"/>
        <w:jc w:val="left"/>
        <w:rPr>
          <w:b/>
          <w:sz w:val="24"/>
        </w:rPr>
      </w:pPr>
      <w:r>
        <w:rPr>
          <w:b/>
          <w:sz w:val="24"/>
        </w:rPr>
        <w:t>Reason for </w:t>
      </w:r>
      <w:r>
        <w:rPr>
          <w:b/>
          <w:spacing w:val="-2"/>
          <w:sz w:val="24"/>
        </w:rPr>
        <w:t>Policy</w:t>
      </w:r>
    </w:p>
    <w:p>
      <w:pPr>
        <w:pStyle w:val="BodyText"/>
        <w:spacing w:before="6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19"/>
      </w:pPr>
      <w:r>
        <w:rPr>
          <w:color w:val="0000CC"/>
          <w:u w:val="single" w:color="0000CC"/>
        </w:rPr>
        <w:t>Policy </w:t>
      </w:r>
      <w:r>
        <w:rPr>
          <w:color w:val="0000CC"/>
          <w:spacing w:val="-2"/>
          <w:u w:val="single" w:color="0000CC"/>
        </w:rPr>
        <w:t>Statement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9" w:after="0"/>
        <w:ind w:left="619" w:right="0" w:hanging="304"/>
        <w:jc w:val="left"/>
        <w:rPr>
          <w:sz w:val="24"/>
        </w:rPr>
      </w:pPr>
      <w:r>
        <w:rPr>
          <w:color w:val="0000CC"/>
          <w:sz w:val="24"/>
          <w:u w:val="single" w:color="0000CC"/>
        </w:rPr>
        <w:t>Determination Regarding Ineligibility for </w:t>
      </w:r>
      <w:r>
        <w:rPr>
          <w:color w:val="0000CC"/>
          <w:spacing w:val="-2"/>
          <w:sz w:val="24"/>
          <w:u w:val="single" w:color="0000CC"/>
        </w:rPr>
        <w:t>Rehire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9" w:after="0"/>
        <w:ind w:left="619" w:right="0" w:hanging="304"/>
        <w:jc w:val="left"/>
        <w:rPr>
          <w:sz w:val="24"/>
        </w:rPr>
      </w:pPr>
      <w:r>
        <w:rPr>
          <w:color w:val="0000CC"/>
          <w:sz w:val="24"/>
          <w:u w:val="single" w:color="0000CC"/>
        </w:rPr>
        <w:t>Ineligible for Rehire </w:t>
      </w:r>
      <w:r>
        <w:rPr>
          <w:color w:val="0000CC"/>
          <w:spacing w:val="-2"/>
          <w:sz w:val="24"/>
          <w:u w:val="single" w:color="0000CC"/>
        </w:rPr>
        <w:t>Criteria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10" w:after="0"/>
        <w:ind w:left="619" w:right="0" w:hanging="304"/>
        <w:jc w:val="left"/>
        <w:rPr>
          <w:sz w:val="24"/>
        </w:rPr>
      </w:pPr>
      <w:r>
        <w:rPr>
          <w:color w:val="0000CC"/>
          <w:sz w:val="24"/>
          <w:u w:val="single" w:color="0000CC"/>
        </w:rPr>
        <w:t>Notification and Administrative </w:t>
      </w:r>
      <w:r>
        <w:rPr>
          <w:color w:val="0000CC"/>
          <w:spacing w:val="-2"/>
          <w:sz w:val="24"/>
          <w:u w:val="single" w:color="0000CC"/>
        </w:rPr>
        <w:t>Reconsideration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9" w:after="0"/>
        <w:ind w:left="619" w:right="0" w:hanging="304"/>
        <w:jc w:val="left"/>
        <w:rPr>
          <w:sz w:val="24"/>
        </w:rPr>
      </w:pPr>
      <w:r>
        <w:rPr>
          <w:color w:val="0000CC"/>
          <w:spacing w:val="-2"/>
          <w:sz w:val="24"/>
          <w:u w:val="single" w:color="0000CC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9" w:after="0"/>
        <w:ind w:left="619" w:right="0" w:hanging="304"/>
        <w:jc w:val="left"/>
        <w:rPr>
          <w:sz w:val="24"/>
        </w:rPr>
      </w:pPr>
      <w:r>
        <w:rPr>
          <w:color w:val="0000CC"/>
          <w:sz w:val="24"/>
          <w:u w:val="single" w:color="0000CC"/>
        </w:rPr>
        <w:t>Compliance with </w:t>
      </w:r>
      <w:r>
        <w:rPr>
          <w:color w:val="0000CC"/>
          <w:spacing w:val="-2"/>
          <w:sz w:val="24"/>
          <w:u w:val="single" w:color="0000CC"/>
        </w:rPr>
        <w:t>Policy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00" w:bottom="280" w:left="360" w:right="360"/>
          <w:cols w:num="2" w:equalWidth="0">
            <w:col w:w="2148" w:space="40"/>
            <w:col w:w="9332"/>
          </w:cols>
        </w:sectPr>
      </w:pPr>
    </w:p>
    <w:p>
      <w:pPr>
        <w:pStyle w:val="BodyText"/>
        <w:spacing w:line="247" w:lineRule="auto" w:before="261"/>
        <w:ind w:left="320" w:right="340"/>
      </w:pP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maintaining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effective,</w:t>
      </w:r>
      <w:r>
        <w:rPr>
          <w:spacing w:val="-3"/>
        </w:rPr>
        <w:t> </w:t>
      </w:r>
      <w:r>
        <w:rPr/>
        <w:t>safe,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wh</w:t>
      </w:r>
      <w:r>
        <w:rPr/>
        <w:t>o</w:t>
      </w:r>
      <w:r>
        <w:rPr/>
        <w:t> live, learn, and work here. Toward that end, the University has a responsibility to hire only fully </w:t>
      </w:r>
      <w:r>
        <w:rPr/>
        <w:t>qualified</w:t>
      </w:r>
      <w:r>
        <w:rPr/>
        <w:t> individuals and to minimize risk to the University. This policy provides guidance to managers and to </w:t>
      </w:r>
      <w:r>
        <w:rPr/>
        <w:t>Employee</w:t>
      </w:r>
      <w:r>
        <w:rPr/>
        <w:t> Relations (UVA HR) for determining whether an employee or former employee is ineligible for rehire.</w:t>
      </w:r>
    </w:p>
    <w:p>
      <w:pPr>
        <w:pStyle w:val="BodyText"/>
        <w:spacing w:before="75"/>
      </w:pPr>
    </w:p>
    <w:p>
      <w:pPr>
        <w:pStyle w:val="Heading2"/>
        <w:spacing w:line="429" w:lineRule="auto" w:before="1"/>
        <w:ind w:right="8073"/>
      </w:pPr>
      <w:r>
        <w:rPr/>
        <w:t>Definition of </w:t>
      </w:r>
      <w:r>
        <w:rPr/>
        <w:t>Terms</w:t>
      </w:r>
      <w:r>
        <w:rPr/>
        <w:t> </w:t>
      </w:r>
      <w:hyperlink r:id="rId8">
        <w:r>
          <w:rPr>
            <w:color w:val="0000CC"/>
          </w:rPr>
          <w:t>Designated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Hiring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Officia</w:t>
        </w:r>
        <w:r>
          <w:rPr>
            <w:color w:val="0000CC"/>
          </w:rPr>
          <w:t>l</w:t>
        </w:r>
      </w:hyperlink>
      <w:r>
        <w:rPr>
          <w:color w:val="0000CC"/>
        </w:rPr>
        <w:t> </w:t>
      </w:r>
      <w:r>
        <w:rPr>
          <w:spacing w:val="-2"/>
        </w:rPr>
        <w:t>Description</w:t>
      </w:r>
    </w:p>
    <w:p>
      <w:pPr>
        <w:pStyle w:val="BodyText"/>
        <w:spacing w:line="247" w:lineRule="auto" w:before="30"/>
        <w:ind w:left="320" w:right="340"/>
      </w:pPr>
      <w:r>
        <w:rPr/>
        <w:t>An individual who is authorized to extend a conditional offer of employment to individuals on behalf of </w:t>
      </w:r>
      <w:r>
        <w:rPr/>
        <w:t>the</w:t>
      </w:r>
      <w:r>
        <w:rPr/>
        <w:t> University. The president, vice presidents, academic deans of the University’s schools, and the </w:t>
      </w:r>
      <w:r>
        <w:rPr/>
        <w:t>University</w:t>
      </w:r>
      <w:r>
        <w:rPr/>
        <w:t> librarian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designated</w:t>
      </w:r>
      <w:r>
        <w:rPr>
          <w:spacing w:val="-3"/>
        </w:rPr>
        <w:t> </w:t>
      </w:r>
      <w:r>
        <w:rPr/>
        <w:t>hiring</w:t>
      </w:r>
      <w:r>
        <w:rPr>
          <w:spacing w:val="-3"/>
        </w:rPr>
        <w:t> </w:t>
      </w:r>
      <w:r>
        <w:rPr/>
        <w:t>officials.</w:t>
      </w:r>
      <w:r>
        <w:rPr>
          <w:spacing w:val="-3"/>
        </w:rPr>
        <w:t> </w:t>
      </w:r>
      <w:r>
        <w:rPr/>
        <w:t>Hiring</w:t>
      </w:r>
      <w:r>
        <w:rPr>
          <w:spacing w:val="-3"/>
        </w:rPr>
        <w:t> </w:t>
      </w:r>
      <w:r>
        <w:rPr/>
        <w:t>authority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delegated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individual</w:t>
      </w:r>
      <w:r>
        <w:rPr/>
        <w:t>s</w:t>
      </w:r>
      <w:r>
        <w:rPr/>
        <w:t> with the approval of the president or the appropriate vice president.</w:t>
      </w:r>
    </w:p>
    <w:p>
      <w:pPr>
        <w:pStyle w:val="BodyText"/>
        <w:spacing w:before="75"/>
      </w:pPr>
    </w:p>
    <w:p>
      <w:pPr>
        <w:pStyle w:val="Heading2"/>
        <w:spacing w:line="417" w:lineRule="auto"/>
        <w:ind w:right="9841"/>
      </w:pPr>
      <w:hyperlink r:id="rId9">
        <w:r>
          <w:rPr>
            <w:color w:val="0000CC"/>
          </w:rPr>
          <w:t>Employee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(6</w:t>
        </w:r>
        <w:r>
          <w:rPr>
            <w:color w:val="0000CC"/>
          </w:rPr>
          <w:t>)</w:t>
        </w:r>
      </w:hyperlink>
      <w:r>
        <w:rPr>
          <w:color w:val="0000CC"/>
        </w:rPr>
        <w:t> </w:t>
      </w:r>
      <w:r>
        <w:rPr>
          <w:spacing w:val="-2"/>
        </w:rPr>
        <w:t>Description</w:t>
      </w:r>
    </w:p>
    <w:p>
      <w:pPr>
        <w:pStyle w:val="BodyText"/>
        <w:spacing w:line="247" w:lineRule="auto" w:before="42"/>
        <w:ind w:left="320"/>
      </w:pP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Classified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/>
        <w:t>employed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capacity,</w:t>
      </w:r>
      <w:r>
        <w:rPr>
          <w:spacing w:val="-3"/>
        </w:rPr>
        <w:t> </w:t>
      </w:r>
      <w:r>
        <w:rPr/>
        <w:t>full-time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part-time,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thos</w:t>
      </w:r>
      <w:r>
        <w:rPr/>
        <w:t>e</w:t>
      </w:r>
      <w:r>
        <w:rPr/>
        <w:t> employees in a wage or temporary status.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600" w:bottom="280" w:left="360" w:right="360"/>
        </w:sectPr>
      </w:pPr>
    </w:p>
    <w:p>
      <w:pPr>
        <w:pStyle w:val="Heading2"/>
        <w:spacing w:line="417" w:lineRule="auto" w:before="72"/>
        <w:ind w:right="8073"/>
      </w:pPr>
      <w:hyperlink r:id="rId10">
        <w:r>
          <w:rPr>
            <w:color w:val="0000CC"/>
          </w:rPr>
          <w:t>Ineligible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for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Rehir</w:t>
        </w:r>
        <w:r>
          <w:rPr>
            <w:color w:val="0000CC"/>
          </w:rPr>
          <w:t>e</w:t>
        </w:r>
      </w:hyperlink>
      <w:r>
        <w:rPr>
          <w:color w:val="0000CC"/>
        </w:rPr>
        <w:t> </w:t>
      </w:r>
      <w:r>
        <w:rPr>
          <w:spacing w:val="-2"/>
        </w:rPr>
        <w:t>Description</w:t>
      </w:r>
    </w:p>
    <w:p>
      <w:pPr>
        <w:pStyle w:val="BodyText"/>
        <w:spacing w:line="247" w:lineRule="auto" w:before="42"/>
        <w:ind w:left="320" w:right="340"/>
      </w:pPr>
      <w:r>
        <w:rPr/>
        <w:t>University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terminated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serious</w:t>
      </w:r>
      <w:r>
        <w:rPr>
          <w:spacing w:val="-3"/>
        </w:rPr>
        <w:t> </w:t>
      </w:r>
      <w:r>
        <w:rPr/>
        <w:t>misconduct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violations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deeme</w:t>
      </w:r>
      <w:r>
        <w:rPr/>
        <w:t>d</w:t>
      </w:r>
      <w:r>
        <w:rPr/>
        <w:t> ineligible for rehire in any type of University employment.</w:t>
      </w:r>
    </w:p>
    <w:p>
      <w:pPr>
        <w:pStyle w:val="BodyText"/>
        <w:spacing w:before="73"/>
      </w:pPr>
    </w:p>
    <w:p>
      <w:pPr>
        <w:pStyle w:val="Heading2"/>
        <w:spacing w:line="417" w:lineRule="auto" w:before="1"/>
        <w:ind w:right="8073"/>
      </w:pPr>
      <w:hyperlink r:id="rId11">
        <w:r>
          <w:rPr>
            <w:color w:val="0000CC"/>
          </w:rPr>
          <w:t>Ineligible</w:t>
        </w:r>
        <w:r>
          <w:rPr>
            <w:color w:val="0000CC"/>
            <w:spacing w:val="-13"/>
          </w:rPr>
          <w:t> </w:t>
        </w:r>
        <w:r>
          <w:rPr>
            <w:color w:val="0000CC"/>
          </w:rPr>
          <w:t>for</w:t>
        </w:r>
        <w:r>
          <w:rPr>
            <w:color w:val="0000CC"/>
            <w:spacing w:val="-13"/>
          </w:rPr>
          <w:t> </w:t>
        </w:r>
        <w:r>
          <w:rPr>
            <w:color w:val="0000CC"/>
          </w:rPr>
          <w:t>Rehire</w:t>
        </w:r>
        <w:r>
          <w:rPr>
            <w:color w:val="0000CC"/>
            <w:spacing w:val="-13"/>
          </w:rPr>
          <w:t> </w:t>
        </w:r>
        <w:r>
          <w:rPr>
            <w:color w:val="0000CC"/>
          </w:rPr>
          <w:t>Perio</w:t>
        </w:r>
        <w:r>
          <w:rPr>
            <w:color w:val="0000CC"/>
          </w:rPr>
          <w:t>d</w:t>
        </w:r>
      </w:hyperlink>
      <w:r>
        <w:rPr>
          <w:color w:val="0000CC"/>
        </w:rPr>
        <w:t> </w:t>
      </w:r>
      <w:r>
        <w:rPr>
          <w:spacing w:val="-2"/>
        </w:rPr>
        <w:t>Description</w:t>
      </w:r>
    </w:p>
    <w:p>
      <w:pPr>
        <w:pStyle w:val="BodyText"/>
        <w:spacing w:line="247" w:lineRule="auto" w:before="41"/>
        <w:ind w:left="320" w:right="340"/>
      </w:pPr>
      <w:r>
        <w:rPr/>
        <w:t>Ineligible for rehire periods are based on the reason(s) for the involuntary termination or separation. </w:t>
      </w:r>
      <w:r>
        <w:rPr/>
        <w:t>The</w:t>
      </w:r>
      <w:r>
        <w:rPr/>
        <w:t> recommended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frames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ineligible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rehire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</w:t>
      </w:r>
      <w:r>
        <w:rPr/>
        <w:t>y</w:t>
      </w:r>
      <w:r>
        <w:rPr/>
        <w:t> include permanent disqualification from University employment.</w:t>
      </w:r>
    </w:p>
    <w:p>
      <w:pPr>
        <w:pStyle w:val="BodyText"/>
        <w:spacing w:before="75"/>
      </w:pPr>
    </w:p>
    <w:p>
      <w:pPr>
        <w:pStyle w:val="Heading2"/>
        <w:spacing w:line="417" w:lineRule="auto"/>
        <w:ind w:right="9308"/>
      </w:pPr>
      <w:hyperlink r:id="rId12">
        <w:r>
          <w:rPr>
            <w:color w:val="0000CC"/>
          </w:rPr>
          <w:t>Trespass</w:t>
        </w:r>
        <w:r>
          <w:rPr>
            <w:color w:val="0000CC"/>
            <w:spacing w:val="-15"/>
          </w:rPr>
          <w:t> </w:t>
        </w:r>
        <w:r>
          <w:rPr>
            <w:color w:val="0000CC"/>
          </w:rPr>
          <w:t>Warnin</w:t>
        </w:r>
        <w:r>
          <w:rPr>
            <w:color w:val="0000CC"/>
          </w:rPr>
          <w:t>g</w:t>
        </w:r>
      </w:hyperlink>
      <w:r>
        <w:rPr>
          <w:color w:val="0000CC"/>
        </w:rPr>
        <w:t> </w:t>
      </w:r>
      <w:r>
        <w:rPr>
          <w:spacing w:val="-2"/>
        </w:rPr>
        <w:t>Description</w:t>
      </w:r>
    </w:p>
    <w:p>
      <w:pPr>
        <w:pStyle w:val="BodyText"/>
        <w:spacing w:line="247" w:lineRule="auto" w:before="42"/>
        <w:ind w:left="320" w:right="340"/>
      </w:pPr>
      <w:r>
        <w:rPr/>
        <w:t>A written notice issued by the University of Virginia Police Division, the UVA Medical Center, the Division </w:t>
      </w:r>
      <w:r>
        <w:rPr/>
        <w:t>of</w:t>
      </w:r>
      <w:r>
        <w:rPr/>
        <w:t> Student</w:t>
      </w:r>
      <w:r>
        <w:rPr>
          <w:spacing w:val="-3"/>
        </w:rPr>
        <w:t> </w:t>
      </w:r>
      <w:r>
        <w:rPr/>
        <w:t>Affairs,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Civil</w:t>
      </w:r>
      <w:r>
        <w:rPr>
          <w:spacing w:val="-3"/>
        </w:rPr>
        <w:t> </w:t>
      </w:r>
      <w:r>
        <w:rPr/>
        <w:t>Rights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warns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permitte</w:t>
      </w:r>
      <w:r>
        <w:rPr/>
        <w:t>d</w:t>
      </w:r>
      <w:r>
        <w:rPr/>
        <w:t> to enter or remain upon the University or UVA Medical Center property described in the trespass warning.</w:t>
      </w:r>
    </w:p>
    <w:p>
      <w:pPr>
        <w:pStyle w:val="BodyText"/>
        <w:spacing w:before="194"/>
      </w:pPr>
    </w:p>
    <w:p>
      <w:pPr>
        <w:pStyle w:val="Heading2"/>
      </w:pPr>
      <w:r>
        <w:rPr/>
        <w:t>Policy </w:t>
      </w:r>
      <w:r>
        <w:rPr>
          <w:spacing w:val="-2"/>
        </w:rPr>
        <w:t>Statement</w:t>
      </w:r>
    </w:p>
    <w:p>
      <w:pPr>
        <w:pStyle w:val="BodyText"/>
        <w:spacing w:line="247" w:lineRule="auto" w:before="262"/>
        <w:ind w:left="320" w:right="439"/>
      </w:pPr>
      <w:r>
        <w:rPr/>
        <w:t>Employees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deemed</w:t>
      </w:r>
      <w:r>
        <w:rPr>
          <w:spacing w:val="-3"/>
        </w:rPr>
        <w:t> </w:t>
      </w:r>
      <w:r>
        <w:rPr/>
        <w:t>ineligible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rehire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separation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precede</w:t>
      </w:r>
      <w:r>
        <w:rPr/>
        <w:t>d</w:t>
      </w:r>
      <w:r>
        <w:rPr/>
        <w:t> by such conduct including but not limited to serious misconduct or intentional violation of University policy.</w:t>
      </w:r>
    </w:p>
    <w:p>
      <w:pPr>
        <w:pStyle w:val="BodyText"/>
        <w:spacing w:line="247" w:lineRule="auto" w:before="241"/>
        <w:ind w:left="320" w:right="340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eligibility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rehire.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authorizes</w:t>
      </w:r>
      <w:r>
        <w:rPr>
          <w:spacing w:val="-3"/>
        </w:rPr>
        <w:t> </w:t>
      </w:r>
      <w:r>
        <w:rPr/>
        <w:t>supervisor</w:t>
      </w:r>
      <w:r>
        <w:rPr/>
        <w:t>s</w:t>
      </w:r>
      <w:r>
        <w:rPr/>
        <w:t> or Employee Relations (UVA HR) to modify any prior discipline imposed by the University.</w:t>
      </w:r>
    </w:p>
    <w:p>
      <w:pPr>
        <w:pStyle w:val="BodyText"/>
        <w:spacing w:before="206"/>
      </w:pPr>
    </w:p>
    <w:p>
      <w:pPr>
        <w:pStyle w:val="Heading2"/>
        <w:numPr>
          <w:ilvl w:val="0"/>
          <w:numId w:val="2"/>
        </w:numPr>
        <w:tabs>
          <w:tab w:pos="919" w:val="left" w:leader="none"/>
        </w:tabs>
        <w:spacing w:line="240" w:lineRule="auto" w:before="0" w:after="0"/>
        <w:ind w:left="919" w:right="0" w:hanging="304"/>
        <w:jc w:val="left"/>
      </w:pPr>
      <w:r>
        <w:rPr/>
        <w:t>Determination Regarding Ineligibility for </w:t>
      </w:r>
      <w:r>
        <w:rPr>
          <w:spacing w:val="-2"/>
        </w:rPr>
        <w:t>Rehire:</w:t>
      </w:r>
    </w:p>
    <w:p>
      <w:pPr>
        <w:pStyle w:val="BodyText"/>
        <w:spacing w:line="247" w:lineRule="auto" w:before="9"/>
        <w:ind w:left="920" w:right="439"/>
      </w:pPr>
      <w:r>
        <w:rPr/>
        <w:t>The employee’s supervisor (at the time of termination) is responsible for determining whether </w:t>
      </w:r>
      <w:r>
        <w:rPr/>
        <w:t>an</w:t>
      </w:r>
      <w:r>
        <w:rPr/>
        <w:t> employee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ineligible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rehire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conferring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school/department/unit</w:t>
      </w:r>
      <w:r>
        <w:rPr>
          <w:spacing w:val="-4"/>
        </w:rPr>
        <w:t> </w:t>
      </w:r>
      <w:r>
        <w:rPr/>
        <w:t>leadership,</w:t>
      </w:r>
      <w:r>
        <w:rPr>
          <w:spacing w:val="-4"/>
        </w:rPr>
        <w:t> </w:t>
      </w:r>
      <w:r>
        <w:rPr/>
        <w:t>Huma</w:t>
      </w:r>
      <w:r>
        <w:rPr/>
        <w:t>n</w:t>
      </w:r>
      <w:r>
        <w:rPr/>
        <w:t> Resources Business Partner (HRBP), and Employee Relations (UVA HR).</w:t>
      </w:r>
    </w:p>
    <w:p>
      <w:pPr>
        <w:pStyle w:val="BodyText"/>
        <w:spacing w:line="247" w:lineRule="auto" w:before="243"/>
        <w:ind w:left="920" w:right="439"/>
      </w:pPr>
      <w:r>
        <w:rPr/>
        <w:t>Employee Relations (UVA HR) reviews the </w:t>
      </w:r>
      <w:r>
        <w:rPr>
          <w:i/>
        </w:rPr>
        <w:t>No Trespass List </w:t>
      </w:r>
      <w:r>
        <w:rPr/>
        <w:t>maintained by the University </w:t>
      </w:r>
      <w:r>
        <w:rPr/>
        <w:t>Police</w:t>
      </w:r>
      <w:r>
        <w:rPr/>
        <w:t> Division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issued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trespass</w:t>
      </w:r>
      <w:r>
        <w:rPr>
          <w:spacing w:val="-3"/>
        </w:rPr>
        <w:t> </w:t>
      </w:r>
      <w:r>
        <w:rPr/>
        <w:t>warning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conveys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the supervisor to aid in the ineligible for rehire determination.</w:t>
      </w:r>
    </w:p>
    <w:p>
      <w:pPr>
        <w:pStyle w:val="BodyText"/>
        <w:spacing w:line="247" w:lineRule="auto" w:before="243"/>
        <w:ind w:left="920"/>
      </w:pPr>
      <w:r>
        <w:rPr/>
        <w:t>Once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made,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supervisor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Resource</w:t>
      </w:r>
      <w:r>
        <w:rPr/>
        <w:t>s</w:t>
      </w:r>
      <w:r>
        <w:rPr/>
        <w:t> Management System (HRMS) and notify the employee in the termination letter.</w:t>
      </w:r>
    </w:p>
    <w:p>
      <w:pPr>
        <w:pStyle w:val="BodyText"/>
        <w:spacing w:before="205"/>
      </w:pPr>
    </w:p>
    <w:p>
      <w:pPr>
        <w:pStyle w:val="Heading2"/>
        <w:numPr>
          <w:ilvl w:val="0"/>
          <w:numId w:val="2"/>
        </w:numPr>
        <w:tabs>
          <w:tab w:pos="919" w:val="left" w:leader="none"/>
        </w:tabs>
        <w:spacing w:line="240" w:lineRule="auto" w:before="0" w:after="0"/>
        <w:ind w:left="919" w:right="0" w:hanging="304"/>
        <w:jc w:val="left"/>
      </w:pPr>
      <w:r>
        <w:rPr/>
        <w:t>Ineligible for Rehire </w:t>
      </w:r>
      <w:r>
        <w:rPr>
          <w:spacing w:val="-2"/>
        </w:rPr>
        <w:t>Criteria:</w:t>
      </w:r>
    </w:p>
    <w:p>
      <w:pPr>
        <w:pStyle w:val="BodyText"/>
        <w:spacing w:line="247" w:lineRule="auto" w:before="9"/>
        <w:ind w:left="920"/>
      </w:pPr>
      <w:r>
        <w:rPr/>
        <w:t>An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dismissed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ineligible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rehire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following circumstances:</w:t>
      </w:r>
    </w:p>
    <w:p>
      <w:pPr>
        <w:pStyle w:val="BodyText"/>
        <w:spacing w:after="0" w:line="247" w:lineRule="auto"/>
        <w:sectPr>
          <w:pgSz w:w="12240" w:h="15840"/>
          <w:pgMar w:top="600" w:bottom="280" w:left="360" w:right="360"/>
        </w:sectPr>
      </w:pPr>
    </w:p>
    <w:p>
      <w:pPr>
        <w:pStyle w:val="ListParagraph"/>
        <w:numPr>
          <w:ilvl w:val="1"/>
          <w:numId w:val="2"/>
        </w:numPr>
        <w:tabs>
          <w:tab w:pos="1520" w:val="left" w:leader="none"/>
        </w:tabs>
        <w:spacing w:line="247" w:lineRule="auto" w:before="64" w:after="0"/>
        <w:ind w:left="1520" w:right="353" w:hanging="209"/>
        <w:jc w:val="left"/>
        <w:rPr>
          <w:sz w:val="24"/>
        </w:rPr>
      </w:pPr>
      <w:r>
        <w:rPr>
          <w:sz w:val="24"/>
        </w:rPr>
        <w:t>Termination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cause</w:t>
      </w:r>
      <w:r>
        <w:rPr>
          <w:spacing w:val="-4"/>
          <w:sz w:val="24"/>
        </w:rPr>
        <w:t> </w:t>
      </w:r>
      <w:r>
        <w:rPr>
          <w:sz w:val="24"/>
        </w:rPr>
        <w:t>resulting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misconduct,</w:t>
      </w:r>
      <w:r>
        <w:rPr>
          <w:spacing w:val="-4"/>
          <w:sz w:val="24"/>
        </w:rPr>
        <w:t> </w:t>
      </w:r>
      <w:r>
        <w:rPr>
          <w:sz w:val="24"/>
        </w:rPr>
        <w:t>behavioral,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violations</w:t>
      </w:r>
      <w:r>
        <w:rPr>
          <w:spacing w:val="-4"/>
          <w:sz w:val="24"/>
        </w:rPr>
        <w:t> </w:t>
      </w:r>
      <w:r>
        <w:rPr>
          <w:sz w:val="24"/>
        </w:rPr>
        <w:t>(examples</w:t>
      </w:r>
      <w:r>
        <w:rPr>
          <w:spacing w:val="-4"/>
          <w:sz w:val="24"/>
        </w:rPr>
        <w:t> </w:t>
      </w:r>
      <w:r>
        <w:rPr>
          <w:sz w:val="24"/>
        </w:rPr>
        <w:t>includ</w:t>
      </w:r>
      <w:r>
        <w:rPr>
          <w:sz w:val="24"/>
        </w:rPr>
        <w:t>e</w:t>
      </w:r>
      <w:r>
        <w:rPr>
          <w:sz w:val="24"/>
        </w:rPr>
        <w:t> but are not limited to theft, violence or threat of violence, alcohol or drug policy violations, or </w:t>
      </w:r>
      <w:r>
        <w:rPr>
          <w:sz w:val="24"/>
        </w:rPr>
        <w:t>other</w:t>
      </w:r>
      <w:r>
        <w:rPr>
          <w:sz w:val="24"/>
        </w:rPr>
        <w:t> misconduct demonstrating unfitness for the job).</w:t>
      </w:r>
    </w:p>
    <w:p>
      <w:pPr>
        <w:pStyle w:val="ListParagraph"/>
        <w:numPr>
          <w:ilvl w:val="1"/>
          <w:numId w:val="2"/>
        </w:numPr>
        <w:tabs>
          <w:tab w:pos="1520" w:val="left" w:leader="none"/>
        </w:tabs>
        <w:spacing w:line="247" w:lineRule="auto" w:before="3" w:after="0"/>
        <w:ind w:left="1520" w:right="373" w:hanging="209"/>
        <w:jc w:val="left"/>
        <w:rPr>
          <w:sz w:val="24"/>
        </w:rPr>
      </w:pPr>
      <w:r>
        <w:rPr>
          <w:sz w:val="24"/>
        </w:rPr>
        <w:t>Resignation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lieu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termination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cause,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resignation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durin</w:t>
      </w:r>
      <w:r>
        <w:rPr>
          <w:sz w:val="24"/>
        </w:rPr>
        <w:t>g</w:t>
      </w:r>
      <w:r>
        <w:rPr>
          <w:sz w:val="24"/>
        </w:rPr>
        <w:t> pendency of any actions to terminate employment or during an investigation for misconduct.</w:t>
      </w:r>
    </w:p>
    <w:p>
      <w:pPr>
        <w:pStyle w:val="ListParagraph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208"/>
        <w:jc w:val="left"/>
        <w:rPr>
          <w:sz w:val="24"/>
        </w:rPr>
      </w:pPr>
      <w:r>
        <w:rPr>
          <w:sz w:val="24"/>
        </w:rPr>
        <w:t>Issuance of a Trespass Warning by the University Police Division to the </w:t>
      </w:r>
      <w:r>
        <w:rPr>
          <w:spacing w:val="-2"/>
          <w:sz w:val="24"/>
        </w:rPr>
        <w:t>employee.</w:t>
      </w:r>
    </w:p>
    <w:p>
      <w:pPr>
        <w:pStyle w:val="BodyText"/>
        <w:spacing w:line="247" w:lineRule="auto" w:before="250"/>
        <w:ind w:left="920" w:right="340"/>
      </w:pPr>
      <w:r>
        <w:rPr/>
        <w:t>The University may also exclude from future employment former employees whose misconduct </w:t>
      </w:r>
      <w:r>
        <w:rPr/>
        <w:t>is</w:t>
      </w:r>
      <w:r>
        <w:rPr/>
        <w:t> discovered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separation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service.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case,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notice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the former employee of the circumstances leading to this decision.</w:t>
      </w:r>
    </w:p>
    <w:p>
      <w:pPr>
        <w:pStyle w:val="BodyText"/>
        <w:spacing w:line="247" w:lineRule="auto" w:before="242"/>
        <w:ind w:left="920"/>
      </w:pP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designated</w:t>
      </w:r>
      <w:r>
        <w:rPr>
          <w:spacing w:val="-4"/>
        </w:rPr>
        <w:t> </w:t>
      </w:r>
      <w:r>
        <w:rPr/>
        <w:t>ineligible-for-rehire</w:t>
      </w:r>
      <w:r>
        <w:rPr>
          <w:spacing w:val="-4"/>
        </w:rPr>
        <w:t> </w:t>
      </w:r>
      <w:r>
        <w:rPr/>
        <w:t>period,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disqualified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consideration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/>
        <w:t>y</w:t>
      </w:r>
      <w:r>
        <w:rPr/>
        <w:t> position (within the Academic Division, the Medical Center, and the College at Wise).</w:t>
      </w:r>
    </w:p>
    <w:p>
      <w:pPr>
        <w:pStyle w:val="BodyText"/>
        <w:spacing w:before="206"/>
      </w:pPr>
    </w:p>
    <w:p>
      <w:pPr>
        <w:pStyle w:val="Heading2"/>
        <w:numPr>
          <w:ilvl w:val="0"/>
          <w:numId w:val="2"/>
        </w:numPr>
        <w:tabs>
          <w:tab w:pos="919" w:val="left" w:leader="none"/>
        </w:tabs>
        <w:spacing w:line="240" w:lineRule="auto" w:before="0" w:after="0"/>
        <w:ind w:left="919" w:right="0" w:hanging="304"/>
        <w:jc w:val="left"/>
      </w:pPr>
      <w:r>
        <w:rPr/>
        <w:t>Notification and Administrative </w:t>
      </w:r>
      <w:r>
        <w:rPr>
          <w:spacing w:val="-2"/>
        </w:rPr>
        <w:t>Reconsideration:</w:t>
      </w:r>
    </w:p>
    <w:p>
      <w:pPr>
        <w:pStyle w:val="BodyText"/>
        <w:spacing w:line="247" w:lineRule="auto" w:before="9"/>
        <w:ind w:left="920" w:right="340"/>
      </w:pPr>
      <w:r>
        <w:rPr/>
        <w:t>The employee may seek reconsideration of this decision by notifying the Associate Vice President </w:t>
      </w:r>
      <w:r>
        <w:rPr/>
        <w:t>for</w:t>
      </w:r>
      <w:r>
        <w:rPr/>
        <w:t> Talent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(AVP</w:t>
      </w:r>
      <w:r>
        <w:rPr>
          <w:spacing w:val="-3"/>
        </w:rPr>
        <w:t> </w:t>
      </w:r>
      <w:r>
        <w:rPr/>
        <w:t>TS)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designee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calendar</w:t>
      </w:r>
      <w:r>
        <w:rPr>
          <w:spacing w:val="-3"/>
        </w:rPr>
        <w:t> </w:t>
      </w:r>
      <w:r>
        <w:rPr/>
        <w:t>days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receipt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notification</w:t>
      </w:r>
      <w:r>
        <w:rPr/>
        <w:t>.</w:t>
      </w:r>
      <w:r>
        <w:rPr/>
        <w:t> The same process applies to former employees whose misconduct is discovered by the University </w:t>
      </w:r>
      <w:r>
        <w:rPr/>
        <w:t>after</w:t>
      </w:r>
      <w:r>
        <w:rPr/>
        <w:t> separation from service and designated as ineligible for rehire.</w:t>
      </w:r>
    </w:p>
    <w:p>
      <w:pPr>
        <w:pStyle w:val="BodyText"/>
        <w:spacing w:line="247" w:lineRule="auto" w:before="243"/>
        <w:ind w:left="920" w:right="340"/>
      </w:pPr>
      <w:r>
        <w:rPr/>
        <w:t>Within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calendar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employee’s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reconsideration,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/>
        <w:t> may deliver a written statement to the AVP TS or designee explaining the reasons the employee </w:t>
      </w:r>
      <w:r>
        <w:rPr/>
        <w:t>believes</w:t>
      </w:r>
      <w:r>
        <w:rPr/>
        <w:t> the ineligible for rehire determination is not warranted. All information the employee wishes </w:t>
      </w:r>
      <w:r>
        <w:rPr/>
        <w:t>the</w:t>
      </w:r>
      <w:r>
        <w:rPr/>
        <w:t> University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reconsidering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ineligible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rehire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writte</w:t>
      </w:r>
      <w:r>
        <w:rPr/>
        <w:t>n</w:t>
      </w:r>
      <w:r>
        <w:rPr/>
        <w:t> </w:t>
      </w:r>
      <w:r>
        <w:rPr>
          <w:spacing w:val="-2"/>
        </w:rPr>
        <w:t>statement.</w:t>
      </w:r>
    </w:p>
    <w:p>
      <w:pPr>
        <w:pStyle w:val="BodyText"/>
        <w:spacing w:line="247" w:lineRule="auto" w:before="245"/>
        <w:ind w:left="920" w:right="370"/>
      </w:pPr>
      <w:r>
        <w:rPr/>
        <w:t>The</w:t>
      </w:r>
      <w:r>
        <w:rPr>
          <w:spacing w:val="-2"/>
        </w:rPr>
        <w:t> </w:t>
      </w:r>
      <w:r>
        <w:rPr/>
        <w:t>AVP</w:t>
      </w:r>
      <w:r>
        <w:rPr>
          <w:spacing w:val="-2"/>
        </w:rPr>
        <w:t> </w:t>
      </w:r>
      <w:r>
        <w:rPr/>
        <w:t>TS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designee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behalf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4</w:t>
      </w:r>
      <w:r>
        <w:rPr/>
        <w:t>5</w:t>
      </w:r>
      <w:r>
        <w:rPr/>
        <w:t> calendar days from the date of receipt of the written statement from the employee. The decision is </w:t>
      </w:r>
      <w:r>
        <w:rPr/>
        <w:t>final</w:t>
      </w:r>
      <w:r>
        <w:rPr/>
        <w:t> and may uphold, reverse, or modify the ineligible for rehire status.</w:t>
      </w:r>
    </w:p>
    <w:p>
      <w:pPr>
        <w:pStyle w:val="BodyText"/>
        <w:spacing w:before="206"/>
      </w:pPr>
    </w:p>
    <w:p>
      <w:pPr>
        <w:pStyle w:val="Heading2"/>
        <w:numPr>
          <w:ilvl w:val="0"/>
          <w:numId w:val="2"/>
        </w:numPr>
        <w:tabs>
          <w:tab w:pos="919" w:val="left" w:leader="none"/>
        </w:tabs>
        <w:spacing w:line="240" w:lineRule="auto" w:before="0" w:after="0"/>
        <w:ind w:left="919" w:right="0" w:hanging="304"/>
        <w:jc w:val="left"/>
      </w:pPr>
      <w:r>
        <w:rPr>
          <w:spacing w:val="-2"/>
        </w:rPr>
        <w:t>Responsibilities:</w:t>
      </w:r>
    </w:p>
    <w:p>
      <w:pPr>
        <w:spacing w:before="10"/>
        <w:ind w:left="920" w:right="0" w:firstLine="0"/>
        <w:jc w:val="left"/>
        <w:rPr>
          <w:sz w:val="24"/>
        </w:rPr>
      </w:pPr>
      <w:r>
        <w:rPr>
          <w:sz w:val="24"/>
        </w:rPr>
        <w:t>The </w:t>
      </w:r>
      <w:r>
        <w:rPr>
          <w:b/>
          <w:i/>
          <w:sz w:val="24"/>
        </w:rPr>
        <w:t>employee’s supervisor </w:t>
      </w:r>
      <w:r>
        <w:rPr>
          <w:sz w:val="24"/>
        </w:rPr>
        <w:t>is responsible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1"/>
          <w:numId w:val="2"/>
        </w:numPr>
        <w:tabs>
          <w:tab w:pos="1520" w:val="left" w:leader="none"/>
        </w:tabs>
        <w:spacing w:line="247" w:lineRule="auto" w:before="9" w:after="0"/>
        <w:ind w:left="1520" w:right="412" w:hanging="209"/>
        <w:jc w:val="left"/>
        <w:rPr>
          <w:sz w:val="24"/>
        </w:rPr>
      </w:pPr>
      <w:r>
        <w:rPr>
          <w:sz w:val="24"/>
        </w:rPr>
        <w:t>Consulting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school/department/unit</w:t>
      </w:r>
      <w:r>
        <w:rPr>
          <w:spacing w:val="-4"/>
          <w:sz w:val="24"/>
        </w:rPr>
        <w:t> </w:t>
      </w:r>
      <w:r>
        <w:rPr>
          <w:sz w:val="24"/>
        </w:rPr>
        <w:t>leadership,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HRBP,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Relations</w:t>
      </w:r>
      <w:r>
        <w:rPr>
          <w:spacing w:val="-4"/>
          <w:sz w:val="24"/>
        </w:rPr>
        <w:t> </w:t>
      </w:r>
      <w:r>
        <w:rPr>
          <w:sz w:val="24"/>
        </w:rPr>
        <w:t>(UV</w:t>
      </w:r>
      <w:r>
        <w:rPr>
          <w:sz w:val="24"/>
        </w:rPr>
        <w:t>A</w:t>
      </w:r>
      <w:r>
        <w:rPr>
          <w:sz w:val="24"/>
        </w:rPr>
        <w:t> HR) to determine whether an employee is ineligible for rehire.</w:t>
      </w:r>
    </w:p>
    <w:p>
      <w:pPr>
        <w:pStyle w:val="ListParagraph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208"/>
        <w:jc w:val="left"/>
        <w:rPr>
          <w:sz w:val="24"/>
        </w:rPr>
      </w:pPr>
      <w:r>
        <w:rPr>
          <w:sz w:val="24"/>
        </w:rPr>
        <w:t>Designating the employee as ineligible for rehire in the </w:t>
      </w:r>
      <w:r>
        <w:rPr>
          <w:spacing w:val="-2"/>
          <w:sz w:val="24"/>
        </w:rPr>
        <w:t>HRMS.</w:t>
      </w:r>
    </w:p>
    <w:p>
      <w:pPr>
        <w:pStyle w:val="ListParagraph"/>
        <w:numPr>
          <w:ilvl w:val="1"/>
          <w:numId w:val="2"/>
        </w:numPr>
        <w:tabs>
          <w:tab w:pos="1519" w:val="left" w:leader="none"/>
        </w:tabs>
        <w:spacing w:line="240" w:lineRule="auto" w:before="10" w:after="0"/>
        <w:ind w:left="1519" w:right="0" w:hanging="208"/>
        <w:jc w:val="left"/>
        <w:rPr>
          <w:sz w:val="24"/>
        </w:rPr>
      </w:pPr>
      <w:r>
        <w:rPr>
          <w:sz w:val="24"/>
        </w:rPr>
        <w:t>Notifying the employee of the ineligible for rehire decision in the termination </w:t>
      </w:r>
      <w:r>
        <w:rPr>
          <w:spacing w:val="-2"/>
          <w:sz w:val="24"/>
        </w:rPr>
        <w:t>letter.</w:t>
      </w:r>
    </w:p>
    <w:p>
      <w:pPr>
        <w:spacing w:before="249"/>
        <w:ind w:left="920" w:right="0" w:firstLine="0"/>
        <w:jc w:val="left"/>
        <w:rPr>
          <w:sz w:val="24"/>
        </w:rPr>
      </w:pPr>
      <w:r>
        <w:rPr>
          <w:b/>
          <w:i/>
          <w:sz w:val="24"/>
        </w:rPr>
        <w:t>Employee Relations (UVA HR) </w:t>
      </w:r>
      <w:r>
        <w:rPr>
          <w:sz w:val="24"/>
        </w:rPr>
        <w:t>is responsible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1"/>
          <w:numId w:val="2"/>
        </w:numPr>
        <w:tabs>
          <w:tab w:pos="1520" w:val="left" w:leader="none"/>
        </w:tabs>
        <w:spacing w:line="247" w:lineRule="auto" w:before="9" w:after="0"/>
        <w:ind w:left="1520" w:right="525" w:hanging="209"/>
        <w:jc w:val="left"/>
        <w:rPr>
          <w:sz w:val="24"/>
        </w:rPr>
      </w:pPr>
      <w:r>
        <w:rPr>
          <w:sz w:val="24"/>
        </w:rPr>
        <w:t>Reviewing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Trespass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List</w:t>
      </w:r>
      <w:r>
        <w:rPr>
          <w:i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issued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trespass</w:t>
      </w:r>
      <w:r>
        <w:rPr>
          <w:spacing w:val="-3"/>
          <w:sz w:val="24"/>
        </w:rPr>
        <w:t> </w:t>
      </w:r>
      <w:r>
        <w:rPr>
          <w:sz w:val="24"/>
        </w:rPr>
        <w:t>warning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conveying that information to the supervisor.</w:t>
      </w:r>
    </w:p>
    <w:p>
      <w:pPr>
        <w:pStyle w:val="ListParagraph"/>
        <w:numPr>
          <w:ilvl w:val="1"/>
          <w:numId w:val="2"/>
        </w:numPr>
        <w:tabs>
          <w:tab w:pos="1519" w:val="left" w:leader="none"/>
        </w:tabs>
        <w:spacing w:line="240" w:lineRule="auto" w:before="2" w:after="0"/>
        <w:ind w:left="1519" w:right="0" w:hanging="208"/>
        <w:jc w:val="left"/>
        <w:rPr>
          <w:sz w:val="24"/>
        </w:rPr>
      </w:pPr>
      <w:r>
        <w:rPr>
          <w:sz w:val="24"/>
        </w:rPr>
        <w:t>Confirming the employee is designated as ineligible for rehire in the </w:t>
      </w:r>
      <w:r>
        <w:rPr>
          <w:spacing w:val="-2"/>
          <w:sz w:val="24"/>
        </w:rPr>
        <w:t>HRMS.</w:t>
      </w:r>
    </w:p>
    <w:p>
      <w:pPr>
        <w:pStyle w:val="ListParagraph"/>
        <w:numPr>
          <w:ilvl w:val="1"/>
          <w:numId w:val="2"/>
        </w:numPr>
        <w:tabs>
          <w:tab w:pos="1520" w:val="left" w:leader="none"/>
        </w:tabs>
        <w:spacing w:line="247" w:lineRule="auto" w:before="9" w:after="0"/>
        <w:ind w:left="1520" w:right="926" w:hanging="209"/>
        <w:jc w:val="left"/>
        <w:rPr>
          <w:sz w:val="24"/>
        </w:rPr>
      </w:pPr>
      <w:r>
        <w:rPr>
          <w:sz w:val="24"/>
        </w:rPr>
        <w:t>Disseminating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regarding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materials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courses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seminars, employment guides, and other informational resources.</w:t>
      </w:r>
    </w:p>
    <w:p>
      <w:pPr>
        <w:pStyle w:val="Heading2"/>
        <w:numPr>
          <w:ilvl w:val="0"/>
          <w:numId w:val="2"/>
        </w:numPr>
        <w:tabs>
          <w:tab w:pos="919" w:val="left" w:leader="none"/>
        </w:tabs>
        <w:spacing w:line="240" w:lineRule="auto" w:before="241" w:after="0"/>
        <w:ind w:left="919" w:right="0" w:hanging="304"/>
        <w:jc w:val="left"/>
      </w:pPr>
      <w:r>
        <w:rPr/>
        <w:t>Compliance with </w:t>
      </w:r>
      <w:r>
        <w:rPr>
          <w:spacing w:val="-2"/>
        </w:rPr>
        <w:t>Policy:</w:t>
      </w:r>
    </w:p>
    <w:p>
      <w:pPr>
        <w:pStyle w:val="BodyText"/>
        <w:spacing w:line="247" w:lineRule="auto" w:before="10"/>
        <w:ind w:left="920"/>
      </w:pPr>
      <w:r>
        <w:rPr/>
        <w:t>Failure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disciplinary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includin</w:t>
      </w:r>
      <w:r>
        <w:rPr/>
        <w:t>g</w:t>
      </w:r>
      <w:r>
        <w:rPr/>
        <w:t> termination in accordance with relevant University policies.</w:t>
      </w:r>
    </w:p>
    <w:p>
      <w:pPr>
        <w:pStyle w:val="BodyText"/>
        <w:spacing w:after="0" w:line="247" w:lineRule="auto"/>
        <w:sectPr>
          <w:pgSz w:w="12240" w:h="15840"/>
          <w:pgMar w:top="620" w:bottom="280" w:left="360" w:right="360"/>
        </w:sectPr>
      </w:pPr>
    </w:p>
    <w:p>
      <w:pPr>
        <w:pStyle w:val="BodyText"/>
        <w:spacing w:before="64"/>
        <w:ind w:left="920"/>
      </w:pPr>
      <w:r>
        <w:rPr/>
        <w:t>Direct</w:t>
      </w:r>
      <w:r>
        <w:rPr>
          <w:spacing w:val="-2"/>
        </w:rPr>
        <w:t> </w:t>
      </w:r>
      <w:r>
        <w:rPr/>
        <w:t>questions about this policy to </w:t>
      </w:r>
      <w:hyperlink r:id="rId13">
        <w:r>
          <w:rPr>
            <w:color w:val="0000CC"/>
            <w:u w:val="single" w:color="0000CC"/>
          </w:rPr>
          <w:t>UVA Human </w:t>
        </w:r>
        <w:r>
          <w:rPr>
            <w:color w:val="0000CC"/>
            <w:spacing w:val="-2"/>
            <w:u w:val="single" w:color="0000CC"/>
          </w:rPr>
          <w:t>Resources</w:t>
        </w:r>
      </w:hyperlink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spacing w:line="264" w:lineRule="exact"/>
      </w:pPr>
      <w:r>
        <w:rPr/>
        <w:t>Related </w:t>
      </w:r>
      <w:r>
        <w:rPr>
          <w:spacing w:val="-2"/>
        </w:rPr>
        <w:t>Information</w:t>
      </w:r>
    </w:p>
    <w:p>
      <w:pPr>
        <w:pStyle w:val="BodyText"/>
        <w:spacing w:line="264" w:lineRule="exact"/>
        <w:ind w:left="2480"/>
      </w:pPr>
      <w:hyperlink r:id="rId14">
        <w:r>
          <w:rPr>
            <w:color w:val="0000CC"/>
            <w:u w:val="single" w:color="0000CC"/>
          </w:rPr>
          <w:t>PRM-018: Issuance of Trespass </w:t>
        </w:r>
        <w:r>
          <w:rPr>
            <w:color w:val="0000CC"/>
            <w:spacing w:val="-2"/>
            <w:u w:val="single" w:color="0000CC"/>
          </w:rPr>
          <w:t>Warnings</w:t>
        </w:r>
      </w:hyperlink>
    </w:p>
    <w:p>
      <w:pPr>
        <w:pStyle w:val="BodyText"/>
        <w:spacing w:before="83"/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position w:val="1"/>
          <w:sz w:val="24"/>
        </w:rPr>
        <w:t>Major Category </w:t>
      </w:r>
      <w:hyperlink r:id="rId15">
        <w:r>
          <w:rPr>
            <w:color w:val="0000CC"/>
            <w:sz w:val="24"/>
            <w:u w:val="single" w:color="0000CC"/>
          </w:rPr>
          <w:t>Human Resource </w:t>
        </w:r>
        <w:r>
          <w:rPr>
            <w:color w:val="0000CC"/>
            <w:spacing w:val="-2"/>
            <w:sz w:val="24"/>
            <w:u w:val="single" w:color="0000CC"/>
          </w:rPr>
          <w:t>Management</w:t>
        </w:r>
      </w:hyperlink>
    </w:p>
    <w:p>
      <w:pPr>
        <w:spacing w:before="117"/>
        <w:ind w:left="320" w:right="0" w:firstLine="0"/>
        <w:jc w:val="left"/>
        <w:rPr>
          <w:sz w:val="24"/>
        </w:rPr>
      </w:pPr>
      <w:r>
        <w:rPr>
          <w:b/>
          <w:sz w:val="24"/>
        </w:rPr>
        <w:t>Next Scheduled Review </w:t>
      </w:r>
      <w:r>
        <w:rPr>
          <w:sz w:val="24"/>
        </w:rPr>
        <w:t>Tuesday, May 16, </w:t>
      </w:r>
      <w:r>
        <w:rPr>
          <w:spacing w:val="-4"/>
          <w:sz w:val="24"/>
        </w:rPr>
        <w:t>2028</w:t>
      </w:r>
    </w:p>
    <w:p>
      <w:pPr>
        <w:pStyle w:val="Heading2"/>
        <w:spacing w:line="262" w:lineRule="exact" w:before="130"/>
      </w:pPr>
      <w:r>
        <w:rPr/>
        <w:t>Revision </w:t>
      </w:r>
      <w:r>
        <w:rPr>
          <w:spacing w:val="-2"/>
        </w:rPr>
        <w:t>History</w:t>
      </w:r>
    </w:p>
    <w:p>
      <w:pPr>
        <w:pStyle w:val="BodyText"/>
        <w:spacing w:line="266" w:lineRule="exact"/>
        <w:ind w:left="2093"/>
      </w:pPr>
      <w:r>
        <w:rPr/>
        <w:t>Removed duplicative language, updated Contact Office </w:t>
      </w:r>
      <w:r>
        <w:rPr>
          <w:spacing w:val="-2"/>
        </w:rPr>
        <w:t>5/16/25.</w:t>
      </w:r>
    </w:p>
    <w:p>
      <w:pPr>
        <w:pStyle w:val="BodyText"/>
        <w:spacing w:before="81"/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sz w:val="24"/>
        </w:rPr>
        <w:t>Approved By</w:t>
      </w:r>
      <w:r>
        <w:rPr>
          <w:b/>
          <w:spacing w:val="-1"/>
          <w:sz w:val="24"/>
        </w:rPr>
        <w:t> </w:t>
      </w:r>
      <w:r>
        <w:rPr>
          <w:sz w:val="24"/>
        </w:rPr>
        <w:t>Policy Review </w:t>
      </w:r>
      <w:r>
        <w:rPr>
          <w:spacing w:val="-2"/>
          <w:sz w:val="24"/>
        </w:rPr>
        <w:t>Committee</w:t>
      </w:r>
    </w:p>
    <w:p>
      <w:pPr>
        <w:spacing w:before="129"/>
        <w:ind w:left="320" w:right="0" w:firstLine="0"/>
        <w:jc w:val="left"/>
        <w:rPr>
          <w:sz w:val="24"/>
        </w:rPr>
      </w:pPr>
      <w:r>
        <w:rPr>
          <w:b/>
          <w:sz w:val="24"/>
        </w:rPr>
        <w:t>Approved Date</w:t>
      </w:r>
      <w:r>
        <w:rPr>
          <w:b/>
          <w:spacing w:val="-1"/>
          <w:sz w:val="24"/>
        </w:rPr>
        <w:t> </w:t>
      </w:r>
      <w:r>
        <w:rPr>
          <w:sz w:val="24"/>
        </w:rPr>
        <w:t>Wednesday, March 23, </w:t>
      </w:r>
      <w:r>
        <w:rPr>
          <w:spacing w:val="-4"/>
          <w:sz w:val="24"/>
        </w:rPr>
        <w:t>2022</w:t>
      </w:r>
    </w:p>
    <w:sectPr>
      <w:pgSz w:w="12240" w:h="15840"/>
      <w:pgMar w:top="6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8.250000pt;height:8.250000pt" o:bullet="t">
        <v:imagedata r:id="rId1" o:title="image2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92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520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7" w:hanging="2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1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0" w:hanging="30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488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619" w:hanging="3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uvapolicy.virginia.edu/taxonomy/term/1" TargetMode="External"/><Relationship Id="rId7" Type="http://schemas.openxmlformats.org/officeDocument/2006/relationships/hyperlink" Target="https://uvapolicy.virginia.edu/contact-office/employee-relations-uva-hr" TargetMode="External"/><Relationship Id="rId8" Type="http://schemas.openxmlformats.org/officeDocument/2006/relationships/hyperlink" Target="https://uvapolicy.virginia.edu/glossary-terms/designated-hiring-official" TargetMode="External"/><Relationship Id="rId9" Type="http://schemas.openxmlformats.org/officeDocument/2006/relationships/hyperlink" Target="https://uvapolicy.virginia.edu/glossary-terms/employee-6" TargetMode="External"/><Relationship Id="rId10" Type="http://schemas.openxmlformats.org/officeDocument/2006/relationships/hyperlink" Target="https://uvapolicy.virginia.edu/glossary-terms/ineligible-rehire" TargetMode="External"/><Relationship Id="rId11" Type="http://schemas.openxmlformats.org/officeDocument/2006/relationships/hyperlink" Target="https://uvapolicy.virginia.edu/glossary-terms/ineligible-rehire-period" TargetMode="External"/><Relationship Id="rId12" Type="http://schemas.openxmlformats.org/officeDocument/2006/relationships/hyperlink" Target="https://uvapolicy.virginia.edu/glossary-terms/trespass-warning" TargetMode="External"/><Relationship Id="rId13" Type="http://schemas.openxmlformats.org/officeDocument/2006/relationships/hyperlink" Target="https://hr.virginia.edu/" TargetMode="External"/><Relationship Id="rId14" Type="http://schemas.openxmlformats.org/officeDocument/2006/relationships/hyperlink" Target="https://uvapolicy.virginia.edu/policy/PRM-018" TargetMode="External"/><Relationship Id="rId15" Type="http://schemas.openxmlformats.org/officeDocument/2006/relationships/hyperlink" Target="https://uvapolicy.virginia.edu/category/human-resource-management" TargetMode="External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View PDF</dc:title>
  <dcterms:created xsi:type="dcterms:W3CDTF">2026-08-14T18:35:25Z</dcterms:created>
  <dcterms:modified xsi:type="dcterms:W3CDTF">2026-08-14T18:35:25Z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2026-08-14T00:00:00Z</vt:filetime>
  </property>
  <property fmtid="{D5CDD505-2E9C-101B-9397-08002B2CF9AE}" pid="4" name="LastSaved">
    <vt:filetime>2026-08-14T00:00:00Z</vt:filetime>
  </property>
  <property fmtid="{D5CDD505-2E9C-101B-9397-08002B2CF9AE}" pid="5" name="Producer">
    <vt:lpwstr>3-Heights(TM) PDF Security Shell 4.8.25.2 (http://www.pdf-tools.com)</vt:lpwstr>
  </property>
</Properties>
</file>