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3D822" w14:textId="649F85A6" w:rsidR="009A4CDC" w:rsidRDefault="00F20DB4">
      <w:r>
        <w:t>-Ca sa il folosesti, trebuie sa indeplineasca conditiile “aggregate initialization” (Sa aiba toti membrii publici, sa n-aiba constructori deloc etc)</w:t>
      </w:r>
    </w:p>
    <w:p w14:paraId="178AA5CD" w14:textId="0DA5CDF3" w:rsidR="00F20DB4" w:rsidRDefault="00F20DB4">
      <w:r>
        <w:rPr>
          <w:noProof/>
        </w:rPr>
        <w:drawing>
          <wp:inline distT="0" distB="0" distL="0" distR="0" wp14:anchorId="2CDAA79D" wp14:editId="5B5CFEAF">
            <wp:extent cx="3800475" cy="2428875"/>
            <wp:effectExtent l="0" t="0" r="9525" b="9525"/>
            <wp:docPr id="151429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937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5F0" w14:textId="588A4E33" w:rsidR="00F20DB4" w:rsidRDefault="00F20DB4">
      <w:r>
        <w:t>Inseamna sa initializezi membrii pe care ii doresti tu.</w:t>
      </w:r>
    </w:p>
    <w:p w14:paraId="50D7F004" w14:textId="6BA9D7D7" w:rsidR="00F20DB4" w:rsidRDefault="00F20DB4">
      <w:r>
        <w:t>Daca vrei sa initializezi mai multi membrii, trebuie sa ii initializezi in ordinea in care sunt declarati in clasa</w:t>
      </w:r>
    </w:p>
    <w:p w14:paraId="02AEF4B2" w14:textId="356DFFBE" w:rsidR="00F20DB4" w:rsidRDefault="00F20DB4">
      <w:r>
        <w:t>Poti sa nu initializezi toti membrii. Daca nu initializezi toti membrii, membrii neinitializati vor fi initializati cu zero init.</w:t>
      </w:r>
    </w:p>
    <w:sectPr w:rsidR="00F20D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C46"/>
    <w:rsid w:val="00690B9F"/>
    <w:rsid w:val="00965C46"/>
    <w:rsid w:val="009A4CDC"/>
    <w:rsid w:val="00A47FA1"/>
    <w:rsid w:val="00AB3E0C"/>
    <w:rsid w:val="00E25787"/>
    <w:rsid w:val="00F20DB4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20713"/>
  <w15:chartTrackingRefBased/>
  <w15:docId w15:val="{C02BD39A-91F7-4F5F-A3B6-551ACD572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5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C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C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5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C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C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C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5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5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5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5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5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5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5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5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5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C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2026-09-18T02:34:00Z</dcterms:created>
  <dcterms:modified xsi:type="dcterms:W3CDTF">2026-09-18T02:36:00Z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2026-09-18T02:36:17Z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5613b890-e0b9-4e80-9731-065ce2b084f3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