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900"/>
        <w:gridCol w:w="3100"/>
      </w:tblGrid>
      <w:t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16"/>
                <w:sz w:val="33"/>
                <w:szCs w:val="33"/>
              </w:rPr>
              <w:t xml:space="preserve">KALPAK KANUNGO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Generative AI &amp; Agentic AI Engineer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Phone: +91 8777651808  |  Email: kanungokalpak@gmail.com  |  Location: Kolkata, India  |  www.linkedin.com/in/kanungokalpak</w:t>
            </w: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4095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A5F" w:sz="10" w:space="2"/>
        </w:pBdr>
        <w:spacing w:after="24" w:before="66"/>
      </w:pPr>
      <w:r>
        <w:rPr>
          <w:rFonts w:ascii="Calibri" w:cs="Calibri" w:eastAsia="Calibri" w:hAnsi="Calibri"/>
          <w:b/>
          <w:bCs/>
          <w:caps/>
          <w:color w:val="1F3A5F"/>
          <w:spacing w:val="8"/>
          <w:sz w:val="21"/>
          <w:szCs w:val="21"/>
        </w:rPr>
        <w:t xml:space="preserve">Professional Summary</w:t>
      </w:r>
    </w:p>
    <w:p>
      <w:pPr>
        <w:spacing w:after="0" w:line="23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3+ years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of experience delivering validated enterprise QMS systems in pharmaceutical and life sciences, now focused on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Generative AI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Agentic AI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engineering. Has built hands-on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RAG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multi-agent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solutions that automate real support and operations workflows, and is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Foundations certified (Anthropic)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Combines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LLM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RAG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agent orchestration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skills with deep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21 CFR Part 11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knowledge, bringing a compliance-first, audit-ready approach to AI. Looking to build production-grade GenAI and agentic AI solutions for enterprise and regulated environments.</w:t>
      </w:r>
    </w:p>
    <w:p>
      <w:pPr>
        <w:pBdr>
          <w:bottom w:val="single" w:color="1F3A5F" w:sz="10" w:space="2"/>
        </w:pBdr>
        <w:spacing w:after="24" w:before="66"/>
      </w:pPr>
      <w:r>
        <w:rPr>
          <w:rFonts w:ascii="Calibri" w:cs="Calibri" w:eastAsia="Calibri" w:hAnsi="Calibri"/>
          <w:b/>
          <w:bCs/>
          <w:caps/>
          <w:color w:val="1F3A5F"/>
          <w:spacing w:val="8"/>
          <w:sz w:val="21"/>
          <w:szCs w:val="21"/>
        </w:rPr>
        <w:t xml:space="preserve">Core Skills</w:t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50"/>
        <w:gridCol w:w="8350"/>
      </w:tblGrid>
      <w:tr>
        <w:tc>
          <w:tcPr>
            <w:tcW w:type="dxa" w:w="2650"/>
            <w:tcBorders>
              <w:top w:val="none"/>
              <w:left w:val="none"/>
              <w:bottom w:val="none"/>
              <w:right w:val="none"/>
            </w:tcBorders>
            <w:tcMar>
              <w:top w:type="dxa" w:w="16"/>
              <w:left w:type="dxa" w:w="0"/>
              <w:bottom w:type="dxa" w:w="16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Generative AI &amp; LLMs</w:t>
            </w:r>
          </w:p>
        </w:tc>
        <w:tc>
          <w:tcPr>
            <w:tcW w:type="dxa" w:w="8350"/>
            <w:tcBorders>
              <w:top w:val="none"/>
              <w:left w:val="none"/>
              <w:bottom w:val="none"/>
              <w:right w:val="none"/>
            </w:tcBorders>
            <w:tcMar>
              <w:top w:type="dxa" w:w="16"/>
              <w:left w:type="dxa" w:w="0"/>
              <w:bottom w:type="dxa" w:w="16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Generative AI, Large Language Models (LLMs), Claude (Anthropic), Google Gemini, Prompt Engineering, Context Grounding</w:t>
            </w:r>
          </w:p>
        </w:tc>
      </w:tr>
      <w:tr>
        <w:tc>
          <w:tcPr>
            <w:tcW w:type="dxa" w:w="2650"/>
            <w:tcBorders>
              <w:top w:val="none"/>
              <w:left w:val="none"/>
              <w:bottom w:val="none"/>
              <w:right w:val="none"/>
            </w:tcBorders>
            <w:tcMar>
              <w:top w:type="dxa" w:w="16"/>
              <w:left w:type="dxa" w:w="0"/>
              <w:bottom w:type="dxa" w:w="16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RAG &amp; Retrieval</w:t>
            </w:r>
          </w:p>
        </w:tc>
        <w:tc>
          <w:tcPr>
            <w:tcW w:type="dxa" w:w="8350"/>
            <w:tcBorders>
              <w:top w:val="none"/>
              <w:left w:val="none"/>
              <w:bottom w:val="none"/>
              <w:right w:val="none"/>
            </w:tcBorders>
            <w:tcMar>
              <w:top w:type="dxa" w:w="16"/>
              <w:left w:type="dxa" w:w="0"/>
              <w:bottom w:type="dxa" w:w="16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Retrieval-Augmented Generation (RAG), Document Ingestion &amp; Parsing, Chunking Strategies, Embeddings, Sentence-Transformers, ChromaDB, Vector Databases, Semantic Search</w:t>
            </w:r>
          </w:p>
        </w:tc>
      </w:tr>
      <w:tr>
        <w:tc>
          <w:tcPr>
            <w:tcW w:type="dxa" w:w="2650"/>
            <w:tcBorders>
              <w:top w:val="none"/>
              <w:left w:val="none"/>
              <w:bottom w:val="none"/>
              <w:right w:val="none"/>
            </w:tcBorders>
            <w:tcMar>
              <w:top w:type="dxa" w:w="16"/>
              <w:left w:type="dxa" w:w="0"/>
              <w:bottom w:type="dxa" w:w="16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Agentic AI</w:t>
            </w:r>
          </w:p>
        </w:tc>
        <w:tc>
          <w:tcPr>
            <w:tcW w:type="dxa" w:w="8350"/>
            <w:tcBorders>
              <w:top w:val="none"/>
              <w:left w:val="none"/>
              <w:bottom w:val="none"/>
              <w:right w:val="none"/>
            </w:tcBorders>
            <w:tcMar>
              <w:top w:type="dxa" w:w="16"/>
              <w:left w:type="dxa" w:w="0"/>
              <w:bottom w:type="dxa" w:w="16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Agents, Multi-Agent Systems, Agent Orchestration, LangGraph, LangChain, Human-in-the-Loop Design</w:t>
            </w:r>
          </w:p>
        </w:tc>
      </w:tr>
      <w:tr>
        <w:tc>
          <w:tcPr>
            <w:tcW w:type="dxa" w:w="2650"/>
            <w:tcBorders>
              <w:top w:val="none"/>
              <w:left w:val="none"/>
              <w:bottom w:val="none"/>
              <w:right w:val="none"/>
            </w:tcBorders>
            <w:tcMar>
              <w:top w:type="dxa" w:w="16"/>
              <w:left w:type="dxa" w:w="0"/>
              <w:bottom w:type="dxa" w:w="16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Integration &amp; APIs</w:t>
            </w:r>
          </w:p>
        </w:tc>
        <w:tc>
          <w:tcPr>
            <w:tcW w:type="dxa" w:w="8350"/>
            <w:tcBorders>
              <w:top w:val="none"/>
              <w:left w:val="none"/>
              <w:bottom w:val="none"/>
              <w:right w:val="none"/>
            </w:tcBorders>
            <w:tcMar>
              <w:top w:type="dxa" w:w="16"/>
              <w:left w:type="dxa" w:w="0"/>
              <w:bottom w:type="dxa" w:w="16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Python, AWS Bedrock, Oracle SQL</w:t>
            </w:r>
          </w:p>
        </w:tc>
      </w:tr>
      <w:tr>
        <w:tc>
          <w:tcPr>
            <w:tcW w:type="dxa" w:w="2650"/>
            <w:tcBorders>
              <w:top w:val="none"/>
              <w:left w:val="none"/>
              <w:bottom w:val="none"/>
              <w:right w:val="none"/>
            </w:tcBorders>
            <w:tcMar>
              <w:top w:type="dxa" w:w="16"/>
              <w:left w:type="dxa" w:w="0"/>
              <w:bottom w:type="dxa" w:w="16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Enterprise QMS Platforms</w:t>
            </w:r>
          </w:p>
        </w:tc>
        <w:tc>
          <w:tcPr>
            <w:tcW w:type="dxa" w:w="8350"/>
            <w:tcBorders>
              <w:top w:val="none"/>
              <w:left w:val="none"/>
              <w:bottom w:val="none"/>
              <w:right w:val="none"/>
            </w:tcBorders>
            <w:tcMar>
              <w:top w:type="dxa" w:w="16"/>
              <w:left w:type="dxa" w:w="0"/>
              <w:bottom w:type="dxa" w:w="16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TrackWise, ValGenesis VLMS</w:t>
            </w:r>
          </w:p>
        </w:tc>
      </w:tr>
    </w:tbl>
    <w:p>
      <w:pPr>
        <w:pBdr>
          <w:bottom w:val="single" w:color="1F3A5F" w:sz="10" w:space="2"/>
        </w:pBdr>
        <w:spacing w:after="24" w:before="66"/>
      </w:pPr>
      <w:r>
        <w:rPr>
          <w:rFonts w:ascii="Calibri" w:cs="Calibri" w:eastAsia="Calibri" w:hAnsi="Calibri"/>
          <w:b/>
          <w:bCs/>
          <w:caps/>
          <w:color w:val="1F3A5F"/>
          <w:spacing w:val="8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Certified Architect – Foundations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Anthropic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Microsoft Certified: Azure Fundamentals (AZ-900)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AWS Certified Cloud Practitioner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Cognizant Vibe Code Hackathon</w:t>
      </w:r>
    </w:p>
    <w:p>
      <w:pPr>
        <w:pBdr>
          <w:bottom w:val="single" w:color="1F3A5F" w:sz="10" w:space="2"/>
        </w:pBdr>
        <w:spacing w:after="24" w:before="66"/>
      </w:pPr>
      <w:r>
        <w:rPr>
          <w:rFonts w:ascii="Calibri" w:cs="Calibri" w:eastAsia="Calibri" w:hAnsi="Calibri"/>
          <w:b/>
          <w:bCs/>
          <w:caps/>
          <w:color w:val="1F3A5F"/>
          <w:spacing w:val="8"/>
          <w:sz w:val="21"/>
          <w:szCs w:val="21"/>
        </w:rPr>
        <w:t xml:space="preserve">Professional Experience</w:t>
      </w:r>
    </w:p>
    <w:p>
      <w:pPr>
        <w:spacing w:after="0" w:before="4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Cognizant Technology Solutions,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Kolkata, India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Sept 2023 – Present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I.   Generative AI &amp; Agentic AI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2025 – Present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 GenAI and agentic AI systems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(RAG chatbot, agentic DS traceability pipeline) that cut support-ticket volume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47%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and manual compliance-documentation effort — reducing operational overhead and risk across the QMS program.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II.   TrackWise Developer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Dec 2023 – Present</w:t>
      </w:r>
    </w:p>
    <w:p>
      <w:pPr>
        <w:spacing w:after="6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Project: Enterprise QMS Modernization Program  |  Client: Philips  |  Domain: Healthcare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Configuration &amp; development: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Designed and customized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12+ TrackWise workflows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and business rules for the Complaint Handling module, aligned to client SOPs and compliant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21 CFR Part 11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Requirements: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Led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20+ requirement workshops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with global business users and quality teams,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zero requirement-change rework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after sign-off.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Validation (ValGenesis):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Managed the validation lifecycle for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3+ years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; authored and reviewed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10+ IQ / PIQ / MP documents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and led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IQ / PIQ execution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for multiple major releases with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100% first-pass audit record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Testing, deployment &amp; support: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Coordinated QA/UAT for 6+ feature deployments (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40+ defects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resolved before go-live); managed controlled Dev, QA, and Production releases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zero unplanned downtime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; provided post-production support and upgrade work.</w:t>
      </w:r>
    </w:p>
    <w:p>
      <w:pPr>
        <w:pBdr>
          <w:bottom w:val="single" w:color="1F3A5F" w:sz="10" w:space="2"/>
        </w:pBdr>
        <w:spacing w:after="24" w:before="66"/>
      </w:pPr>
      <w:r>
        <w:rPr>
          <w:rFonts w:ascii="Calibri" w:cs="Calibri" w:eastAsia="Calibri" w:hAnsi="Calibri"/>
          <w:b/>
          <w:bCs/>
          <w:caps/>
          <w:color w:val="1F3A5F"/>
          <w:spacing w:val="8"/>
          <w:sz w:val="21"/>
          <w:szCs w:val="21"/>
        </w:rPr>
        <w:t xml:space="preserve">Projects</w:t>
      </w:r>
    </w:p>
    <w:p>
      <w:pPr>
        <w:spacing w:after="0" w:before="4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1: DS Traceability Copilot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Python, LangGraph, Google Gemini, ChromaDB, Sentence-Transformers, Slack Bolt, FastAPI, Google Drive API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multi-agent LangGraph pipeline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linking Slack user stories 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 Specification (DS) IDs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in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GxP-regulated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TrackWise complaint-handling document: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matcher agent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(semantic search via ChromaDB + Sentence-Transformers),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Gemini drafting agent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producing house-style DS entries when no match exists, and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self-correction reviewer agent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that critiques and revises drafts before human review.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Business Impact: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Automated DS traceability mapping and drafting across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323 DS entries spanning 26 configuration families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in a GxP-regulated document, improving compliance accuracy and audit-readiness and removing manual cross-referencing effort.</w:t>
      </w:r>
    </w:p>
    <w:p>
      <w:pPr>
        <w:spacing w:after="0" w:before="4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2: RAG-Based Support Chatbot for Business Users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Python, RAG, Embeddings, Vector Database, LLM, Ollama, LangChain, Streamlit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RAG chatbot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over the project's full documentation set (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SOPs, work instructions, Design Specifications, DF sheets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), with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document ingestion, chunking, embedding, and retrieval pipeline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grounding responses in approved documents rather than the model's general knowledge.</w:t>
      </w:r>
    </w:p>
    <w:p>
      <w:pPr>
        <w:pStyle w:val="ListParagraph"/>
        <w:numPr>
          <w:ilvl w:val="0"/>
          <w:numId w:val="2"/>
        </w:numPr>
        <w:spacing w:after="6" w:before="3" w:line="22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Business Impact: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Reduced process-related support tickets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47%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cutting resolution time and freeing the support team for higher-value work.</w:t>
      </w:r>
    </w:p>
    <w:p>
      <w:pPr>
        <w:pBdr>
          <w:bottom w:val="single" w:color="1F3A5F" w:sz="10" w:space="2"/>
        </w:pBdr>
        <w:spacing w:after="24" w:before="66"/>
      </w:pPr>
      <w:r>
        <w:rPr>
          <w:rFonts w:ascii="Calibri" w:cs="Calibri" w:eastAsia="Calibri" w:hAnsi="Calibri"/>
          <w:b/>
          <w:bCs/>
          <w:caps/>
          <w:color w:val="1F3A5F"/>
          <w:spacing w:val="8"/>
          <w:sz w:val="21"/>
          <w:szCs w:val="21"/>
        </w:rPr>
        <w:t xml:space="preserve">Education</w:t>
      </w:r>
    </w:p>
    <w:p>
      <w:pPr>
        <w:spacing w:after="2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B.Tech, Computer Science and Technology, University of Engineering and Management, Kolkata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Graduated 2023</w:t>
      </w:r>
    </w:p>
    <w:p>
      <w:pPr>
        <w:spacing w:after="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Julien Day School  —  ISC (83%), 2019   •   ICSE (90%), 2017</w:t>
      </w:r>
    </w:p>
    <w:sectPr>
      <w:pgSz w:w="12240" w:h="15840" w:orient="portrait"/>
      <w:pgMar w:top="330" w:right="600" w:bottom="28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7a02a99482f0c8f6f919ea0d0fc7dd66acb054.png"/><Relationship Id="rId8" Type="http://schemas.openxmlformats.org/officeDocument/2006/relationships/image" Target="media/d95ce5c314a373ff5020905107d4073fe4ddfaaf.png"/><Relationship Id="rId9" Type="http://schemas.openxmlformats.org/officeDocument/2006/relationships/image" Target="media/6027c6bd2ba27dbf4528bf989cef4c24288fa43c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Kalpak Kanungo</dc:creator>
  <cp:lastModifiedBy>Kalpak Kanungo</cp:lastModifiedBy>
  <cp:revision>1</cp:revision>
  <dcterms:created xsi:type="dcterms:W3CDTF">2026-09-26T14:51:43.581Z</dcterms:created>
  <dcterms:modified xsi:type="dcterms:W3CDTF">2026-09-26T14:51:43.582Z</dcterms:modified>
  <dc:title>Kalpak Kanungo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