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0D" w:rsidRDefault="00502D0D"/>
    <w:p w:rsidR="00502D0D" w:rsidRPr="00CD3F5A" w:rsidRDefault="00751CB9" w:rsidP="00CD3F5A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ForgeRock </w:t>
      </w:r>
      <w:r w:rsidR="00502D0D" w:rsidRPr="00CD3F5A">
        <w:rPr>
          <w:b/>
          <w:sz w:val="52"/>
          <w:szCs w:val="52"/>
        </w:rPr>
        <w:t>IG</w:t>
      </w:r>
      <w:r w:rsidR="00793AE1" w:rsidRPr="00CD3F5A">
        <w:rPr>
          <w:b/>
          <w:sz w:val="52"/>
          <w:szCs w:val="52"/>
        </w:rPr>
        <w:t xml:space="preserve"> </w:t>
      </w:r>
    </w:p>
    <w:p w:rsidR="00502D0D" w:rsidRDefault="00502D0D">
      <w:pPr>
        <w:rPr>
          <w:sz w:val="24"/>
          <w:szCs w:val="24"/>
        </w:rPr>
      </w:pPr>
      <w:r w:rsidRPr="00511DC1">
        <w:rPr>
          <w:sz w:val="24"/>
          <w:szCs w:val="24"/>
        </w:rPr>
        <w:t>Ide</w:t>
      </w:r>
      <w:r w:rsidR="00793AE1">
        <w:rPr>
          <w:sz w:val="24"/>
          <w:szCs w:val="24"/>
        </w:rPr>
        <w:t>ntity Gatew</w:t>
      </w:r>
      <w:r w:rsidR="00511DC1" w:rsidRPr="00511DC1">
        <w:rPr>
          <w:sz w:val="24"/>
          <w:szCs w:val="24"/>
        </w:rPr>
        <w:t xml:space="preserve">ay </w:t>
      </w:r>
      <w:r w:rsidR="00511DC1">
        <w:rPr>
          <w:sz w:val="24"/>
          <w:szCs w:val="24"/>
        </w:rPr>
        <w:t xml:space="preserve"> works on </w:t>
      </w:r>
      <w:r w:rsidR="00511DC1" w:rsidRPr="00511DC1">
        <w:rPr>
          <w:sz w:val="24"/>
          <w:szCs w:val="24"/>
        </w:rPr>
        <w:t>reverse web proxy</w:t>
      </w:r>
      <w:r w:rsidR="00793AE1">
        <w:rPr>
          <w:sz w:val="24"/>
          <w:szCs w:val="24"/>
        </w:rPr>
        <w:t xml:space="preserve"> and it’s similar as IBM webseal junction</w:t>
      </w:r>
      <w:r w:rsidR="00511DC1" w:rsidRPr="00511DC1">
        <w:rPr>
          <w:sz w:val="24"/>
          <w:szCs w:val="24"/>
        </w:rPr>
        <w:t xml:space="preserve">, primarily objective </w:t>
      </w:r>
      <w:r w:rsidR="00511DC1">
        <w:rPr>
          <w:sz w:val="24"/>
          <w:szCs w:val="24"/>
        </w:rPr>
        <w:t xml:space="preserve">is </w:t>
      </w:r>
      <w:r w:rsidR="00511DC1" w:rsidRPr="00511DC1">
        <w:rPr>
          <w:sz w:val="24"/>
          <w:szCs w:val="24"/>
        </w:rPr>
        <w:t>enforce authentication and authorization</w:t>
      </w:r>
      <w:r w:rsidR="00511DC1">
        <w:rPr>
          <w:sz w:val="24"/>
          <w:szCs w:val="24"/>
        </w:rPr>
        <w:t>.</w:t>
      </w:r>
      <w:r w:rsidR="00511DC1" w:rsidRPr="00511DC1">
        <w:rPr>
          <w:sz w:val="24"/>
          <w:szCs w:val="24"/>
        </w:rPr>
        <w:t xml:space="preserve"> IG integrates web applications, APIs, and microservices with t</w:t>
      </w:r>
      <w:r w:rsidR="00793AE1">
        <w:rPr>
          <w:sz w:val="24"/>
          <w:szCs w:val="24"/>
        </w:rPr>
        <w:t xml:space="preserve">he ForgeRock Identity Platform </w:t>
      </w:r>
      <w:r w:rsidR="00511DC1" w:rsidRPr="00511DC1">
        <w:rPr>
          <w:sz w:val="24"/>
          <w:szCs w:val="24"/>
        </w:rPr>
        <w:t>without changing the application or container where they run</w:t>
      </w:r>
      <w:r w:rsidR="00511DC1">
        <w:rPr>
          <w:sz w:val="24"/>
          <w:szCs w:val="24"/>
        </w:rPr>
        <w:t>.</w:t>
      </w:r>
    </w:p>
    <w:p w:rsidR="00793AE1" w:rsidRDefault="00793AE1">
      <w:pPr>
        <w:rPr>
          <w:sz w:val="24"/>
          <w:szCs w:val="24"/>
        </w:rPr>
      </w:pPr>
      <w:r>
        <w:rPr>
          <w:sz w:val="24"/>
          <w:szCs w:val="24"/>
        </w:rPr>
        <w:t>Open Identity Gateway flow</w:t>
      </w:r>
    </w:p>
    <w:p w:rsidR="00793AE1" w:rsidRDefault="00793A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5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E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t xml:space="preserve">Step 1: </w:t>
      </w:r>
      <w:r>
        <w:rPr>
          <w:sz w:val="24"/>
          <w:szCs w:val="24"/>
        </w:rPr>
        <w:t>Client  tries to access  Web application/Micro service</w:t>
      </w:r>
    </w:p>
    <w:p w:rsidR="00793AE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t xml:space="preserve">Step 2: The </w:t>
      </w:r>
      <w:r>
        <w:rPr>
          <w:sz w:val="24"/>
          <w:szCs w:val="24"/>
        </w:rPr>
        <w:t xml:space="preserve"> IG </w:t>
      </w:r>
      <w:r w:rsidRPr="00793AE1">
        <w:rPr>
          <w:sz w:val="24"/>
          <w:szCs w:val="24"/>
        </w:rPr>
        <w:t xml:space="preserve">Container, intercepts the requests and redirects the request to </w:t>
      </w:r>
      <w:r>
        <w:rPr>
          <w:sz w:val="24"/>
          <w:szCs w:val="24"/>
        </w:rPr>
        <w:t xml:space="preserve">Identity </w:t>
      </w:r>
      <w:r w:rsidRPr="00793AE1">
        <w:rPr>
          <w:sz w:val="24"/>
          <w:szCs w:val="24"/>
        </w:rPr>
        <w:t xml:space="preserve">Access Management </w:t>
      </w:r>
      <w:r>
        <w:rPr>
          <w:sz w:val="24"/>
          <w:szCs w:val="24"/>
        </w:rPr>
        <w:t xml:space="preserve"> if ther is no token.</w:t>
      </w:r>
    </w:p>
    <w:p w:rsidR="00793AE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br/>
        <w:t xml:space="preserve">Step 3: The </w:t>
      </w:r>
      <w:r>
        <w:rPr>
          <w:sz w:val="24"/>
          <w:szCs w:val="24"/>
        </w:rPr>
        <w:t xml:space="preserve">Identity </w:t>
      </w:r>
      <w:r w:rsidRPr="00793AE1">
        <w:rPr>
          <w:sz w:val="24"/>
          <w:szCs w:val="24"/>
        </w:rPr>
        <w:t>Access Management</w:t>
      </w:r>
      <w:r>
        <w:rPr>
          <w:sz w:val="24"/>
          <w:szCs w:val="24"/>
        </w:rPr>
        <w:t xml:space="preserve">, first Authenticates the User and redirects to client with  token details. </w:t>
      </w:r>
    </w:p>
    <w:p w:rsidR="00793AE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br/>
        <w:t xml:space="preserve">Step 4: The </w:t>
      </w:r>
      <w:r>
        <w:rPr>
          <w:sz w:val="24"/>
          <w:szCs w:val="24"/>
        </w:rPr>
        <w:t xml:space="preserve">IG sends request to Identity </w:t>
      </w:r>
      <w:r w:rsidRPr="00793AE1">
        <w:rPr>
          <w:sz w:val="24"/>
          <w:szCs w:val="24"/>
        </w:rPr>
        <w:t xml:space="preserve">Access Management </w:t>
      </w:r>
      <w:r>
        <w:rPr>
          <w:sz w:val="24"/>
          <w:szCs w:val="24"/>
        </w:rPr>
        <w:t xml:space="preserve">to authorize </w:t>
      </w:r>
      <w:r w:rsidRPr="00793AE1">
        <w:rPr>
          <w:sz w:val="24"/>
          <w:szCs w:val="24"/>
        </w:rPr>
        <w:t xml:space="preserve">User has access to the </w:t>
      </w:r>
      <w:r>
        <w:rPr>
          <w:sz w:val="24"/>
          <w:szCs w:val="24"/>
        </w:rPr>
        <w:t xml:space="preserve"> Webapplication/Micro service </w:t>
      </w:r>
    </w:p>
    <w:p w:rsidR="00793AE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lastRenderedPageBreak/>
        <w:t xml:space="preserve">Step 5: Based on the policies defined in the </w:t>
      </w:r>
      <w:r>
        <w:rPr>
          <w:sz w:val="24"/>
          <w:szCs w:val="24"/>
        </w:rPr>
        <w:t xml:space="preserve">Identity </w:t>
      </w:r>
      <w:r w:rsidRPr="00793AE1">
        <w:rPr>
          <w:sz w:val="24"/>
          <w:szCs w:val="24"/>
        </w:rPr>
        <w:t xml:space="preserve">Access Management for the Resource, it </w:t>
      </w:r>
      <w:r>
        <w:rPr>
          <w:sz w:val="24"/>
          <w:szCs w:val="24"/>
        </w:rPr>
        <w:t xml:space="preserve">will send response to  allow or deny the request </w:t>
      </w:r>
      <w:r w:rsidRPr="00793AE1">
        <w:rPr>
          <w:sz w:val="24"/>
          <w:szCs w:val="24"/>
        </w:rPr>
        <w:t xml:space="preserve">and sends it back to the </w:t>
      </w:r>
      <w:r>
        <w:rPr>
          <w:sz w:val="24"/>
          <w:szCs w:val="24"/>
        </w:rPr>
        <w:t>IG.</w:t>
      </w:r>
    </w:p>
    <w:p w:rsidR="00793AE1" w:rsidRPr="00E40711" w:rsidRDefault="00793AE1">
      <w:pPr>
        <w:rPr>
          <w:sz w:val="24"/>
          <w:szCs w:val="24"/>
        </w:rPr>
      </w:pPr>
      <w:r w:rsidRPr="00793AE1">
        <w:rPr>
          <w:sz w:val="24"/>
          <w:szCs w:val="24"/>
        </w:rPr>
        <w:br/>
        <w:t xml:space="preserve">Step 6:  </w:t>
      </w:r>
      <w:r>
        <w:rPr>
          <w:sz w:val="24"/>
          <w:szCs w:val="24"/>
        </w:rPr>
        <w:t xml:space="preserve"> based on IAM response IG  allow or deny the access of the resource.</w:t>
      </w:r>
    </w:p>
    <w:p w:rsidR="00793AE1" w:rsidRPr="00793AE1" w:rsidRDefault="00793AE1">
      <w:pPr>
        <w:rPr>
          <w:b/>
          <w:sz w:val="40"/>
          <w:szCs w:val="40"/>
        </w:rPr>
      </w:pPr>
      <w:r>
        <w:rPr>
          <w:b/>
          <w:sz w:val="40"/>
          <w:szCs w:val="40"/>
        </w:rPr>
        <w:t>Open IG</w:t>
      </w:r>
      <w:r w:rsidR="00751CB9">
        <w:rPr>
          <w:b/>
          <w:sz w:val="40"/>
          <w:szCs w:val="40"/>
        </w:rPr>
        <w:t>/IG</w:t>
      </w:r>
      <w:r>
        <w:rPr>
          <w:b/>
          <w:sz w:val="40"/>
          <w:szCs w:val="40"/>
        </w:rPr>
        <w:t xml:space="preserve"> </w:t>
      </w:r>
      <w:r w:rsidRPr="00793AE1">
        <w:rPr>
          <w:b/>
          <w:sz w:val="40"/>
          <w:szCs w:val="40"/>
        </w:rPr>
        <w:t>Version:</w:t>
      </w:r>
    </w:p>
    <w:p w:rsidR="00793AE1" w:rsidRDefault="00793AE1">
      <w:pPr>
        <w:rPr>
          <w:sz w:val="24"/>
          <w:szCs w:val="24"/>
        </w:rPr>
      </w:pPr>
      <w:r>
        <w:rPr>
          <w:sz w:val="24"/>
          <w:szCs w:val="24"/>
        </w:rPr>
        <w:t>IG version 6.5.0</w:t>
      </w:r>
      <w:r w:rsidR="00751CB9">
        <w:rPr>
          <w:sz w:val="24"/>
          <w:szCs w:val="24"/>
        </w:rPr>
        <w:t xml:space="preserve"> or Open IG 4.5</w:t>
      </w:r>
    </w:p>
    <w:p w:rsidR="00793AE1" w:rsidRDefault="00793AE1">
      <w:pPr>
        <w:rPr>
          <w:b/>
          <w:sz w:val="40"/>
          <w:szCs w:val="40"/>
        </w:rPr>
      </w:pPr>
      <w:hyperlink r:id="rId6" w:anchor="which-container" w:history="1">
        <w:r w:rsidRPr="00793AE1">
          <w:rPr>
            <w:b/>
            <w:sz w:val="40"/>
            <w:szCs w:val="40"/>
          </w:rPr>
          <w:t>Web Application Containers</w:t>
        </w:r>
      </w:hyperlink>
    </w:p>
    <w:p w:rsidR="00793AE1" w:rsidRDefault="00793AE1" w:rsidP="00793AE1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We will deploy </w:t>
      </w:r>
      <w:r w:rsidRPr="00793AE1">
        <w:rPr>
          <w:rFonts w:asciiTheme="minorHAnsi" w:eastAsiaTheme="minorHAnsi" w:hAnsiTheme="minorHAnsi" w:cstheme="minorBidi"/>
        </w:rPr>
        <w:t>IG</w:t>
      </w:r>
      <w:r>
        <w:rPr>
          <w:rFonts w:asciiTheme="minorHAnsi" w:eastAsiaTheme="minorHAnsi" w:hAnsiTheme="minorHAnsi" w:cstheme="minorBidi"/>
        </w:rPr>
        <w:t xml:space="preserve"> war file on Apache</w:t>
      </w:r>
      <w:r w:rsidRPr="00793AE1">
        <w:rPr>
          <w:rFonts w:asciiTheme="minorHAnsi" w:eastAsiaTheme="minorHAnsi" w:hAnsiTheme="minorHAnsi" w:cstheme="minorBidi"/>
        </w:rPr>
        <w:t xml:space="preserve"> Tomcat 8.5.x or 9 web application containers</w:t>
      </w:r>
      <w:r w:rsidR="00E40711">
        <w:rPr>
          <w:rFonts w:asciiTheme="minorHAnsi" w:eastAsiaTheme="minorHAnsi" w:hAnsiTheme="minorHAnsi" w:cstheme="minorBidi"/>
        </w:rPr>
        <w:t xml:space="preserve"> alon with Java Agent</w:t>
      </w:r>
      <w:r>
        <w:rPr>
          <w:rFonts w:asciiTheme="minorHAnsi" w:eastAsiaTheme="minorHAnsi" w:hAnsiTheme="minorHAnsi" w:cstheme="minorBidi"/>
        </w:rPr>
        <w:t>.</w:t>
      </w:r>
    </w:p>
    <w:p w:rsidR="00793AE1" w:rsidRDefault="00793AE1" w:rsidP="00793AE1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</w:rPr>
      </w:pPr>
    </w:p>
    <w:p w:rsidR="00793AE1" w:rsidRPr="00793AE1" w:rsidRDefault="00793AE1" w:rsidP="00793A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Java </w:t>
      </w:r>
      <w:r w:rsidRPr="00793AE1">
        <w:rPr>
          <w:b/>
          <w:sz w:val="40"/>
          <w:szCs w:val="40"/>
        </w:rPr>
        <w:t>Version:</w:t>
      </w:r>
      <w:r w:rsidRPr="00793AE1">
        <w:rPr>
          <w:b/>
          <w:sz w:val="40"/>
          <w:szCs w:val="40"/>
        </w:rPr>
        <w:fldChar w:fldCharType="begin"/>
      </w:r>
      <w:r w:rsidRPr="00793AE1">
        <w:rPr>
          <w:b/>
          <w:sz w:val="40"/>
          <w:szCs w:val="40"/>
        </w:rPr>
        <w:instrText xml:space="preserve"> HYPERLINK "https://backstage.forgerock.com/docs/ig/6.5/release-notes/index.html" \l "which-container" </w:instrText>
      </w:r>
      <w:r w:rsidRPr="00793AE1">
        <w:rPr>
          <w:b/>
          <w:sz w:val="40"/>
          <w:szCs w:val="40"/>
        </w:rPr>
        <w:fldChar w:fldCharType="separate"/>
      </w:r>
    </w:p>
    <w:tbl>
      <w:tblPr>
        <w:tblW w:w="84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7"/>
        <w:gridCol w:w="3846"/>
      </w:tblGrid>
      <w:tr w:rsidR="00793AE1" w:rsidRPr="00793AE1" w:rsidTr="00793AE1">
        <w:trPr>
          <w:tblHeader/>
        </w:trPr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93AE1" w:rsidRPr="00793AE1" w:rsidRDefault="00793AE1" w:rsidP="00793AE1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Vendor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793AE1" w:rsidRPr="00793AE1" w:rsidRDefault="00793AE1" w:rsidP="00793AE1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Versions</w:t>
            </w:r>
          </w:p>
        </w:tc>
      </w:tr>
      <w:tr w:rsidR="00793AE1" w:rsidRPr="00793AE1" w:rsidTr="00793AE1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3AE1" w:rsidRPr="00793AE1" w:rsidRDefault="00793AE1" w:rsidP="00793AE1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OpenJDK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3AE1" w:rsidRPr="00793AE1" w:rsidRDefault="00793AE1" w:rsidP="00793AE1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8, 11</w:t>
            </w:r>
          </w:p>
        </w:tc>
      </w:tr>
      <w:tr w:rsidR="00793AE1" w:rsidRPr="00793AE1" w:rsidTr="00793AE1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3AE1" w:rsidRPr="00793AE1" w:rsidRDefault="00793AE1" w:rsidP="004E41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JDK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93AE1" w:rsidRPr="00793AE1" w:rsidRDefault="00793AE1" w:rsidP="004E41E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CD3F5A" w:rsidRDefault="000959BB" w:rsidP="00793AE1">
      <w:pPr>
        <w:rPr>
          <w:b/>
          <w:sz w:val="40"/>
          <w:szCs w:val="40"/>
        </w:rPr>
      </w:pPr>
      <w:r>
        <w:rPr>
          <w:b/>
          <w:sz w:val="40"/>
          <w:szCs w:val="40"/>
        </w:rPr>
        <w:t>Dev</w:t>
      </w:r>
      <w:r w:rsidR="00793AE1" w:rsidRPr="00793AE1"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Ops:</w:t>
      </w:r>
    </w:p>
    <w:p w:rsidR="00793AE1" w:rsidRPr="00CD3F5A" w:rsidRDefault="00CD3F5A" w:rsidP="00CD3F5A">
      <w:pPr>
        <w:spacing w:line="240" w:lineRule="auto"/>
        <w:rPr>
          <w:sz w:val="24"/>
          <w:szCs w:val="24"/>
        </w:rPr>
      </w:pPr>
      <w:r w:rsidRPr="00CD3F5A">
        <w:rPr>
          <w:sz w:val="24"/>
          <w:szCs w:val="24"/>
        </w:rPr>
        <w:t>Docker Container</w:t>
      </w:r>
    </w:p>
    <w:p w:rsidR="00CD3F5A" w:rsidRDefault="00CD3F5A" w:rsidP="00CD3F5A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CD3F5A">
        <w:rPr>
          <w:b/>
          <w:sz w:val="52"/>
          <w:szCs w:val="52"/>
        </w:rPr>
        <w:t>AM</w:t>
      </w:r>
    </w:p>
    <w:p w:rsidR="00793AE1" w:rsidRPr="00793AE1" w:rsidRDefault="00CD3F5A" w:rsidP="004E41E2">
      <w:pPr>
        <w:spacing w:line="240" w:lineRule="auto"/>
        <w:rPr>
          <w:sz w:val="24"/>
          <w:szCs w:val="24"/>
        </w:rPr>
      </w:pPr>
      <w:r w:rsidRPr="00CD3F5A">
        <w:rPr>
          <w:sz w:val="24"/>
          <w:szCs w:val="24"/>
        </w:rPr>
        <w:t xml:space="preserve">AM provides a service called access management, which </w:t>
      </w:r>
      <w:r>
        <w:rPr>
          <w:sz w:val="24"/>
          <w:szCs w:val="24"/>
        </w:rPr>
        <w:t xml:space="preserve">authentication and authorization </w:t>
      </w:r>
      <w:r w:rsidRPr="00CD3F5A">
        <w:rPr>
          <w:sz w:val="24"/>
          <w:szCs w:val="24"/>
        </w:rPr>
        <w:t xml:space="preserve">access to resources, such as a web page, </w:t>
      </w:r>
      <w:r>
        <w:rPr>
          <w:sz w:val="24"/>
          <w:szCs w:val="24"/>
        </w:rPr>
        <w:t xml:space="preserve">an application, or web service. It’s similar to IBM SAM.It  supports centralized authentication </w:t>
      </w:r>
      <w:r w:rsidR="004E41E2">
        <w:rPr>
          <w:sz w:val="24"/>
          <w:szCs w:val="24"/>
        </w:rPr>
        <w:t xml:space="preserve">and we will not authenticate against application. Open AM supports </w:t>
      </w:r>
      <w:r w:rsidR="004E41E2" w:rsidRPr="004E41E2">
        <w:rPr>
          <w:sz w:val="24"/>
          <w:szCs w:val="24"/>
        </w:rPr>
        <w:t>seamless federation</w:t>
      </w:r>
      <w:r w:rsidR="004E41E2" w:rsidRPr="00793AE1">
        <w:t xml:space="preserve"> </w:t>
      </w:r>
      <w:r w:rsidR="004E41E2">
        <w:t>services.</w:t>
      </w:r>
    </w:p>
    <w:p w:rsidR="00793AE1" w:rsidRDefault="00793AE1">
      <w:pPr>
        <w:rPr>
          <w:b/>
          <w:sz w:val="40"/>
          <w:szCs w:val="40"/>
        </w:rPr>
      </w:pPr>
    </w:p>
    <w:p w:rsidR="00E40711" w:rsidRDefault="00E40711" w:rsidP="00E40711">
      <w:pPr>
        <w:rPr>
          <w:b/>
          <w:sz w:val="40"/>
          <w:szCs w:val="40"/>
        </w:rPr>
      </w:pPr>
    </w:p>
    <w:p w:rsidR="00E40711" w:rsidRPr="00793AE1" w:rsidRDefault="00E40711" w:rsidP="00E4071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Open AM </w:t>
      </w:r>
      <w:r w:rsidRPr="00793AE1">
        <w:rPr>
          <w:b/>
          <w:sz w:val="40"/>
          <w:szCs w:val="40"/>
        </w:rPr>
        <w:t>Version:</w:t>
      </w:r>
    </w:p>
    <w:p w:rsidR="00E40711" w:rsidRDefault="00E40711" w:rsidP="00E40711">
      <w:pPr>
        <w:rPr>
          <w:sz w:val="24"/>
          <w:szCs w:val="24"/>
        </w:rPr>
      </w:pPr>
      <w:r>
        <w:rPr>
          <w:sz w:val="24"/>
          <w:szCs w:val="24"/>
        </w:rPr>
        <w:t>AM  version 6.5.0</w:t>
      </w:r>
    </w:p>
    <w:p w:rsidR="00751CB9" w:rsidRDefault="00751CB9" w:rsidP="00751CB9">
      <w:pPr>
        <w:rPr>
          <w:sz w:val="24"/>
          <w:szCs w:val="24"/>
        </w:rPr>
      </w:pPr>
      <w:r>
        <w:rPr>
          <w:sz w:val="24"/>
          <w:szCs w:val="24"/>
        </w:rPr>
        <w:t>Open AM  version 13.5</w:t>
      </w:r>
    </w:p>
    <w:p w:rsidR="00751CB9" w:rsidRDefault="00751CB9" w:rsidP="00E40711">
      <w:pPr>
        <w:rPr>
          <w:sz w:val="24"/>
          <w:szCs w:val="24"/>
        </w:rPr>
      </w:pPr>
    </w:p>
    <w:p w:rsidR="00E40711" w:rsidRDefault="00E40711" w:rsidP="00E40711">
      <w:pPr>
        <w:rPr>
          <w:b/>
          <w:sz w:val="40"/>
          <w:szCs w:val="40"/>
        </w:rPr>
      </w:pPr>
      <w:hyperlink r:id="rId7" w:anchor="which-container" w:history="1">
        <w:r w:rsidRPr="00793AE1">
          <w:rPr>
            <w:b/>
            <w:sz w:val="40"/>
            <w:szCs w:val="40"/>
          </w:rPr>
          <w:t>Web Application Containers</w:t>
        </w:r>
      </w:hyperlink>
    </w:p>
    <w:p w:rsidR="00E40711" w:rsidRDefault="00E40711" w:rsidP="00E40711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We will deploy AM war file on Apache</w:t>
      </w:r>
      <w:r w:rsidRPr="00793AE1">
        <w:rPr>
          <w:rFonts w:asciiTheme="minorHAnsi" w:eastAsiaTheme="minorHAnsi" w:hAnsiTheme="minorHAnsi" w:cstheme="minorBidi"/>
        </w:rPr>
        <w:t xml:space="preserve"> Tomcat 8.5.x or 9 web application containers</w:t>
      </w:r>
      <w:r>
        <w:rPr>
          <w:rFonts w:asciiTheme="minorHAnsi" w:eastAsiaTheme="minorHAnsi" w:hAnsiTheme="minorHAnsi" w:cstheme="minorBidi"/>
        </w:rPr>
        <w:t xml:space="preserve"> alon with Java Agent.</w:t>
      </w:r>
    </w:p>
    <w:p w:rsidR="00E40711" w:rsidRDefault="00E40711" w:rsidP="00E40711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AM web agent will be deployed on Apache HTTP server.</w:t>
      </w:r>
    </w:p>
    <w:p w:rsidR="00E40711" w:rsidRDefault="00E40711" w:rsidP="00E40711">
      <w:pPr>
        <w:pStyle w:val="NormalWeb"/>
        <w:shd w:val="clear" w:color="auto" w:fill="FFFFFF"/>
        <w:spacing w:before="0" w:beforeAutospacing="0" w:afterAutospacing="0"/>
        <w:rPr>
          <w:rFonts w:asciiTheme="minorHAnsi" w:eastAsiaTheme="minorHAnsi" w:hAnsiTheme="minorHAnsi" w:cstheme="minorBidi"/>
        </w:rPr>
      </w:pPr>
    </w:p>
    <w:p w:rsidR="00E40711" w:rsidRPr="00793AE1" w:rsidRDefault="00E40711" w:rsidP="00E407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Java </w:t>
      </w:r>
      <w:r w:rsidRPr="00793AE1">
        <w:rPr>
          <w:b/>
          <w:sz w:val="40"/>
          <w:szCs w:val="40"/>
        </w:rPr>
        <w:t>Version:</w:t>
      </w:r>
      <w:r w:rsidRPr="00793AE1">
        <w:rPr>
          <w:b/>
          <w:sz w:val="40"/>
          <w:szCs w:val="40"/>
        </w:rPr>
        <w:fldChar w:fldCharType="begin"/>
      </w:r>
      <w:r w:rsidRPr="00793AE1">
        <w:rPr>
          <w:b/>
          <w:sz w:val="40"/>
          <w:szCs w:val="40"/>
        </w:rPr>
        <w:instrText xml:space="preserve"> HYPERLINK "https://backstage.forgerock.com/docs/ig/6.5/release-notes/index.html" \l "which-container" </w:instrText>
      </w:r>
      <w:r w:rsidRPr="00793AE1">
        <w:rPr>
          <w:b/>
          <w:sz w:val="40"/>
          <w:szCs w:val="40"/>
        </w:rPr>
        <w:fldChar w:fldCharType="separate"/>
      </w:r>
    </w:p>
    <w:tbl>
      <w:tblPr>
        <w:tblW w:w="84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7"/>
        <w:gridCol w:w="3846"/>
      </w:tblGrid>
      <w:tr w:rsidR="00E40711" w:rsidRPr="00793AE1" w:rsidTr="00AD6C1F">
        <w:trPr>
          <w:tblHeader/>
        </w:trPr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Vendor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Versions</w:t>
            </w:r>
          </w:p>
        </w:tc>
      </w:tr>
      <w:tr w:rsidR="00E40711" w:rsidRPr="00793AE1" w:rsidTr="00AD6C1F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OpenJDK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8, 11</w:t>
            </w:r>
          </w:p>
        </w:tc>
      </w:tr>
      <w:tr w:rsidR="00E40711" w:rsidRPr="00793AE1" w:rsidTr="00AD6C1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JDK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0711" w:rsidRPr="00793AE1" w:rsidRDefault="00E40711" w:rsidP="00AD6C1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E40711" w:rsidRDefault="00E40711" w:rsidP="00E40711">
      <w:pPr>
        <w:rPr>
          <w:b/>
          <w:sz w:val="40"/>
          <w:szCs w:val="40"/>
        </w:rPr>
      </w:pPr>
      <w:r>
        <w:rPr>
          <w:b/>
          <w:sz w:val="40"/>
          <w:szCs w:val="40"/>
        </w:rPr>
        <w:t>Dev</w:t>
      </w:r>
      <w:r w:rsidRPr="00793AE1"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Ops:</w:t>
      </w:r>
    </w:p>
    <w:p w:rsidR="00E40711" w:rsidRPr="00CD3F5A" w:rsidRDefault="00E40711" w:rsidP="00E40711">
      <w:pPr>
        <w:spacing w:line="240" w:lineRule="auto"/>
        <w:rPr>
          <w:sz w:val="24"/>
          <w:szCs w:val="24"/>
        </w:rPr>
      </w:pPr>
      <w:r w:rsidRPr="00CD3F5A">
        <w:rPr>
          <w:sz w:val="24"/>
          <w:szCs w:val="24"/>
        </w:rPr>
        <w:t>Docker Container</w:t>
      </w:r>
    </w:p>
    <w:p w:rsidR="00591D78" w:rsidRPr="00591D78" w:rsidRDefault="009B619F" w:rsidP="00591D78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ID</w:t>
      </w:r>
      <w:r w:rsidRPr="00CD3F5A">
        <w:rPr>
          <w:b/>
          <w:sz w:val="52"/>
          <w:szCs w:val="52"/>
        </w:rPr>
        <w:t>M</w:t>
      </w:r>
    </w:p>
    <w:p w:rsidR="00591D78" w:rsidRPr="00591D78" w:rsidRDefault="00591D78" w:rsidP="00591D78">
      <w:pPr>
        <w:ind w:left="360"/>
        <w:rPr>
          <w:sz w:val="24"/>
          <w:szCs w:val="24"/>
        </w:rPr>
      </w:pPr>
      <w:r w:rsidRPr="00591D78">
        <w:rPr>
          <w:sz w:val="24"/>
          <w:szCs w:val="24"/>
        </w:rPr>
        <w:t>Identity management (IdM) describes the management of individual </w:t>
      </w:r>
      <w:hyperlink r:id="rId8" w:tooltip="Digital identity" w:history="1">
        <w:r w:rsidRPr="00591D78">
          <w:rPr>
            <w:sz w:val="24"/>
            <w:szCs w:val="24"/>
          </w:rPr>
          <w:t>identities</w:t>
        </w:r>
      </w:hyperlink>
      <w:r w:rsidRPr="00591D78">
        <w:rPr>
          <w:sz w:val="24"/>
          <w:szCs w:val="24"/>
        </w:rPr>
        <w:t>, their </w:t>
      </w:r>
      <w:hyperlink r:id="rId9" w:tooltip="Access control" w:history="1">
        <w:r w:rsidRPr="00591D78">
          <w:rPr>
            <w:sz w:val="24"/>
            <w:szCs w:val="24"/>
          </w:rPr>
          <w:t>authentication, authorization</w:t>
        </w:r>
      </w:hyperlink>
      <w:r w:rsidRPr="00591D78">
        <w:rPr>
          <w:sz w:val="24"/>
          <w:szCs w:val="24"/>
        </w:rPr>
        <w:t>, roles and privileges</w:t>
      </w:r>
      <w:hyperlink r:id="rId10" w:anchor="cite_note-1" w:history="1">
        <w:r w:rsidRPr="00591D78">
          <w:rPr>
            <w:sz w:val="24"/>
            <w:szCs w:val="24"/>
          </w:rPr>
          <w:t>[1]</w:t>
        </w:r>
      </w:hyperlink>
      <w:r w:rsidRPr="00591D78">
        <w:rPr>
          <w:sz w:val="24"/>
          <w:szCs w:val="24"/>
        </w:rPr>
        <w:t xml:space="preserve"> within or across </w:t>
      </w:r>
      <w:r>
        <w:rPr>
          <w:sz w:val="24"/>
          <w:szCs w:val="24"/>
        </w:rPr>
        <w:t xml:space="preserve">multiple </w:t>
      </w:r>
      <w:r w:rsidRPr="00591D78">
        <w:rPr>
          <w:sz w:val="24"/>
          <w:szCs w:val="24"/>
        </w:rPr>
        <w:t>system</w:t>
      </w:r>
      <w:r>
        <w:rPr>
          <w:sz w:val="24"/>
          <w:szCs w:val="24"/>
        </w:rPr>
        <w:t>s.It’s similar to the IBM SIM.</w:t>
      </w:r>
    </w:p>
    <w:p w:rsidR="00591D78" w:rsidRDefault="00591D78" w:rsidP="00591D78">
      <w:pPr>
        <w:pStyle w:val="ListParagraph"/>
        <w:ind w:left="1080"/>
        <w:rPr>
          <w:b/>
          <w:sz w:val="52"/>
          <w:szCs w:val="52"/>
        </w:rPr>
      </w:pPr>
    </w:p>
    <w:p w:rsidR="00591D78" w:rsidRPr="00793AE1" w:rsidRDefault="00591D78" w:rsidP="00591D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IDM </w:t>
      </w:r>
      <w:r w:rsidRPr="00793AE1">
        <w:rPr>
          <w:b/>
          <w:sz w:val="40"/>
          <w:szCs w:val="40"/>
        </w:rPr>
        <w:t>Version:</w:t>
      </w:r>
    </w:p>
    <w:p w:rsidR="00591D78" w:rsidRDefault="00591D78" w:rsidP="00591D78">
      <w:pPr>
        <w:rPr>
          <w:sz w:val="24"/>
          <w:szCs w:val="24"/>
        </w:rPr>
      </w:pPr>
      <w:r>
        <w:rPr>
          <w:sz w:val="24"/>
          <w:szCs w:val="24"/>
        </w:rPr>
        <w:t>IDM version 6.5.0</w:t>
      </w:r>
    </w:p>
    <w:p w:rsidR="00591D78" w:rsidRDefault="00591D78" w:rsidP="00591D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IDM version 4.5</w:t>
      </w:r>
    </w:p>
    <w:p w:rsidR="00591D78" w:rsidRDefault="00591D78" w:rsidP="00591D78">
      <w:pPr>
        <w:rPr>
          <w:sz w:val="24"/>
          <w:szCs w:val="24"/>
        </w:rPr>
      </w:pPr>
    </w:p>
    <w:p w:rsidR="00591D78" w:rsidRPr="00793AE1" w:rsidRDefault="00591D78" w:rsidP="00591D7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Java </w:t>
      </w:r>
      <w:r w:rsidRPr="00793AE1">
        <w:rPr>
          <w:b/>
          <w:sz w:val="40"/>
          <w:szCs w:val="40"/>
        </w:rPr>
        <w:t>Version:</w:t>
      </w:r>
      <w:r w:rsidRPr="00793AE1">
        <w:rPr>
          <w:b/>
          <w:sz w:val="40"/>
          <w:szCs w:val="40"/>
        </w:rPr>
        <w:fldChar w:fldCharType="begin"/>
      </w:r>
      <w:r w:rsidRPr="00793AE1">
        <w:rPr>
          <w:b/>
          <w:sz w:val="40"/>
          <w:szCs w:val="40"/>
        </w:rPr>
        <w:instrText xml:space="preserve"> HYPERLINK "https://backstage.forgerock.com/docs/ig/6.5/release-notes/index.html" \l "which-container" </w:instrText>
      </w:r>
      <w:r w:rsidRPr="00793AE1">
        <w:rPr>
          <w:b/>
          <w:sz w:val="40"/>
          <w:szCs w:val="40"/>
        </w:rPr>
        <w:fldChar w:fldCharType="separate"/>
      </w:r>
    </w:p>
    <w:tbl>
      <w:tblPr>
        <w:tblW w:w="84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7"/>
        <w:gridCol w:w="3846"/>
      </w:tblGrid>
      <w:tr w:rsidR="00591D78" w:rsidRPr="00793AE1" w:rsidTr="00AD6C1F">
        <w:trPr>
          <w:tblHeader/>
        </w:trPr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Vendor</w:t>
            </w:r>
          </w:p>
        </w:tc>
        <w:tc>
          <w:tcPr>
            <w:tcW w:w="0" w:type="auto"/>
            <w:tcBorders>
              <w:top w:val="nil"/>
              <w:bottom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Versions</w:t>
            </w:r>
          </w:p>
        </w:tc>
      </w:tr>
      <w:tr w:rsidR="00591D78" w:rsidRPr="00793AE1" w:rsidTr="00AD6C1F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OpenJDK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 w:rsidRPr="00793AE1">
              <w:rPr>
                <w:sz w:val="24"/>
                <w:szCs w:val="24"/>
              </w:rPr>
              <w:t>8, 11</w:t>
            </w:r>
          </w:p>
        </w:tc>
      </w:tr>
      <w:tr w:rsidR="00591D78" w:rsidRPr="00793AE1" w:rsidTr="00AD6C1F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JDK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1D78" w:rsidRPr="00793AE1" w:rsidRDefault="00591D78" w:rsidP="00AD6C1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591D78" w:rsidRDefault="00591D78" w:rsidP="00591D78">
      <w:pPr>
        <w:rPr>
          <w:b/>
          <w:sz w:val="40"/>
          <w:szCs w:val="40"/>
        </w:rPr>
      </w:pPr>
      <w:r>
        <w:rPr>
          <w:b/>
          <w:sz w:val="40"/>
          <w:szCs w:val="40"/>
        </w:rPr>
        <w:t>Dev</w:t>
      </w:r>
      <w:r w:rsidRPr="00793AE1"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Ops:</w:t>
      </w:r>
    </w:p>
    <w:p w:rsidR="00591D78" w:rsidRPr="00CD3F5A" w:rsidRDefault="00591D78" w:rsidP="00591D78">
      <w:pPr>
        <w:spacing w:line="240" w:lineRule="auto"/>
        <w:rPr>
          <w:sz w:val="24"/>
          <w:szCs w:val="24"/>
        </w:rPr>
      </w:pPr>
      <w:r w:rsidRPr="00CD3F5A">
        <w:rPr>
          <w:sz w:val="24"/>
          <w:szCs w:val="24"/>
        </w:rPr>
        <w:t>Docker Container</w:t>
      </w:r>
    </w:p>
    <w:p w:rsidR="00591D78" w:rsidRDefault="00591D78" w:rsidP="00591D78">
      <w:pPr>
        <w:pStyle w:val="ListParagraph"/>
        <w:ind w:left="1080"/>
        <w:rPr>
          <w:b/>
          <w:sz w:val="52"/>
          <w:szCs w:val="52"/>
        </w:rPr>
      </w:pPr>
    </w:p>
    <w:p w:rsidR="00E40711" w:rsidRPr="00793AE1" w:rsidRDefault="00E40711">
      <w:pPr>
        <w:rPr>
          <w:b/>
          <w:sz w:val="40"/>
          <w:szCs w:val="40"/>
        </w:rPr>
      </w:pPr>
    </w:p>
    <w:p w:rsidR="00793AE1" w:rsidRDefault="00793AE1">
      <w:pPr>
        <w:rPr>
          <w:sz w:val="24"/>
          <w:szCs w:val="24"/>
        </w:rPr>
      </w:pPr>
    </w:p>
    <w:p w:rsidR="00793AE1" w:rsidRPr="00511DC1" w:rsidRDefault="00793AE1">
      <w:pPr>
        <w:rPr>
          <w:sz w:val="24"/>
          <w:szCs w:val="24"/>
        </w:rPr>
      </w:pPr>
    </w:p>
    <w:sectPr w:rsidR="00793AE1" w:rsidRPr="00511DC1" w:rsidSect="00CD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76D25"/>
    <w:multiLevelType w:val="hybridMultilevel"/>
    <w:tmpl w:val="172AF910"/>
    <w:lvl w:ilvl="0" w:tplc="4B6838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1B5"/>
    <w:multiLevelType w:val="multilevel"/>
    <w:tmpl w:val="67D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853F35"/>
    <w:multiLevelType w:val="hybridMultilevel"/>
    <w:tmpl w:val="172AF910"/>
    <w:lvl w:ilvl="0" w:tplc="4B6838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2D0D"/>
    <w:rsid w:val="000959BB"/>
    <w:rsid w:val="00211C0E"/>
    <w:rsid w:val="004E41E2"/>
    <w:rsid w:val="00502D0D"/>
    <w:rsid w:val="00511DC1"/>
    <w:rsid w:val="00591D78"/>
    <w:rsid w:val="00751CB9"/>
    <w:rsid w:val="00793AE1"/>
    <w:rsid w:val="009B619F"/>
    <w:rsid w:val="00CD3F5A"/>
    <w:rsid w:val="00CD4E76"/>
    <w:rsid w:val="00E4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E76"/>
  </w:style>
  <w:style w:type="paragraph" w:styleId="Heading2">
    <w:name w:val="heading 2"/>
    <w:basedOn w:val="Normal"/>
    <w:link w:val="Heading2Char"/>
    <w:uiPriority w:val="9"/>
    <w:qFormat/>
    <w:rsid w:val="00793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3A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3A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F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3F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stage.forgerock.com/docs/ig/6.5/release-not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stage.forgerock.com/docs/ig/6.5/release-note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dentity_management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cess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kishorek</dc:creator>
  <cp:lastModifiedBy>kishorek</cp:lastModifiedBy>
  <cp:revision>8</cp:revision>
  <dcterms:created xsi:type="dcterms:W3CDTF">2019-08-01T01:03:00Z</dcterms:created>
  <dcterms:modified xsi:type="dcterms:W3CDTF">2019-08-01T13:21:00Z</dcterms:modified>
</cp:coreProperties>
</file>