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40"/>
        <w:jc w:val="center"/>
        <w:rPr/>
      </w:pPr>
      <w:r>
        <w:rPr>
          <w:rFonts w:eastAsia="Arial" w:cs="Arial"/>
          <w:b/>
          <w:bCs/>
          <w:color w:val="1F3864"/>
          <w:sz w:val="52"/>
          <w:szCs w:val="52"/>
        </w:rPr>
        <w:t>ТЕХНИЧЕСКОЕ ЗАДАНИЕ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color w:val="2E74B5"/>
          <w:sz w:val="36"/>
          <w:szCs w:val="36"/>
        </w:rPr>
        <w:t>Парсер контрактов и договоров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555555"/>
          <w:sz w:val="30"/>
          <w:szCs w:val="30"/>
        </w:rPr>
        <w:t>zakupki.gov.ru (44-ФЗ и 223-ФЗ)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888888"/>
          <w:sz w:val="20"/>
          <w:szCs w:val="20"/>
        </w:rPr>
        <w:t>Версия 1.0   |   Дата: 28.05.2026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Цель задачи</w:t>
      </w:r>
    </w:p>
    <w:p>
      <w:pPr>
        <w:pStyle w:val="Normal"/>
        <w:spacing w:before="0" w:after="120"/>
        <w:rPr/>
      </w:pPr>
      <w:r>
        <w:rPr/>
        <w:t>Разработать автономный Python-сервис, который непрерывно (в режиме polling) собирает новые контракты и договоры с двух реестров Единой информационной системы в сфере закупок (ЕИС):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6226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Реестр</w:t>
            </w:r>
          </w:p>
        </w:tc>
        <w:tc>
          <w:tcPr>
            <w:tcW w:w="6226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Реестр контрактов 44-ФЗ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https://zakupki.gov.ru/epz/contract/search/results.html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Реестр договоров 223-ФЗ</w:t>
            </w:r>
          </w:p>
        </w:tc>
        <w:tc>
          <w:tcPr>
            <w:tcW w:w="6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https://zakupki.gov.ru/epz/contractfz223/search/results.html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/>
        <w:t>Каждая новая запись сохраняется в базу данных как лид с полными данными о поставщике (ИНН, название, адрес и т.д.). Сервис должен работать круглосуточно без ручного вмешательства.</w:t>
      </w:r>
    </w:p>
    <w:p>
      <w:pPr>
        <w:pStyle w:val="Heading1"/>
        <w:rPr/>
      </w:pPr>
      <w:r>
        <w:rPr/>
        <w:t>2. Метод получения данных</w:t>
      </w:r>
    </w:p>
    <w:p>
      <w:pPr>
        <w:pStyle w:val="Heading2"/>
        <w:rPr/>
      </w:pPr>
      <w:r>
        <w:rPr/>
        <w:t>2.1 Веб-парсинг (единственный метод)</w:t>
      </w:r>
    </w:p>
    <w:p>
      <w:pPr>
        <w:pStyle w:val="Normal"/>
        <w:spacing w:before="0" w:after="120"/>
        <w:rPr/>
      </w:pPr>
      <w:r>
        <w:rPr/>
        <w:t>FTP-выгрузка ЕИС закрыта и недоступна. Данные получаем исключительно через HTTP-запросы к страницам результатов поиска с сортировкой по дате публикации (новые сверху).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URL для парсинга 44-ФЗ (контракты):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color w:val="1F3864"/>
          <w:sz w:val="18"/>
          <w:szCs w:val="18"/>
        </w:rPr>
        <w:t>https://zakupki.gov.ru/epz/contract/search/results.html?morphology=on&amp;fz44=on&amp;contractDateFrom=&lt;ДАТА&gt;&amp;pageNumber=1&amp;sortDirection=false&amp;sortBy=UPDATE_DATE&amp;pageSize=50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URL для парсинга 223-ФЗ (договоры):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color w:val="1F3864"/>
          <w:sz w:val="18"/>
          <w:szCs w:val="18"/>
        </w:rPr>
        <w:t>https://zakupki.gov.ru/epz/contractfz223/search/results.html?morphology=on&amp;fz223=on&amp;contractDateFrom=&lt;ДАТА&gt;&amp;pageNumber=1&amp;sortDirection=false&amp;sortBy=UPDATE_DATE&amp;pageSize=50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2.2 Алгоритм обхода страниц</w:t>
      </w:r>
    </w:p>
    <w:p>
      <w:pPr>
        <w:pStyle w:val="Normal"/>
        <w:spacing w:before="0" w:after="120"/>
        <w:rPr/>
      </w:pPr>
      <w:r>
        <w:rPr/>
        <w:t>Шаг 1. Запросить первую страницу результатов, отсортированных по дате (новые первые).</w:t>
      </w:r>
    </w:p>
    <w:p>
      <w:pPr>
        <w:pStyle w:val="Normal"/>
        <w:spacing w:before="0" w:after="120"/>
        <w:rPr/>
      </w:pPr>
      <w:r>
        <w:rPr/>
        <w:t>Шаг 2. Для каждого контракта в списке: проверить наличие реестрового номера в БД. Если уже есть — остановить обход (дальше идут старые записи). Если нет — перейти на карточку контракта.</w:t>
      </w:r>
    </w:p>
    <w:p>
      <w:pPr>
        <w:pStyle w:val="Normal"/>
        <w:spacing w:before="0" w:after="120"/>
        <w:rPr/>
      </w:pPr>
      <w:r>
        <w:rPr/>
        <w:t>Шаг 3. На странице карточки контракта спарсить все данные поставщика, заказчика и самого контракта.</w:t>
      </w:r>
    </w:p>
    <w:p>
      <w:pPr>
        <w:pStyle w:val="Normal"/>
        <w:spacing w:before="0" w:after="120"/>
        <w:rPr/>
      </w:pPr>
      <w:r>
        <w:rPr/>
        <w:t>Шаг 4. Сохранить в БД. Перейти к следующей записи в списке.</w:t>
      </w:r>
    </w:p>
    <w:p>
      <w:pPr>
        <w:pStyle w:val="Normal"/>
        <w:spacing w:before="0" w:after="120"/>
        <w:rPr/>
      </w:pPr>
      <w:r>
        <w:rPr/>
        <w:t>Шаг 5. После обработки всех новых — перейти на следующую страницу результатов (если на текущей все новые).</w:t>
      </w:r>
    </w:p>
    <w:p>
      <w:pPr>
        <w:pStyle w:val="Normal"/>
        <w:spacing w:before="0" w:after="120"/>
        <w:rPr/>
      </w:pPr>
      <w:r>
        <w:rPr/>
        <w:t>Шаг 6. После завершения цикла — ждать N минут (настраивается), затем повторить с шага 1.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2.3 Защита от блокировок</w:t>
      </w:r>
    </w:p>
    <w:p>
      <w:pPr>
        <w:pStyle w:val="ListParagraph"/>
        <w:numPr>
          <w:ilvl w:val="0"/>
          <w:numId w:val="3"/>
        </w:numPr>
        <w:rPr/>
      </w:pPr>
      <w:r>
        <w:rPr/>
        <w:t>Ротация User-Agent — минимум 10 реальных браузерных строк</w:t>
      </w:r>
    </w:p>
    <w:p>
      <w:pPr>
        <w:pStyle w:val="ListParagraph"/>
        <w:numPr>
          <w:ilvl w:val="0"/>
          <w:numId w:val="1"/>
        </w:numPr>
        <w:rPr/>
      </w:pPr>
      <w:r>
        <w:rPr/>
        <w:t>Случайные задержки между запросами: 3–8 секунд</w:t>
      </w:r>
    </w:p>
    <w:p>
      <w:pPr>
        <w:pStyle w:val="ListParagraph"/>
        <w:numPr>
          <w:ilvl w:val="0"/>
          <w:numId w:val="1"/>
        </w:numPr>
        <w:rPr/>
      </w:pPr>
      <w:r>
        <w:rPr/>
        <w:t>Поддержка HTTP/HTTPS прокси (список задаётся в конфиге, ротация автоматически)</w:t>
      </w:r>
    </w:p>
    <w:p>
      <w:pPr>
        <w:pStyle w:val="ListParagraph"/>
        <w:numPr>
          <w:ilvl w:val="0"/>
          <w:numId w:val="1"/>
        </w:numPr>
        <w:rPr/>
      </w:pPr>
      <w:r>
        <w:rPr/>
        <w:t>Retry с экспоненциальным backoff: 3 попытки, задержки 10 / 30 / 90 сек</w:t>
      </w:r>
    </w:p>
    <w:p>
      <w:pPr>
        <w:pStyle w:val="ListParagraph"/>
        <w:numPr>
          <w:ilvl w:val="0"/>
          <w:numId w:val="1"/>
        </w:numPr>
        <w:rPr/>
      </w:pPr>
      <w:r>
        <w:rPr/>
        <w:t>При получении статуса 429 или 503 — пауза 5–15 минут</w:t>
      </w:r>
    </w:p>
    <w:p>
      <w:pPr>
        <w:pStyle w:val="ListParagraph"/>
        <w:numPr>
          <w:ilvl w:val="0"/>
          <w:numId w:val="1"/>
        </w:numPr>
        <w:rPr/>
      </w:pPr>
      <w:r>
        <w:rPr/>
        <w:t>Поддержка cookies-сессии (сохранять и переиспользовать между запросами)</w:t>
      </w:r>
    </w:p>
    <w:p>
      <w:pPr>
        <w:pStyle w:val="ListParagraph"/>
        <w:numPr>
          <w:ilvl w:val="0"/>
          <w:numId w:val="1"/>
        </w:numPr>
        <w:rPr/>
      </w:pPr>
      <w:r>
        <w:rPr/>
        <w:t>Опционально: Selenium / Playwright для обхода JavaScript-рендеринга, если сайт его требует</w:t>
      </w:r>
    </w:p>
    <w:p>
      <w:pPr>
        <w:pStyle w:val="Heading1"/>
        <w:rPr/>
      </w:pPr>
      <w:r>
        <w:rPr/>
        <w:t>3. Собираемые данные</w:t>
      </w:r>
    </w:p>
    <w:p>
      <w:pPr>
        <w:pStyle w:val="Heading2"/>
        <w:rPr/>
      </w:pPr>
      <w:r>
        <w:rPr/>
        <w:t>3.1 Данные контракта / договора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4527"/>
        <w:gridCol w:w="130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Поле в БД</w:t>
            </w:r>
          </w:p>
        </w:tc>
        <w:tc>
          <w:tcPr>
            <w:tcW w:w="4527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3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Обяз.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contract_number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Реестровый номер контракта / договора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ikz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Идентификационный код закупки (ИКЗ) — только 44-ФЗ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contract_subject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Предмет контракта / наименование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contract_amount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Цена контракта, руб.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sign_date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Дата заключения контракта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execution_date_start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Дата начала исполнения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execution_date_end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Дата окончания исполнения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publish_date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Дата публикации записи в ЕИС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Статус (исполняется / исполнен / расторгнут)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law_type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Тип: 44-ФЗ или 223-ФЗ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contract_url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Прямая ссылка на карточку в ЕИС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okpd2_code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Код ОКПД2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okpd2_name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 по ОКПД2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3.2 Данные заказчика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4527"/>
        <w:gridCol w:w="130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Поле в БД</w:t>
            </w:r>
          </w:p>
        </w:tc>
        <w:tc>
          <w:tcPr>
            <w:tcW w:w="4527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3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Обяз.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customer_name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Полное наименование заказчика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customer_inn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ИНН заказчика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customer_kpp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КПП заказчика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customer_region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Регион / субъект РФ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3.3 Данные поставщика (ПРИОРИТЕТ)</w:t>
      </w:r>
    </w:p>
    <w:p>
      <w:pPr>
        <w:pStyle w:val="Normal"/>
        <w:spacing w:before="0" w:after="120"/>
        <w:rPr/>
      </w:pPr>
      <w:r>
        <w:rPr/>
        <w:t>Данные поставщика — ключевая часть каждого лида. Максимально заполнить все поля.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4527"/>
        <w:gridCol w:w="1300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Поле в БД</w:t>
            </w:r>
          </w:p>
        </w:tc>
        <w:tc>
          <w:tcPr>
            <w:tcW w:w="4527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  <w:tc>
          <w:tcPr>
            <w:tcW w:w="13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Обяз.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supplier_name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Полное юридическое наименование поставщика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supplier_inn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ИНН поставщика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supplier_kpp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КПП поставщика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supplier_ogrn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ОГРН поставщика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supplier_legal_address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Юридический адрес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supplier_city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Город / населённый пункт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supplier_region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Регион / субъект РФ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Да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supplier_phone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Контактный телефон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supplier_email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Электронная почта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is_small_business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Флаг СМП (субъект малого предпринимательства)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supplier_type</w:t>
            </w:r>
          </w:p>
        </w:tc>
        <w:tc>
          <w:tcPr>
            <w:tcW w:w="452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Тип: юр. лицо / ИП / физ. лицо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—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Важно: </w:t>
      </w:r>
      <w:r>
        <w:rPr/>
        <w:t>ИНН поставщика — основной ключ дедупликации лидов. Один поставщик может выиграть несколько контрактов — каждый контракт хранится отдельной строкой, но запись о поставщике одна (upsert по ИНН).</w:t>
      </w:r>
    </w:p>
    <w:p>
      <w:pPr>
        <w:pStyle w:val="Heading1"/>
        <w:rPr/>
      </w:pPr>
      <w:r>
        <w:rPr/>
        <w:t>4. База данных</w:t>
      </w:r>
    </w:p>
    <w:p>
      <w:pPr>
        <w:pStyle w:val="Heading2"/>
        <w:rPr/>
      </w:pPr>
      <w:r>
        <w:rPr/>
        <w:t>4.1 Технологии</w:t>
      </w:r>
    </w:p>
    <w:p>
      <w:pPr>
        <w:pStyle w:val="ListParagraph"/>
        <w:numPr>
          <w:ilvl w:val="0"/>
          <w:numId w:val="1"/>
        </w:numPr>
        <w:rPr/>
      </w:pPr>
      <w:r>
        <w:rPr/>
        <w:t>СУБД: PostgreSQL 15+</w:t>
      </w:r>
    </w:p>
    <w:p>
      <w:pPr>
        <w:pStyle w:val="ListParagraph"/>
        <w:numPr>
          <w:ilvl w:val="0"/>
          <w:numId w:val="1"/>
        </w:numPr>
        <w:rPr/>
      </w:pPr>
      <w:r>
        <w:rPr/>
        <w:t>ORM: SQLAlchemy 2.x</w:t>
      </w:r>
    </w:p>
    <w:p>
      <w:pPr>
        <w:pStyle w:val="ListParagraph"/>
        <w:numPr>
          <w:ilvl w:val="0"/>
          <w:numId w:val="1"/>
        </w:numPr>
        <w:rPr/>
      </w:pPr>
      <w:r>
        <w:rPr/>
        <w:t>Миграции: Alembic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4.2 Схема таблиц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00"/>
        <w:gridCol w:w="4225"/>
        <w:gridCol w:w="2401"/>
      </w:tblGrid>
      <w:tr>
        <w:trPr>
          <w:tblHeader w:val="true"/>
        </w:trPr>
        <w:tc>
          <w:tcPr>
            <w:tcW w:w="24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Таблица</w:t>
            </w:r>
          </w:p>
        </w:tc>
        <w:tc>
          <w:tcPr>
            <w:tcW w:w="4225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</w:p>
        </w:tc>
        <w:tc>
          <w:tcPr>
            <w:tcW w:w="2401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Ключ дедупликации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suppliers</w:t>
            </w:r>
          </w:p>
        </w:tc>
        <w:tc>
          <w:tcPr>
            <w:tcW w:w="4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Поставщики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inn (UNIQUE)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4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Заказчики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inn (UNIQUE)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contracts</w:t>
            </w:r>
          </w:p>
        </w:tc>
        <w:tc>
          <w:tcPr>
            <w:tcW w:w="4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Контракты и договоры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contract_number (UNIQUE)</w:t>
            </w:r>
          </w:p>
        </w:tc>
      </w:tr>
      <w:tr>
        <w:trPr/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parse_log</w:t>
            </w:r>
          </w:p>
        </w:tc>
        <w:tc>
          <w:tcPr>
            <w:tcW w:w="4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Лог каждого запуска парсера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id (PK)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Таблица contracts (основные поля):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sz w:val="18"/>
          <w:szCs w:val="18"/>
        </w:rPr>
        <w:t>id, contract_number (UNIQUE), ikz, law_type, contract_subject, contract_amount, sign_date, execution_date_start, execution_date_end, publish_date, status, contract_url, okpd2_code, okpd2_name, customer_id (FK), supplier_id (FK), raw_html (TEXT), parsed_at, created_at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Таблица suppliers (основные поля):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sz w:val="18"/>
          <w:szCs w:val="18"/>
        </w:rPr>
        <w:t>id, inn (UNIQUE), kpp, ogrn, name, legal_address, city, region, phone, email, is_small_business, supplier_type, created_at, updated_at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rPr/>
      </w:pPr>
      <w:r>
        <w:rPr/>
        <w:t>Таблица parse_log (основные поля):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sz w:val="18"/>
          <w:szCs w:val="18"/>
        </w:rPr>
        <w:t>id, source (web_44 / web_223), last_contract_number, last_publish_date, records_fetched, records_new, run_at, status (success / error), error_msg</w:t>
      </w:r>
    </w:p>
    <w:p>
      <w:pPr>
        <w:pStyle w:val="Heading1"/>
        <w:rPr/>
      </w:pPr>
      <w:r>
        <w:rPr/>
        <w:t>5. Архитектура сервиса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5.</w:t>
      </w:r>
      <w:r>
        <w:rPr/>
        <w:t>1</w:t>
      </w:r>
      <w:r>
        <w:rPr/>
        <w:t xml:space="preserve"> Логика основного цикла</w:t>
      </w:r>
    </w:p>
    <w:p>
      <w:pPr>
        <w:pStyle w:val="ListParagraph"/>
        <w:numPr>
          <w:ilvl w:val="0"/>
          <w:numId w:val="1"/>
        </w:numPr>
        <w:rPr/>
      </w:pPr>
      <w:r>
        <w:rPr/>
        <w:t>Scheduler (APScheduler): 44-ФЗ каждые 30 мин, 223-ФЗ каждые 30 мин (со смещением 15 мин)</w:t>
      </w:r>
    </w:p>
    <w:p>
      <w:pPr>
        <w:pStyle w:val="ListParagraph"/>
        <w:numPr>
          <w:ilvl w:val="0"/>
          <w:numId w:val="1"/>
        </w:numPr>
        <w:rPr/>
      </w:pPr>
      <w:r>
        <w:rPr/>
        <w:t>Запрос первой страницы → проверка новизны → обход карточек → сохранение</w:t>
      </w:r>
    </w:p>
    <w:p>
      <w:pPr>
        <w:pStyle w:val="ListParagraph"/>
        <w:numPr>
          <w:ilvl w:val="0"/>
          <w:numId w:val="1"/>
        </w:numPr>
        <w:rPr/>
      </w:pPr>
      <w:r>
        <w:rPr/>
        <w:t>При встрече уже известного contract_number — остановить обход, записать в parse_log</w:t>
      </w:r>
    </w:p>
    <w:p>
      <w:pPr>
        <w:pStyle w:val="ListParagraph"/>
        <w:numPr>
          <w:ilvl w:val="0"/>
          <w:numId w:val="1"/>
        </w:numPr>
        <w:rPr/>
      </w:pPr>
      <w:r>
        <w:rPr/>
        <w:t>Сохранение: сначала upsert supplier, затем upsert customer, затем insert contract</w:t>
      </w:r>
    </w:p>
    <w:p>
      <w:pPr>
        <w:pStyle w:val="ListParagraph"/>
        <w:numPr>
          <w:ilvl w:val="0"/>
          <w:numId w:val="1"/>
        </w:numPr>
        <w:rPr/>
      </w:pPr>
      <w:r>
        <w:rPr/>
        <w:t>Каждый запуск фиксируется в parse_log с количеством новых записей и статусом</w:t>
      </w:r>
    </w:p>
    <w:p>
      <w:pPr>
        <w:pStyle w:val="Heading1"/>
        <w:rPr/>
      </w:pPr>
      <w:r>
        <w:rPr/>
        <w:t>6. Технические требования</w:t>
      </w:r>
    </w:p>
    <w:p>
      <w:pPr>
        <w:pStyle w:val="Heading2"/>
        <w:rPr/>
      </w:pPr>
      <w:r>
        <w:rPr/>
        <w:t>6.1 Стек технологий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99"/>
        <w:gridCol w:w="5826"/>
      </w:tblGrid>
      <w:tr>
        <w:trPr>
          <w:tblHeader w:val="true"/>
        </w:trPr>
        <w:tc>
          <w:tcPr>
            <w:tcW w:w="3199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5826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Библиотека / инструмент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HTTP-запросы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requests + requests-adapters (retry)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HTML-парсинг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beautifulsoup4 + lxml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JS-рендеринг (если нужен)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playwright (headless Chromium)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ORM / СУБД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SQLAlchemy 2.x + psycopg2-binary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Миграции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Alembic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Планировщик задач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APScheduler 3.x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Валидация данных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pydantic 2.x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Логирование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loguru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pytest</w:t>
            </w:r>
          </w:p>
        </w:tc>
      </w:tr>
      <w:tr>
        <w:trPr/>
        <w:tc>
          <w:tcPr>
            <w:tcW w:w="3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Контейнеризация</w:t>
            </w:r>
          </w:p>
        </w:tc>
        <w:tc>
          <w:tcPr>
            <w:tcW w:w="5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Docker + docker-compose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r>
        <w:rPr/>
        <w:t>6.2 Конфигурация (config.py / .env)</w:t>
      </w:r>
    </w:p>
    <w:p>
      <w:pPr>
        <w:pStyle w:val="ListParagraph"/>
        <w:numPr>
          <w:ilvl w:val="0"/>
          <w:numId w:val="1"/>
        </w:numPr>
        <w:rPr/>
      </w:pPr>
      <w:r>
        <w:rPr/>
        <w:t>DB_URL — строка подключения к PostgreSQL</w:t>
      </w:r>
    </w:p>
    <w:p>
      <w:pPr>
        <w:pStyle w:val="ListParagraph"/>
        <w:numPr>
          <w:ilvl w:val="0"/>
          <w:numId w:val="1"/>
        </w:numPr>
        <w:rPr/>
      </w:pPr>
      <w:r>
        <w:rPr/>
        <w:t>POLL_INTERVAL_MINUTES — интервал опроса (default: 30)</w:t>
      </w:r>
    </w:p>
    <w:p>
      <w:pPr>
        <w:pStyle w:val="ListParagraph"/>
        <w:numPr>
          <w:ilvl w:val="0"/>
          <w:numId w:val="1"/>
        </w:numPr>
        <w:rPr/>
      </w:pPr>
      <w:r>
        <w:rPr/>
        <w:t>PROXY_LIST — список прокси через запятую (опционально)</w:t>
      </w:r>
    </w:p>
    <w:p>
      <w:pPr>
        <w:pStyle w:val="ListParagraph"/>
        <w:numPr>
          <w:ilvl w:val="0"/>
          <w:numId w:val="1"/>
        </w:numPr>
        <w:rPr/>
      </w:pPr>
      <w:r>
        <w:rPr/>
        <w:t>REQUEST_DELAY_MIN / REQUEST_DELAY_MAX — диапазон задержки между запросами</w:t>
      </w:r>
    </w:p>
    <w:p>
      <w:pPr>
        <w:pStyle w:val="ListParagraph"/>
        <w:numPr>
          <w:ilvl w:val="0"/>
          <w:numId w:val="1"/>
        </w:numPr>
        <w:rPr/>
      </w:pPr>
      <w:r>
        <w:rPr/>
        <w:t>MAX_PAGES_PER_RUN — максимум страниц за один прогон (защита от зависания)</w:t>
      </w:r>
    </w:p>
    <w:p>
      <w:pPr>
        <w:pStyle w:val="ListParagraph"/>
        <w:numPr>
          <w:ilvl w:val="0"/>
          <w:numId w:val="1"/>
        </w:numPr>
        <w:rPr/>
      </w:pPr>
      <w:r>
        <w:rPr/>
        <w:t>NOTIFY_TELEGRAM_TOKEN / NOTIFY_CHAT_ID — для уведомлений об ошибках</w:t>
      </w:r>
    </w:p>
    <w:p>
      <w:pPr>
        <w:pStyle w:val="Heading1"/>
        <w:rPr/>
      </w:pPr>
      <w:r>
        <w:rPr/>
        <w:t>7. Логирование и мониторинг</w:t>
      </w:r>
    </w:p>
    <w:p>
      <w:pPr>
        <w:pStyle w:val="ListParagraph"/>
        <w:numPr>
          <w:ilvl w:val="0"/>
          <w:numId w:val="1"/>
        </w:numPr>
        <w:rPr/>
      </w:pPr>
      <w:r>
        <w:rPr/>
        <w:t>Логи в файл logs/parser_YYYY-MM-DD.log и в консоль одновременно</w:t>
      </w:r>
    </w:p>
    <w:p>
      <w:pPr>
        <w:pStyle w:val="ListParagraph"/>
        <w:numPr>
          <w:ilvl w:val="0"/>
          <w:numId w:val="1"/>
        </w:numPr>
        <w:rPr/>
      </w:pPr>
      <w:r>
        <w:rPr/>
        <w:t>Уровень INFO: новые записи, количество за прогон</w:t>
      </w:r>
    </w:p>
    <w:p>
      <w:pPr>
        <w:pStyle w:val="ListParagraph"/>
        <w:numPr>
          <w:ilvl w:val="0"/>
          <w:numId w:val="1"/>
        </w:numPr>
        <w:rPr/>
      </w:pPr>
      <w:r>
        <w:rPr/>
        <w:t>Уровень WARNING: пропуски, пустые поля поставщика, медленный ответ</w:t>
      </w:r>
    </w:p>
    <w:p>
      <w:pPr>
        <w:pStyle w:val="ListParagraph"/>
        <w:numPr>
          <w:ilvl w:val="0"/>
          <w:numId w:val="1"/>
        </w:numPr>
        <w:rPr/>
      </w:pPr>
      <w:r>
        <w:rPr/>
        <w:t>Уровень ERROR: сетевые ошибки, проблемы парсинга, ошибки БД</w:t>
      </w:r>
    </w:p>
    <w:p>
      <w:pPr>
        <w:pStyle w:val="ListParagraph"/>
        <w:numPr>
          <w:ilvl w:val="0"/>
          <w:numId w:val="1"/>
        </w:numPr>
        <w:rPr/>
      </w:pPr>
      <w:r>
        <w:rPr/>
        <w:t>При 3 ошибках ERROR подряд — отправить уведомление в Telegram (если настроен)</w:t>
      </w:r>
    </w:p>
    <w:p>
      <w:pPr>
        <w:pStyle w:val="ListParagraph"/>
        <w:numPr>
          <w:ilvl w:val="0"/>
          <w:numId w:val="1"/>
        </w:numPr>
        <w:rPr/>
      </w:pPr>
      <w:r>
        <w:rPr/>
        <w:t>Таблица parse_log — полная история каждого запуска для анализа</w:t>
      </w:r>
    </w:p>
    <w:p>
      <w:pPr>
        <w:pStyle w:val="Heading1"/>
        <w:rPr/>
      </w:pPr>
      <w:r>
        <w:rPr/>
        <w:t>8. Критерии приёмки</w:t>
      </w:r>
    </w:p>
    <w:p>
      <w:pPr>
        <w:pStyle w:val="Normal"/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00"/>
        <w:gridCol w:w="5726"/>
        <w:gridCol w:w="2800"/>
      </w:tblGrid>
      <w:tr>
        <w:trPr>
          <w:tblHeader w:val="true"/>
        </w:trPr>
        <w:tc>
          <w:tcPr>
            <w:tcW w:w="5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5726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2" w:space="0" w:color="2E74B5"/>
              <w:left w:val="single" w:sz="2" w:space="0" w:color="2E74B5"/>
              <w:bottom w:val="single" w:sz="2" w:space="0" w:color="2E74B5"/>
              <w:right w:val="single" w:sz="2" w:space="0" w:color="2E74B5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Проверка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Сервис запускается командой docker-compose up без доп. настроек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Ручная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За первые 24 ч собирает не менее 500 контрактов из каждого реестра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Подсчёт в БД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Дублей по contract_number в таблице contracts = 0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SELECT count(*)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Поле supplier_inn заполнено у 95%+ записей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SELECT count(*)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Поле supplier_city заполнено у 80%+ записей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SELECT count(*)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После перезапуска сервис продолжает с места остановки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Ручная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При недоступности сайта — сервис не падает, ждёт и повторяет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Ручная</w:t>
            </w:r>
          </w:p>
        </w:tc>
      </w:tr>
      <w:tr>
        <w:trPr/>
        <w:tc>
          <w:tcPr>
            <w:tcW w:w="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7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Покрытие unit-тестами extractors — не менее 80%</w:t>
            </w:r>
          </w:p>
        </w:tc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pytest --cov</w:t>
            </w:r>
          </w:p>
        </w:tc>
      </w:tr>
    </w:tbl>
    <w:p>
      <w:pPr>
        <w:pStyle w:val="Heading1"/>
        <w:spacing w:before="360" w:after="16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8" w:right="1134" w:gutter="0" w:header="0" w:top="1134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Страница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888888"/>
        <w:sz w:val="18"/>
        <w:szCs w:val="18"/>
      </w:rPr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888888"/>
        <w:sz w:val="18"/>
        <w:szCs w:val="18"/>
      </w:rPr>
      <w:t xml:space="preserve">Страница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  <w:r>
      <w:rPr>
        <w:color w:val="888888"/>
        <w:sz w:val="18"/>
        <w:szCs w:val="18"/>
      </w:rPr>
      <w:t xml:space="preserve"> из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pBdr>
        <w:bottom w:val="single" w:sz="6" w:space="1" w:color="2E74B5"/>
      </w:pBdr>
      <w:spacing w:before="360" w:after="160"/>
      <w:outlineLvl w:val="0"/>
    </w:pPr>
    <w:rPr>
      <w:rFonts w:ascii="Arial" w:hAnsi="Arial" w:eastAsia="Arial" w:cs="Arial"/>
      <w:b/>
      <w:bCs/>
      <w:color w:val="1F3864"/>
      <w:sz w:val="34"/>
      <w:szCs w:val="34"/>
    </w:rPr>
  </w:style>
  <w:style w:type="paragraph" w:styleId="Heading2">
    <w:name w:val="Heading 2"/>
    <w:basedOn w:val="Style10"/>
    <w:qFormat/>
    <w:pPr>
      <w:spacing w:before="280" w:after="12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Style10"/>
    <w:qFormat/>
    <w:pPr>
      <w:spacing w:before="200" w:after="80"/>
      <w:outlineLvl w:val="2"/>
    </w:pPr>
    <w:rPr>
      <w:rFonts w:ascii="Arial" w:hAnsi="Arial" w:eastAsia="Arial" w:cs="Arial"/>
      <w:b/>
      <w:bCs/>
      <w:color w:val="404040"/>
      <w:sz w:val="22"/>
      <w:szCs w:val="22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6</Pages>
  <Words>934</Words>
  <Characters>6445</Characters>
  <CharactersWithSpaces>7151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2026-05-28T12:14:55Z</dcterms:created>
  <dc:creator>Un-named</dc:creator>
  <dc:description/>
  <dc:language>ru-RU</dc:language>
  <cp:lastModifiedBy/>
  <dcterms:modified xsi:type="dcterms:W3CDTF">2026-05-28T18:20:52Z</dcterms:modified>
  <cp:revision>2</cp:revision>
  <dc:subject/>
  <dc:title/>
</cp:coreProperties>
</file>