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spacing w:lineRule="auto" w:line="240" w:before="0" w:after="280"/>
        <w:ind w:left="0" w:right="0" w:hanging="0"/>
        <w:outlineLvl w:val="0"/>
        <w:rPr>
          <w:rFonts w:ascii="Times New Roman" w:hAnsi="Times New Roman" w:eastAsia="Times New Roman" w:cs="Times New Roman"/>
          <w:b/>
          <w:b/>
          <w:bCs/>
          <w:kern w:val="2"/>
          <w:sz w:val="48"/>
          <w:szCs w:val="48"/>
          <w:lang w:eastAsia="ky-KG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ky-KG"/>
        </w:rPr>
        <w:t>Техническое задание (ТЗ)</w:t>
      </w:r>
    </w:p>
    <w:p>
      <w:pPr>
        <w:pStyle w:val="Normal"/>
        <w:numPr>
          <w:ilvl w:val="0"/>
          <w:numId w:val="0"/>
        </w:numPr>
        <w:spacing w:lineRule="auto" w:line="240" w:before="280" w:after="280"/>
        <w:ind w:left="0" w:right="0" w:hanging="0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ky-KG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ky-KG"/>
        </w:rPr>
        <w:t>Разработка парсера сайта bankrot.fedresurs.ru</w:t>
      </w:r>
    </w:p>
    <w:p>
      <w:pPr>
        <w:pStyle w:val="Heading2"/>
        <w:spacing w:before="280" w:after="280"/>
        <w:rPr/>
      </w:pPr>
      <w:r>
        <w:rPr/>
        <w:t>1. Цель</w:t>
      </w:r>
    </w:p>
    <w:p>
      <w:pPr>
        <w:pStyle w:val="NormalWeb"/>
        <w:spacing w:before="280" w:after="280"/>
        <w:rPr/>
      </w:pPr>
      <w:r>
        <w:rPr/>
        <w:t xml:space="preserve">Разработать программный парсер для автоматического сбора сведений о </w:t>
      </w:r>
      <w:r>
        <w:rPr>
          <w:rStyle w:val="Strong"/>
        </w:rPr>
        <w:t>должниках</w:t>
      </w:r>
      <w:r>
        <w:rPr/>
        <w:br/>
        <w:t>(юридические и физические лица) с сайта:</w:t>
      </w:r>
    </w:p>
    <w:p>
      <w:pPr>
        <w:pStyle w:val="NormalWeb"/>
        <w:spacing w:before="280" w:after="280"/>
        <w:rPr/>
      </w:pPr>
      <w:hyperlink r:id="rId2" w:tgtFrame="_new">
        <w:r>
          <w:rPr>
            <w:rStyle w:val="InternetLink"/>
            <w:b/>
            <w:bCs/>
          </w:rPr>
          <w:t>https://bankrot.fedresurs.ru</w:t>
        </w:r>
      </w:hyperlink>
    </w:p>
    <w:p>
      <w:pPr>
        <w:pStyle w:val="NormalWeb"/>
        <w:spacing w:before="280" w:after="280"/>
        <w:rPr/>
      </w:pPr>
      <w:r>
        <w:rPr/>
        <w:t xml:space="preserve">с сохранением данных в </w:t>
      </w:r>
      <w:r>
        <w:rPr>
          <w:rStyle w:val="Strong"/>
        </w:rPr>
        <w:t>Excel-файл (.xlsx)</w:t>
      </w:r>
      <w:r>
        <w:rPr/>
        <w:t xml:space="preserve"> со структурой, пригодной для анализа без дополнительной обработки.</w:t>
      </w:r>
    </w:p>
    <w:p>
      <w:pPr>
        <w:pStyle w:val="Heading2"/>
        <w:spacing w:before="280" w:after="280"/>
        <w:rPr/>
      </w:pPr>
      <w:r>
        <w:rPr/>
        <w:t>2. Источник данных</w:t>
      </w:r>
    </w:p>
    <w:p>
      <w:pPr>
        <w:pStyle w:val="NormalWeb"/>
        <w:numPr>
          <w:ilvl w:val="0"/>
          <w:numId w:val="2"/>
        </w:numPr>
        <w:spacing w:before="280" w:after="0"/>
        <w:rPr/>
      </w:pPr>
      <w:r>
        <w:rPr/>
        <w:t>Публичный</w:t>
      </w:r>
      <w:r>
        <w:rPr>
          <w:lang w:val="ru-RU"/>
        </w:rPr>
        <w:t xml:space="preserve">, не скрытые эндпоинты, с помощью которых можно вытащить </w:t>
      </w:r>
      <w:r>
        <w:rPr>
          <w:lang w:val="en-US"/>
        </w:rPr>
        <w:t>json</w:t>
      </w:r>
      <w:r>
        <w:rPr>
          <w:lang w:val="ru-RU"/>
        </w:rPr>
        <w:t xml:space="preserve"> </w:t>
      </w:r>
      <w:bookmarkStart w:id="0" w:name="_GoBack"/>
      <w:bookmarkEnd w:id="0"/>
    </w:p>
    <w:p>
      <w:pPr>
        <w:pStyle w:val="NormalWeb"/>
        <w:numPr>
          <w:ilvl w:val="0"/>
          <w:numId w:val="2"/>
        </w:numPr>
        <w:spacing w:before="280" w:after="0"/>
        <w:rPr/>
      </w:pPr>
      <w:r>
        <w:rPr/>
        <w:t>Авторизация не требуется</w:t>
      </w:r>
    </w:p>
    <w:p>
      <w:pPr>
        <w:pStyle w:val="NormalWeb"/>
        <w:numPr>
          <w:ilvl w:val="0"/>
          <w:numId w:val="2"/>
        </w:numPr>
        <w:spacing w:before="280" w:after="0"/>
        <w:rPr/>
      </w:pPr>
      <w:r>
        <w:rPr/>
        <w:t>Тип данных:</w:t>
      </w:r>
    </w:p>
    <w:p>
      <w:pPr>
        <w:pStyle w:val="NormalWeb"/>
        <w:numPr>
          <w:ilvl w:val="1"/>
          <w:numId w:val="2"/>
        </w:numPr>
        <w:spacing w:before="280" w:after="0"/>
        <w:rPr/>
      </w:pPr>
      <w:r>
        <w:rPr/>
        <w:t>списки должников</w:t>
      </w:r>
    </w:p>
    <w:p>
      <w:pPr>
        <w:pStyle w:val="NormalWeb"/>
        <w:numPr>
          <w:ilvl w:val="1"/>
          <w:numId w:val="2"/>
        </w:numPr>
        <w:spacing w:before="280" w:after="280"/>
        <w:rPr/>
      </w:pPr>
      <w:r>
        <w:rPr/>
        <w:t>карточки должников (детальные страницы)</w:t>
      </w:r>
    </w:p>
    <w:p>
      <w:pPr>
        <w:pStyle w:val="Normal"/>
        <w:numPr>
          <w:ilvl w:val="0"/>
          <w:numId w:val="0"/>
        </w:numPr>
        <w:spacing w:lineRule="auto" w:line="240" w:before="280" w:after="280"/>
        <w:ind w:left="0" w:right="0" w:hanging="0"/>
        <w:outlineLvl w:val="1"/>
        <w:rPr>
          <w:rFonts w:ascii="Times New Roman" w:hAnsi="Times New Roman" w:eastAsia="Times New Roman" w:cs="Times New Roman"/>
          <w:b/>
          <w:b/>
          <w:bCs/>
          <w:sz w:val="28"/>
          <w:szCs w:val="24"/>
          <w:lang w:eastAsia="ky-KG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4"/>
          <w:lang w:eastAsia="ky-KG"/>
        </w:rPr>
        <w:t>3.1 Лист LegalEntities (Юридические лица)</w:t>
      </w:r>
    </w:p>
    <w:p>
      <w:pPr>
        <w:pStyle w:val="Normal"/>
        <w:numPr>
          <w:ilvl w:val="0"/>
          <w:numId w:val="0"/>
        </w:numPr>
        <w:spacing w:lineRule="auto" w:line="240" w:before="280" w:after="280"/>
        <w:ind w:left="0" w:right="0" w:hanging="0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ky-KG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ky-KG"/>
        </w:rPr>
        <w:t>Источник данных: карточка юридического лица</w:t>
      </w:r>
    </w:p>
    <w:tbl>
      <w:tblPr>
        <w:tblW w:w="8114" w:type="dxa"/>
        <w:jc w:val="left"/>
        <w:tblInd w:w="108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5258"/>
      </w:tblGrid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ky-KG"/>
              </w:rPr>
              <w:t>Колонка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ky-KG"/>
              </w:rPr>
              <w:t>Источник на сайте</w:t>
            </w:r>
          </w:p>
        </w:tc>
      </w:tr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ourier New" w:hAnsi="Courier New" w:eastAsia="Times New Roman" w:cs="Courier New"/>
                <w:color w:val="C9211E"/>
                <w:sz w:val="20"/>
                <w:szCs w:val="20"/>
                <w:lang w:eastAsia="ky-KG"/>
              </w:rPr>
            </w:pPr>
            <w:r>
              <w:rPr>
                <w:rFonts w:eastAsia="Times New Roman" w:cs="Courier New" w:ascii="Courier New" w:hAnsi="Courier New"/>
                <w:color w:val="C9211E"/>
                <w:sz w:val="20"/>
                <w:szCs w:val="20"/>
                <w:lang w:eastAsia="ky-KG"/>
              </w:rPr>
              <w:t>FullName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ky-KG"/>
              </w:rPr>
              <w:t>Полное наименование</w:t>
            </w:r>
          </w:p>
        </w:tc>
      </w:tr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ourier New" w:hAnsi="Courier New" w:eastAsia="Times New Roman" w:cs="Courier New"/>
                <w:color w:val="C9211E"/>
                <w:sz w:val="20"/>
                <w:szCs w:val="20"/>
                <w:lang w:eastAsia="ky-KG"/>
              </w:rPr>
            </w:pPr>
            <w:r>
              <w:rPr>
                <w:rFonts w:eastAsia="Times New Roman" w:cs="Courier New" w:ascii="Courier New" w:hAnsi="Courier New"/>
                <w:color w:val="C9211E"/>
                <w:sz w:val="20"/>
                <w:szCs w:val="20"/>
                <w:lang w:eastAsia="ky-KG"/>
              </w:rPr>
              <w:t>INN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ky-KG"/>
              </w:rPr>
              <w:t>ИНН</w:t>
            </w:r>
          </w:p>
        </w:tc>
      </w:tr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ourier New" w:hAnsi="Courier New" w:eastAsia="Times New Roman" w:cs="Courier New"/>
                <w:color w:val="C9211E"/>
                <w:sz w:val="20"/>
                <w:szCs w:val="20"/>
                <w:lang w:eastAsia="ky-KG"/>
              </w:rPr>
            </w:pPr>
            <w:r>
              <w:rPr>
                <w:rFonts w:eastAsia="Times New Roman" w:cs="Courier New" w:ascii="Courier New" w:hAnsi="Courier New"/>
                <w:color w:val="C9211E"/>
                <w:sz w:val="20"/>
                <w:szCs w:val="20"/>
                <w:lang w:eastAsia="ky-KG"/>
              </w:rPr>
              <w:t>OGRN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ky-KG"/>
              </w:rPr>
              <w:t>ОГРН</w:t>
            </w:r>
          </w:p>
        </w:tc>
      </w:tr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ourier New" w:hAnsi="Courier New" w:eastAsia="Times New Roman" w:cs="Courier New"/>
                <w:color w:val="C9211E"/>
                <w:sz w:val="20"/>
                <w:szCs w:val="20"/>
                <w:lang w:eastAsia="ky-KG"/>
              </w:rPr>
            </w:pPr>
            <w:r>
              <w:rPr>
                <w:rFonts w:eastAsia="Times New Roman" w:cs="Courier New" w:ascii="Courier New" w:hAnsi="Courier New"/>
                <w:color w:val="C9211E"/>
                <w:sz w:val="20"/>
                <w:szCs w:val="20"/>
                <w:lang w:eastAsia="ky-KG"/>
              </w:rPr>
              <w:t>KPP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ky-KG"/>
              </w:rPr>
              <w:t>КПП</w:t>
            </w:r>
          </w:p>
        </w:tc>
      </w:tr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ourier New" w:hAnsi="Courier New" w:eastAsia="Times New Roman" w:cs="Courier New"/>
                <w:color w:val="C9211E"/>
                <w:sz w:val="20"/>
                <w:szCs w:val="20"/>
                <w:lang w:eastAsia="ky-KG"/>
              </w:rPr>
            </w:pPr>
            <w:r>
              <w:rPr>
                <w:rFonts w:eastAsia="Times New Roman" w:cs="Courier New" w:ascii="Courier New" w:hAnsi="Courier New"/>
                <w:color w:val="C9211E"/>
                <w:sz w:val="20"/>
                <w:szCs w:val="20"/>
                <w:lang w:eastAsia="ky-KG"/>
              </w:rPr>
              <w:t>AuthorizedCapital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ky-KG"/>
              </w:rPr>
              <w:t>Уставный капитал</w:t>
            </w:r>
          </w:p>
        </w:tc>
      </w:tr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ourier New" w:hAnsi="Courier New" w:eastAsia="Times New Roman" w:cs="Courier New"/>
                <w:color w:val="C9211E"/>
                <w:sz w:val="20"/>
                <w:szCs w:val="20"/>
                <w:lang w:eastAsia="ky-KG"/>
              </w:rPr>
            </w:pPr>
            <w:r>
              <w:rPr>
                <w:rFonts w:eastAsia="Times New Roman" w:cs="Courier New" w:ascii="Courier New" w:hAnsi="Courier New"/>
                <w:color w:val="C9211E"/>
                <w:sz w:val="20"/>
                <w:szCs w:val="20"/>
                <w:lang w:eastAsia="ky-KG"/>
              </w:rPr>
              <w:t>RegistrationDate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ky-KG"/>
              </w:rPr>
              <w:t>Дата регистрации</w:t>
            </w:r>
          </w:p>
        </w:tc>
      </w:tr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ourier New" w:hAnsi="Courier New" w:eastAsia="Times New Roman" w:cs="Courier New"/>
                <w:color w:val="C9211E"/>
                <w:sz w:val="20"/>
                <w:szCs w:val="20"/>
                <w:lang w:eastAsia="ky-KG"/>
              </w:rPr>
            </w:pPr>
            <w:r>
              <w:rPr>
                <w:rFonts w:eastAsia="Times New Roman" w:cs="Courier New" w:ascii="Courier New" w:hAnsi="Courier New"/>
                <w:color w:val="C9211E"/>
                <w:sz w:val="20"/>
                <w:szCs w:val="20"/>
                <w:lang w:eastAsia="ky-KG"/>
              </w:rPr>
              <w:t>Address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ky-KG"/>
              </w:rPr>
              <w:t>Адрес по данным ЕГРЮЛ</w:t>
            </w:r>
          </w:p>
        </w:tc>
      </w:tr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ourier New" w:hAnsi="Courier New" w:eastAsia="Times New Roman" w:cs="Courier New"/>
                <w:color w:val="C9211E"/>
                <w:sz w:val="20"/>
                <w:szCs w:val="20"/>
                <w:lang w:eastAsia="ky-KG"/>
              </w:rPr>
            </w:pPr>
            <w:r>
              <w:rPr>
                <w:rFonts w:eastAsia="Times New Roman" w:cs="Courier New" w:ascii="Courier New" w:hAnsi="Courier New"/>
                <w:color w:val="C9211E"/>
                <w:sz w:val="20"/>
                <w:szCs w:val="20"/>
                <w:lang w:eastAsia="ky-KG"/>
              </w:rPr>
              <w:t>Region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ky-KG"/>
              </w:rPr>
              <w:t>Регион (из адреса)</w:t>
            </w:r>
          </w:p>
        </w:tc>
      </w:tr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ourier New" w:hAnsi="Courier New" w:eastAsia="Times New Roman" w:cs="Courier New"/>
                <w:color w:val="C9211E"/>
                <w:sz w:val="20"/>
                <w:szCs w:val="20"/>
                <w:lang w:eastAsia="ky-KG"/>
              </w:rPr>
            </w:pPr>
            <w:r>
              <w:rPr>
                <w:rFonts w:eastAsia="Times New Roman" w:cs="Courier New" w:ascii="Courier New" w:hAnsi="Courier New"/>
                <w:color w:val="C9211E"/>
                <w:sz w:val="20"/>
                <w:szCs w:val="20"/>
                <w:lang w:eastAsia="ky-KG"/>
              </w:rPr>
              <w:t>LegalForm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ky-KG"/>
              </w:rPr>
              <w:t>Правовая форма (ОКОПФ)</w:t>
            </w:r>
          </w:p>
        </w:tc>
      </w:tr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ourier New" w:hAnsi="Courier New" w:eastAsia="Times New Roman" w:cs="Courier New"/>
                <w:color w:val="C9211E"/>
                <w:sz w:val="20"/>
                <w:szCs w:val="20"/>
                <w:lang w:eastAsia="ky-KG"/>
              </w:rPr>
            </w:pPr>
            <w:r>
              <w:rPr>
                <w:rFonts w:eastAsia="Times New Roman" w:cs="Courier New" w:ascii="Courier New" w:hAnsi="Courier New"/>
                <w:color w:val="C9211E"/>
                <w:sz w:val="20"/>
                <w:szCs w:val="20"/>
                <w:lang w:eastAsia="ky-KG"/>
              </w:rPr>
              <w:t>OKVED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ky-KG"/>
              </w:rPr>
              <w:t>Вид деятельности (ОКВЭД)</w:t>
            </w:r>
          </w:p>
        </w:tc>
      </w:tr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ourier New" w:hAnsi="Courier New" w:eastAsia="Times New Roman" w:cs="Courier New"/>
                <w:color w:val="C9211E"/>
                <w:sz w:val="20"/>
                <w:szCs w:val="20"/>
                <w:lang w:eastAsia="ky-KG"/>
              </w:rPr>
            </w:pPr>
            <w:r>
              <w:rPr>
                <w:rFonts w:eastAsia="Times New Roman" w:cs="Courier New" w:ascii="Courier New" w:hAnsi="Courier New"/>
                <w:color w:val="C9211E"/>
                <w:sz w:val="20"/>
                <w:szCs w:val="20"/>
                <w:lang w:eastAsia="ky-KG"/>
              </w:rPr>
              <w:t>Status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ky-KG"/>
              </w:rPr>
              <w:t>Статус банкротства</w:t>
            </w:r>
          </w:p>
        </w:tc>
      </w:tr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ourier New" w:hAnsi="Courier New" w:eastAsia="Times New Roman" w:cs="Courier New"/>
                <w:color w:val="C9211E"/>
                <w:sz w:val="20"/>
                <w:szCs w:val="20"/>
                <w:lang w:eastAsia="ky-KG"/>
              </w:rPr>
            </w:pPr>
            <w:r>
              <w:rPr>
                <w:rFonts w:eastAsia="Times New Roman" w:cs="Courier New" w:ascii="Courier New" w:hAnsi="Courier New"/>
                <w:color w:val="C9211E"/>
                <w:sz w:val="20"/>
                <w:szCs w:val="20"/>
                <w:lang w:eastAsia="ky-KG"/>
              </w:rPr>
              <w:t>ProcedureType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ky-KG"/>
              </w:rPr>
              <w:t>Тип процедуры (конкурсное производство и т.д.)</w:t>
            </w:r>
          </w:p>
        </w:tc>
      </w:tr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ourier New" w:hAnsi="Courier New" w:eastAsia="Times New Roman" w:cs="Courier New"/>
                <w:color w:val="C9211E"/>
                <w:sz w:val="20"/>
                <w:szCs w:val="20"/>
                <w:lang w:eastAsia="ky-KG"/>
              </w:rPr>
            </w:pPr>
            <w:r>
              <w:rPr>
                <w:rFonts w:eastAsia="Times New Roman" w:cs="Courier New" w:ascii="Courier New" w:hAnsi="Courier New"/>
                <w:color w:val="C9211E"/>
                <w:sz w:val="20"/>
                <w:szCs w:val="20"/>
                <w:lang w:eastAsia="ky-KG"/>
              </w:rPr>
              <w:t>CaseNumber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ky-KG"/>
              </w:rPr>
              <w:t>Номер судебного дела</w:t>
            </w:r>
          </w:p>
        </w:tc>
      </w:tr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ourier New" w:hAnsi="Courier New" w:eastAsia="Times New Roman" w:cs="Courier New"/>
                <w:color w:val="C9211E"/>
                <w:sz w:val="20"/>
                <w:szCs w:val="20"/>
                <w:lang w:eastAsia="ky-KG"/>
              </w:rPr>
            </w:pPr>
            <w:r>
              <w:rPr>
                <w:rFonts w:eastAsia="Times New Roman" w:cs="Courier New" w:ascii="Courier New" w:hAnsi="Courier New"/>
                <w:color w:val="C9211E"/>
                <w:sz w:val="20"/>
                <w:szCs w:val="20"/>
                <w:lang w:eastAsia="ky-KG"/>
              </w:rPr>
              <w:t>CaseStatus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ky-KG"/>
              </w:rPr>
              <w:t>Статус дела (завершено / активно)</w:t>
            </w:r>
          </w:p>
        </w:tc>
      </w:tr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ourier New" w:hAnsi="Courier New" w:eastAsia="Times New Roman" w:cs="Courier New"/>
                <w:color w:val="C9211E"/>
                <w:sz w:val="20"/>
                <w:szCs w:val="20"/>
                <w:lang w:eastAsia="ky-KG"/>
              </w:rPr>
            </w:pPr>
            <w:r>
              <w:rPr>
                <w:rFonts w:eastAsia="Times New Roman" w:cs="Courier New" w:ascii="Courier New" w:hAnsi="Courier New"/>
                <w:color w:val="C9211E"/>
                <w:sz w:val="20"/>
                <w:szCs w:val="20"/>
                <w:lang w:eastAsia="ky-KG"/>
              </w:rPr>
              <w:t>CaseEndDate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ky-KG"/>
              </w:rPr>
              <w:t>Дата завершения производства</w:t>
            </w:r>
          </w:p>
        </w:tc>
      </w:tr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ourier New" w:hAnsi="Courier New" w:eastAsia="Times New Roman" w:cs="Courier New"/>
                <w:color w:val="C9211E"/>
                <w:sz w:val="20"/>
                <w:szCs w:val="20"/>
                <w:lang w:eastAsia="ky-KG"/>
              </w:rPr>
            </w:pPr>
            <w:r>
              <w:rPr>
                <w:rFonts w:eastAsia="Times New Roman" w:cs="Courier New" w:ascii="Courier New" w:hAnsi="Courier New"/>
                <w:color w:val="C9211E"/>
                <w:sz w:val="20"/>
                <w:szCs w:val="20"/>
                <w:lang w:eastAsia="ky-KG"/>
              </w:rPr>
              <w:t>ArbitrationManagerName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ky-KG"/>
              </w:rPr>
              <w:t>ФИО арбитражного управляющего</w:t>
            </w:r>
          </w:p>
        </w:tc>
      </w:tr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ourier New" w:hAnsi="Courier New" w:eastAsia="Times New Roman" w:cs="Courier New"/>
                <w:color w:val="C9211E"/>
                <w:sz w:val="20"/>
                <w:szCs w:val="20"/>
                <w:lang w:eastAsia="ky-KG"/>
              </w:rPr>
            </w:pPr>
            <w:r>
              <w:rPr>
                <w:rFonts w:eastAsia="Times New Roman" w:cs="Courier New" w:ascii="Courier New" w:hAnsi="Courier New"/>
                <w:color w:val="C9211E"/>
                <w:sz w:val="20"/>
                <w:szCs w:val="20"/>
                <w:lang w:eastAsia="ky-KG"/>
              </w:rPr>
              <w:t>ArbitrationManagerINN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ky-KG"/>
              </w:rPr>
              <w:t>ИНН управляющего</w:t>
            </w:r>
          </w:p>
        </w:tc>
      </w:tr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ourier New" w:hAnsi="Courier New" w:eastAsia="Times New Roman" w:cs="Courier New"/>
                <w:color w:val="C9211E"/>
                <w:sz w:val="20"/>
                <w:szCs w:val="20"/>
                <w:lang w:eastAsia="ky-KG"/>
              </w:rPr>
            </w:pPr>
            <w:r>
              <w:rPr>
                <w:rFonts w:eastAsia="Times New Roman" w:cs="Courier New" w:ascii="Courier New" w:hAnsi="Courier New"/>
                <w:color w:val="C9211E"/>
                <w:sz w:val="20"/>
                <w:szCs w:val="20"/>
                <w:lang w:eastAsia="ky-KG"/>
              </w:rPr>
              <w:t>ManagerAppointmentDate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ky-KG"/>
              </w:rPr>
              <w:t>Дата внесения данных в ЕГРЮЛ</w:t>
            </w:r>
          </w:p>
        </w:tc>
      </w:tr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ourier New" w:hAnsi="Courier New" w:eastAsia="Times New Roman" w:cs="Courier New"/>
                <w:color w:val="C9211E"/>
                <w:sz w:val="20"/>
                <w:szCs w:val="20"/>
                <w:lang w:eastAsia="ky-KG"/>
              </w:rPr>
            </w:pPr>
            <w:r>
              <w:rPr>
                <w:rFonts w:eastAsia="Times New Roman" w:cs="Courier New" w:ascii="Courier New" w:hAnsi="Courier New"/>
                <w:color w:val="C9211E"/>
                <w:sz w:val="20"/>
                <w:szCs w:val="20"/>
                <w:lang w:eastAsia="ky-KG"/>
              </w:rPr>
              <w:t>PublicationsCount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ky-KG"/>
              </w:rPr>
              <w:t>Кол-во публикаций</w:t>
            </w:r>
          </w:p>
        </w:tc>
      </w:tr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ourier New" w:hAnsi="Courier New" w:eastAsia="Times New Roman" w:cs="Courier New"/>
                <w:color w:val="C9211E"/>
                <w:sz w:val="20"/>
                <w:szCs w:val="20"/>
                <w:lang w:eastAsia="ky-KG"/>
              </w:rPr>
            </w:pPr>
            <w:r>
              <w:rPr>
                <w:rFonts w:eastAsia="Times New Roman" w:cs="Courier New" w:ascii="Courier New" w:hAnsi="Courier New"/>
                <w:color w:val="C9211E"/>
                <w:sz w:val="20"/>
                <w:szCs w:val="20"/>
                <w:lang w:eastAsia="ky-KG"/>
              </w:rPr>
              <w:t>TradesCount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ky-KG"/>
              </w:rPr>
              <w:t>Кол-во торгов</w:t>
            </w:r>
          </w:p>
        </w:tc>
      </w:tr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ourier New" w:hAnsi="Courier New" w:eastAsia="Times New Roman" w:cs="Courier New"/>
                <w:color w:val="C9211E"/>
                <w:sz w:val="20"/>
                <w:szCs w:val="20"/>
                <w:lang w:eastAsia="ky-KG"/>
              </w:rPr>
            </w:pPr>
            <w:r>
              <w:rPr>
                <w:rFonts w:eastAsia="Times New Roman" w:cs="Courier New" w:ascii="Courier New" w:hAnsi="Courier New"/>
                <w:color w:val="C9211E"/>
                <w:sz w:val="20"/>
                <w:szCs w:val="20"/>
                <w:lang w:eastAsia="ky-KG"/>
              </w:rPr>
              <w:t>SourceURL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ky-KG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ky-KG"/>
              </w:rPr>
              <w:t>URL карточки</w:t>
            </w:r>
          </w:p>
        </w:tc>
      </w:tr>
    </w:tbl>
    <w:p>
      <w:pPr>
        <w:pStyle w:val="NormalWeb"/>
        <w:spacing w:before="280" w:after="280"/>
        <w:rPr/>
      </w:pPr>
      <w:r>
        <w:rPr/>
      </w:r>
    </w:p>
    <w:p>
      <w:pPr>
        <w:pStyle w:val="Heading2"/>
        <w:spacing w:before="280" w:after="280"/>
        <w:rPr/>
      </w:pPr>
      <w:r>
        <w:rPr>
          <w:sz w:val="28"/>
          <w:szCs w:val="28"/>
        </w:rPr>
        <w:t xml:space="preserve">3.2 Лист </w:t>
      </w:r>
      <w:r>
        <w:rPr>
          <w:rStyle w:val="HTMLCode"/>
          <w:rFonts w:cs="Times New Roman"/>
          <w:sz w:val="28"/>
          <w:szCs w:val="28"/>
        </w:rPr>
        <w:t>PhysicalPersons</w:t>
      </w:r>
      <w:r>
        <w:rPr>
          <w:sz w:val="28"/>
          <w:szCs w:val="28"/>
        </w:rPr>
        <w:t xml:space="preserve"> (Физические лица)</w:t>
      </w:r>
    </w:p>
    <w:p>
      <w:pPr>
        <w:pStyle w:val="Heading3"/>
        <w:spacing w:before="280" w:after="280"/>
        <w:rPr/>
      </w:pPr>
      <w:r>
        <w:rPr/>
        <w:t>Источник данных: карточка физического лица</w:t>
      </w:r>
    </w:p>
    <w:tbl>
      <w:tblPr>
        <w:tblW w:w="6252" w:type="dxa"/>
        <w:jc w:val="left"/>
        <w:tblInd w:w="108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8"/>
        <w:gridCol w:w="3544"/>
      </w:tblGrid>
      <w:tr>
        <w:trPr/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>Колонка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>Источник на сайте</w:t>
            </w:r>
          </w:p>
        </w:tc>
      </w:tr>
      <w:tr>
        <w:trPr/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HTMLCode"/>
                <w:rFonts w:eastAsia="Calibri" w:cs="Times New Roman" w:ascii="Times New Roman" w:hAnsi="Times New Roman"/>
                <w:color w:val="C9211E"/>
                <w:sz w:val="24"/>
              </w:rPr>
              <w:t>FullName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ФИО</w:t>
            </w:r>
          </w:p>
        </w:tc>
      </w:tr>
      <w:tr>
        <w:trPr/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HTMLCode"/>
                <w:rFonts w:eastAsia="Calibri" w:cs="Times New Roman" w:ascii="Times New Roman" w:hAnsi="Times New Roman"/>
                <w:color w:val="C9211E"/>
                <w:sz w:val="24"/>
              </w:rPr>
              <w:t>PreviousFullName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Ранее имевшееся ФИО</w:t>
            </w:r>
          </w:p>
        </w:tc>
      </w:tr>
      <w:tr>
        <w:trPr/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HTMLCode"/>
                <w:rFonts w:eastAsia="Calibri" w:cs="Times New Roman" w:ascii="Times New Roman" w:hAnsi="Times New Roman"/>
                <w:color w:val="C9211E"/>
                <w:sz w:val="24"/>
              </w:rPr>
              <w:t>INN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ИНН (если указан)</w:t>
            </w:r>
          </w:p>
        </w:tc>
      </w:tr>
      <w:tr>
        <w:trPr/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HTMLCode"/>
                <w:rFonts w:eastAsia="Calibri" w:cs="Times New Roman" w:ascii="Times New Roman" w:hAnsi="Times New Roman"/>
                <w:color w:val="C9211E"/>
                <w:sz w:val="24"/>
              </w:rPr>
              <w:t>SNILS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СНИЛС (если указан)</w:t>
            </w:r>
          </w:p>
        </w:tc>
      </w:tr>
      <w:tr>
        <w:trPr/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HTMLCode"/>
                <w:rFonts w:eastAsia="Calibri" w:cs="Times New Roman" w:ascii="Times New Roman" w:hAnsi="Times New Roman"/>
                <w:color w:val="C9211E"/>
                <w:sz w:val="24"/>
              </w:rPr>
              <w:t>BirthDate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Дата рождения</w:t>
            </w:r>
          </w:p>
        </w:tc>
      </w:tr>
      <w:tr>
        <w:trPr/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HTMLCode"/>
                <w:rFonts w:eastAsia="Calibri" w:cs="Times New Roman" w:ascii="Times New Roman" w:hAnsi="Times New Roman"/>
                <w:color w:val="C9211E"/>
                <w:sz w:val="24"/>
              </w:rPr>
              <w:t>BirthPlace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Место рождения</w:t>
            </w:r>
          </w:p>
        </w:tc>
      </w:tr>
      <w:tr>
        <w:trPr/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HTMLCode"/>
                <w:rFonts w:eastAsia="Calibri" w:cs="Times New Roman" w:ascii="Times New Roman" w:hAnsi="Times New Roman"/>
                <w:color w:val="C9211E"/>
                <w:sz w:val="24"/>
              </w:rPr>
              <w:t>ResidenceAddress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Адрес проживания</w:t>
            </w:r>
          </w:p>
        </w:tc>
      </w:tr>
      <w:tr>
        <w:trPr/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HTMLCode"/>
                <w:rFonts w:eastAsia="Calibri" w:cs="Times New Roman" w:ascii="Times New Roman" w:hAnsi="Times New Roman"/>
                <w:color w:val="C9211E"/>
                <w:sz w:val="24"/>
              </w:rPr>
              <w:t>Region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Регион</w:t>
            </w:r>
          </w:p>
        </w:tc>
      </w:tr>
      <w:tr>
        <w:trPr/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HTMLCode"/>
                <w:rFonts w:eastAsia="Calibri" w:cs="Times New Roman" w:ascii="Times New Roman" w:hAnsi="Times New Roman"/>
                <w:color w:val="C9211E"/>
                <w:sz w:val="24"/>
              </w:rPr>
              <w:t>EntrepreneurOGRNIP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ОГРНИП (если ИП)</w:t>
            </w:r>
          </w:p>
        </w:tc>
      </w:tr>
      <w:tr>
        <w:trPr/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HTMLCode"/>
                <w:rFonts w:eastAsia="Calibri" w:cs="Times New Roman" w:ascii="Times New Roman" w:hAnsi="Times New Roman"/>
                <w:color w:val="C9211E"/>
                <w:sz w:val="24"/>
              </w:rPr>
              <w:t>EntrepreneurStatus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Статус ИП</w:t>
            </w:r>
          </w:p>
        </w:tc>
      </w:tr>
      <w:tr>
        <w:trPr/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HTMLCode"/>
                <w:rFonts w:eastAsia="Calibri" w:cs="Times New Roman" w:ascii="Times New Roman" w:hAnsi="Times New Roman"/>
                <w:color w:val="C9211E"/>
                <w:sz w:val="24"/>
              </w:rPr>
              <w:t>OKVED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Вид деятельности</w:t>
            </w:r>
          </w:p>
        </w:tc>
      </w:tr>
      <w:tr>
        <w:trPr/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HTMLCode"/>
                <w:rFonts w:eastAsia="Calibri" w:cs="Times New Roman" w:ascii="Times New Roman" w:hAnsi="Times New Roman"/>
                <w:color w:val="C9211E"/>
                <w:sz w:val="24"/>
              </w:rPr>
              <w:t>RegistrationDate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Дата регистрации ИП</w:t>
            </w:r>
          </w:p>
        </w:tc>
      </w:tr>
      <w:tr>
        <w:trPr/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HTMLCode"/>
                <w:rFonts w:eastAsia="Calibri" w:cs="Times New Roman" w:ascii="Times New Roman" w:hAnsi="Times New Roman"/>
                <w:color w:val="C9211E"/>
                <w:sz w:val="24"/>
              </w:rPr>
              <w:t>TerminationDate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Дата прекращения деятельности</w:t>
            </w:r>
          </w:p>
        </w:tc>
      </w:tr>
      <w:tr>
        <w:trPr/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HTMLCode"/>
                <w:rFonts w:eastAsia="Calibri" w:cs="Times New Roman" w:ascii="Times New Roman" w:hAnsi="Times New Roman"/>
                <w:color w:val="C9211E"/>
                <w:sz w:val="24"/>
              </w:rPr>
              <w:t>BankruptcyStatus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Статус банкротства</w:t>
            </w:r>
          </w:p>
        </w:tc>
      </w:tr>
      <w:tr>
        <w:trPr/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HTMLCode"/>
                <w:rFonts w:eastAsia="Calibri" w:cs="Times New Roman" w:ascii="Times New Roman" w:hAnsi="Times New Roman"/>
                <w:color w:val="C9211E"/>
                <w:sz w:val="24"/>
              </w:rPr>
              <w:t>ProcedureType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Тип процедуры</w:t>
            </w:r>
          </w:p>
        </w:tc>
      </w:tr>
      <w:tr>
        <w:trPr/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HTMLCode"/>
                <w:rFonts w:eastAsia="Calibri" w:cs="Times New Roman" w:ascii="Times New Roman" w:hAnsi="Times New Roman"/>
                <w:color w:val="C9211E"/>
                <w:sz w:val="24"/>
              </w:rPr>
              <w:t>CaseNumber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Номер дела</w:t>
            </w:r>
          </w:p>
        </w:tc>
      </w:tr>
      <w:tr>
        <w:trPr/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HTMLCode"/>
                <w:rFonts w:eastAsia="Calibri" w:cs="Times New Roman" w:ascii="Times New Roman" w:hAnsi="Times New Roman"/>
                <w:color w:val="C9211E"/>
                <w:sz w:val="24"/>
              </w:rPr>
              <w:t>ArbitrationManagerName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Управляющий</w:t>
            </w:r>
          </w:p>
        </w:tc>
      </w:tr>
      <w:tr>
        <w:trPr/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HTMLCode"/>
                <w:rFonts w:eastAsia="Calibri" w:cs="Times New Roman" w:ascii="Times New Roman" w:hAnsi="Times New Roman"/>
                <w:sz w:val="24"/>
              </w:rPr>
              <w:t>SourceURL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URL карточки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280"/>
        <w:rPr/>
      </w:pPr>
      <w:r>
        <w:rPr>
          <w:lang w:val="en-US"/>
        </w:rPr>
        <w:t>4</w:t>
      </w:r>
      <w:r>
        <w:rPr/>
        <w:t>. Требования к Excel-файлу</w:t>
      </w:r>
    </w:p>
    <w:p>
      <w:pPr>
        <w:pStyle w:val="NormalWeb"/>
        <w:spacing w:before="280" w:after="280"/>
        <w:rPr/>
      </w:pPr>
      <w:r>
        <w:rPr/>
        <w:t>Обязательные требования:</w:t>
      </w:r>
    </w:p>
    <w:p>
      <w:pPr>
        <w:pStyle w:val="NormalWeb"/>
        <w:numPr>
          <w:ilvl w:val="0"/>
          <w:numId w:val="3"/>
        </w:numPr>
        <w:spacing w:before="280" w:after="0"/>
        <w:rPr/>
      </w:pPr>
      <w:r>
        <w:rPr/>
        <w:t xml:space="preserve">Формат: </w:t>
      </w:r>
      <w:r>
        <w:rPr>
          <w:rStyle w:val="HTMLCode"/>
        </w:rPr>
        <w:t>.xlsx</w:t>
      </w:r>
    </w:p>
    <w:p>
      <w:pPr>
        <w:pStyle w:val="NormalWeb"/>
        <w:numPr>
          <w:ilvl w:val="0"/>
          <w:numId w:val="3"/>
        </w:numPr>
        <w:spacing w:before="280" w:after="0"/>
        <w:rPr/>
      </w:pPr>
      <w:r>
        <w:rPr/>
        <w:t xml:space="preserve">Заголовки — </w:t>
      </w:r>
      <w:r>
        <w:rPr>
          <w:rStyle w:val="Strong"/>
        </w:rPr>
        <w:t>первая строка</w:t>
      </w:r>
    </w:p>
    <w:p>
      <w:pPr>
        <w:pStyle w:val="NormalWeb"/>
        <w:numPr>
          <w:ilvl w:val="0"/>
          <w:numId w:val="3"/>
        </w:numPr>
        <w:spacing w:before="280" w:after="0"/>
        <w:rPr/>
      </w:pPr>
      <w:r>
        <w:rPr/>
        <w:t>Автоширина колонок</w:t>
      </w:r>
    </w:p>
    <w:p>
      <w:pPr>
        <w:pStyle w:val="NormalWeb"/>
        <w:numPr>
          <w:ilvl w:val="0"/>
          <w:numId w:val="3"/>
        </w:numPr>
        <w:spacing w:before="280" w:after="0"/>
        <w:rPr/>
      </w:pPr>
      <w:r>
        <w:rPr/>
        <w:t xml:space="preserve">Формат дат: </w:t>
      </w:r>
      <w:r>
        <w:rPr>
          <w:rStyle w:val="HTMLCode"/>
        </w:rPr>
        <w:t>DD.MM.YYYY</w:t>
      </w:r>
    </w:p>
    <w:p>
      <w:pPr>
        <w:pStyle w:val="NormalWeb"/>
        <w:numPr>
          <w:ilvl w:val="0"/>
          <w:numId w:val="3"/>
        </w:numPr>
        <w:spacing w:before="280" w:after="0"/>
        <w:rPr/>
      </w:pPr>
      <w:r>
        <w:rPr/>
        <w:t xml:space="preserve">Пустые данные → </w:t>
      </w:r>
      <w:r>
        <w:rPr>
          <w:rStyle w:val="Strong"/>
        </w:rPr>
        <w:t>пустая ячейка</w:t>
      </w:r>
    </w:p>
    <w:p>
      <w:pPr>
        <w:pStyle w:val="NormalWeb"/>
        <w:numPr>
          <w:ilvl w:val="0"/>
          <w:numId w:val="3"/>
        </w:numPr>
        <w:spacing w:before="280" w:after="0"/>
        <w:rPr/>
      </w:pPr>
      <w:r>
        <w:rPr/>
        <w:t xml:space="preserve">Без значений </w:t>
      </w:r>
      <w:r>
        <w:rPr>
          <w:rStyle w:val="HTMLCode"/>
        </w:rPr>
        <w:t>null</w:t>
      </w:r>
      <w:r>
        <w:rPr/>
        <w:t xml:space="preserve">, </w:t>
      </w:r>
      <w:r>
        <w:rPr>
          <w:rStyle w:val="HTMLCode"/>
        </w:rPr>
        <w:t>-</w:t>
      </w:r>
      <w:r>
        <w:rPr/>
        <w:t xml:space="preserve">, </w:t>
      </w:r>
      <w:r>
        <w:rPr>
          <w:rStyle w:val="HTMLCode"/>
          <w:lang w:val="ru-RU"/>
        </w:rPr>
        <w:t>н</w:t>
      </w:r>
      <w:r>
        <w:rPr>
          <w:rStyle w:val="HTMLCode"/>
        </w:rPr>
        <w:t>/</w:t>
      </w:r>
      <w:r>
        <w:rPr>
          <w:rStyle w:val="HTMLCode"/>
          <w:lang w:val="ru-RU"/>
        </w:rPr>
        <w:t>д</w:t>
      </w:r>
    </w:p>
    <w:p>
      <w:pPr>
        <w:pStyle w:val="NormalWeb"/>
        <w:numPr>
          <w:ilvl w:val="0"/>
          <w:numId w:val="3"/>
        </w:numPr>
        <w:spacing w:before="280" w:after="280"/>
        <w:rPr/>
      </w:pPr>
      <w:r>
        <w:rPr/>
        <w:t>Без объединённых ячеек</w:t>
      </w:r>
    </w:p>
    <w:p>
      <w:pPr>
        <w:pStyle w:val="Heading2"/>
        <w:spacing w:before="280" w:after="280"/>
        <w:rPr/>
      </w:pPr>
      <w:r>
        <w:rPr>
          <w:lang w:val="en-US"/>
        </w:rPr>
        <w:t>5</w:t>
      </w:r>
      <w:r>
        <w:rPr/>
        <w:t>. Логика записи</w:t>
      </w:r>
    </w:p>
    <w:p>
      <w:pPr>
        <w:pStyle w:val="NormalWeb"/>
        <w:numPr>
          <w:ilvl w:val="0"/>
          <w:numId w:val="4"/>
        </w:numPr>
        <w:spacing w:before="280" w:after="0"/>
        <w:rPr/>
      </w:pPr>
      <w:r>
        <w:rPr/>
        <w:t xml:space="preserve">Запись данных </w:t>
      </w:r>
      <w:r>
        <w:rPr>
          <w:rStyle w:val="Strong"/>
        </w:rPr>
        <w:t>построчно по мере парсинга</w:t>
      </w:r>
    </w:p>
    <w:p>
      <w:pPr>
        <w:pStyle w:val="NormalWeb"/>
        <w:numPr>
          <w:ilvl w:val="0"/>
          <w:numId w:val="4"/>
        </w:numPr>
        <w:spacing w:before="280" w:after="0"/>
        <w:rPr/>
      </w:pPr>
      <w:r>
        <w:rPr/>
        <w:t>При аварийном завершении:</w:t>
      </w:r>
    </w:p>
    <w:p>
      <w:pPr>
        <w:pStyle w:val="NormalWeb"/>
        <w:numPr>
          <w:ilvl w:val="1"/>
          <w:numId w:val="4"/>
        </w:numPr>
        <w:spacing w:before="280" w:after="0"/>
        <w:rPr/>
      </w:pPr>
      <w:r>
        <w:rPr/>
        <w:t>файл должен корректно открываться</w:t>
      </w:r>
    </w:p>
    <w:p>
      <w:pPr>
        <w:pStyle w:val="NormalWeb"/>
        <w:numPr>
          <w:ilvl w:val="0"/>
          <w:numId w:val="4"/>
        </w:numPr>
        <w:spacing w:before="280" w:after="0"/>
        <w:rPr/>
      </w:pPr>
      <w:r>
        <w:rPr/>
        <w:t>Один должник = одна строка</w:t>
      </w:r>
    </w:p>
    <w:p>
      <w:pPr>
        <w:pStyle w:val="NormalWeb"/>
        <w:numPr>
          <w:ilvl w:val="0"/>
          <w:numId w:val="4"/>
        </w:numPr>
        <w:spacing w:before="280" w:after="280"/>
        <w:rPr/>
      </w:pPr>
      <w:r>
        <w:rPr/>
        <w:t>Дубликаты не допускаются</w:t>
      </w:r>
    </w:p>
    <w:p>
      <w:pPr>
        <w:pStyle w:val="Heading2"/>
        <w:spacing w:before="280" w:after="280"/>
        <w:rPr/>
      </w:pPr>
      <w:r>
        <w:rPr/>
      </w:r>
    </w:p>
    <w:p>
      <w:pPr>
        <w:pStyle w:val="Heading2"/>
        <w:spacing w:before="280" w:after="280"/>
        <w:rPr/>
      </w:pPr>
      <w:r>
        <w:rPr/>
      </w:r>
    </w:p>
    <w:p>
      <w:pPr>
        <w:pStyle w:val="Heading2"/>
        <w:spacing w:before="280" w:after="280"/>
        <w:rPr/>
      </w:pPr>
      <w:r>
        <w:rPr/>
        <w:t>Критерии приёмки</w:t>
      </w:r>
    </w:p>
    <w:p>
      <w:pPr>
        <w:pStyle w:val="NormalWeb"/>
        <w:spacing w:before="280" w:after="280"/>
        <w:rPr/>
      </w:pPr>
      <w:r>
        <w:rPr/>
        <w:t xml:space="preserve"> </w:t>
      </w:r>
      <w:r>
        <w:rPr/>
        <w:t>Excel-файл открывается без ошибок</w:t>
        <w:br/>
        <w:t xml:space="preserve"> Минимум </w:t>
      </w:r>
      <w:r>
        <w:rPr>
          <w:rStyle w:val="Strong"/>
        </w:rPr>
        <w:t>1000 записей</w:t>
      </w:r>
      <w:r>
        <w:rPr/>
        <w:br/>
        <w:t xml:space="preserve"> Данные соответствуют карточкам</w:t>
        <w:br/>
      </w:r>
      <w:r>
        <w:rPr>
          <w:lang w:val="ru-RU"/>
        </w:rPr>
        <w:t xml:space="preserve"> </w:t>
      </w:r>
      <w:r>
        <w:rPr/>
        <w:t>Нет дубликатов</w:t>
        <w:br/>
        <w:t xml:space="preserve"> Формат соблюдён полностью</w:t>
      </w:r>
    </w:p>
    <w:p>
      <w:pPr>
        <w:pStyle w:val="NormalWeb"/>
        <w:spacing w:before="280" w:after="280"/>
        <w:rPr/>
      </w:pPr>
      <w:r>
        <w:rPr/>
      </w:r>
    </w:p>
    <w:sectPr>
      <w:type w:val="nextPage"/>
      <w:pgSz w:w="11906" w:h="16838"/>
      <w:pgMar w:left="1440" w:right="1440" w:header="0" w:top="567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Cs w:val="22"/>
        <w:lang w:val="ky-KG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false"/>
      <w:autoSpaceDE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ky-KG" w:eastAsia="en-US" w:bidi="ar-SA"/>
    </w:rPr>
  </w:style>
  <w:style w:type="paragraph" w:styleId="Heading1">
    <w:name w:val="Heading 1"/>
    <w:basedOn w:val="Normal"/>
    <w:qFormat/>
    <w:pPr>
      <w:numPr>
        <w:ilvl w:val="0"/>
        <w:numId w:val="0"/>
      </w:numPr>
      <w:spacing w:lineRule="auto" w:line="240" w:before="280" w:after="280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ky-KG"/>
    </w:rPr>
  </w:style>
  <w:style w:type="paragraph" w:styleId="Heading2">
    <w:name w:val="Heading 2"/>
    <w:basedOn w:val="Normal"/>
    <w:qFormat/>
    <w:pPr>
      <w:numPr>
        <w:ilvl w:val="0"/>
        <w:numId w:val="0"/>
      </w:numPr>
      <w:spacing w:lineRule="auto" w:line="240" w:before="280" w:after="28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ky-KG"/>
    </w:rPr>
  </w:style>
  <w:style w:type="paragraph" w:styleId="Heading3">
    <w:name w:val="Heading 3"/>
    <w:basedOn w:val="Normal"/>
    <w:qFormat/>
    <w:pPr>
      <w:numPr>
        <w:ilvl w:val="0"/>
        <w:numId w:val="0"/>
      </w:numPr>
      <w:spacing w:lineRule="auto" w:line="240" w:before="280" w:after="280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ky-KG"/>
    </w:rPr>
  </w:style>
  <w:style w:type="character" w:styleId="DefaultParagraphFont">
    <w:name w:val="Default Paragraph Font"/>
    <w:qFormat/>
    <w:rPr/>
  </w:style>
  <w:style w:type="character" w:styleId="InternetLink">
    <w:name w:val="Hyperlink"/>
    <w:basedOn w:val="DefaultParagraphFont"/>
    <w:rPr>
      <w:color w:val="0563C1"/>
      <w:u w:val="single"/>
    </w:rPr>
  </w:style>
  <w:style w:type="character" w:styleId="VisitedInternetLink">
    <w:name w:val="FollowedHyperlink"/>
    <w:basedOn w:val="DefaultParagraphFont"/>
    <w:rPr>
      <w:color w:val="954F72"/>
      <w:u w:val="single"/>
    </w:rPr>
  </w:style>
  <w:style w:type="character" w:styleId="1">
    <w:name w:val="Заголовок 1 Знак"/>
    <w:basedOn w:val="DefaultParagraphFont"/>
    <w:qFormat/>
    <w:rPr>
      <w:rFonts w:ascii="Times New Roman" w:hAnsi="Times New Roman" w:eastAsia="Times New Roman" w:cs="Times New Roman"/>
      <w:b/>
      <w:bCs/>
      <w:kern w:val="2"/>
      <w:sz w:val="48"/>
      <w:szCs w:val="48"/>
      <w:lang w:eastAsia="ky-KG"/>
    </w:rPr>
  </w:style>
  <w:style w:type="character" w:styleId="2">
    <w:name w:val="Заголовок 2 Знак"/>
    <w:basedOn w:val="DefaultParagraphFont"/>
    <w:qFormat/>
    <w:rPr>
      <w:rFonts w:ascii="Times New Roman" w:hAnsi="Times New Roman" w:eastAsia="Times New Roman" w:cs="Times New Roman"/>
      <w:b/>
      <w:bCs/>
      <w:sz w:val="36"/>
      <w:szCs w:val="36"/>
      <w:lang w:eastAsia="ky-KG"/>
    </w:rPr>
  </w:style>
  <w:style w:type="character" w:styleId="3">
    <w:name w:val="Заголовок 3 Знак"/>
    <w:basedOn w:val="DefaultParagraphFont"/>
    <w:qFormat/>
    <w:rPr>
      <w:rFonts w:ascii="Times New Roman" w:hAnsi="Times New Roman" w:eastAsia="Times New Roman" w:cs="Times New Roman"/>
      <w:b/>
      <w:bCs/>
      <w:sz w:val="27"/>
      <w:szCs w:val="27"/>
      <w:lang w:eastAsia="ky-KG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ky-KG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ankrot.fedresurs.ru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Application>LibreOffice/6.4.7.2$Linux_X86_64 LibreOffice_project/40$Build-2</Application>
  <Pages>3</Pages>
  <Words>313</Words>
  <Characters>2181</Characters>
  <CharactersWithSpaces>2369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2026-01-20T04:08:00Z</dcterms:created>
  <dc:creator>Элтуран Султанкулов</dc:creator>
  <dc:description/>
  <dc:language>en-US</dc:language>
  <cp:lastModifiedBy/>
  <dcterms:modified xsi:type="dcterms:W3CDTF">2026-01-30T22:09:48Z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