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oqq3kcjd7ha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AetherWeave 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</w:rPr>
      </w:pPr>
      <w:bookmarkStart w:colFirst="0" w:colLast="0" w:name="_dh7snnju47in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Role and Responsibility Document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Version: 2.0</w:t>
        <w:br w:type="textWrapping"/>
        <w:t xml:space="preserve"> Sprint: Alpha</w:t>
        <w:br w:type="textWrapping"/>
        <w:t xml:space="preserve"> Methodology: Agile Scrum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4095"/>
        <w:gridCol w:w="4545"/>
        <w:tblGridChange w:id="0">
          <w:tblGrid>
            <w:gridCol w:w="1215"/>
            <w:gridCol w:w="4095"/>
            <w:gridCol w:w="4545"/>
          </w:tblGrid>
        </w:tblGridChange>
      </w:tblGrid>
      <w:tr>
        <w:trPr>
          <w:cantSplit w:val="0"/>
          <w:trHeight w:val="1483.5000000000002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sz w:val="42"/>
                <w:szCs w:val="42"/>
              </w:rPr>
            </w:pPr>
            <w:bookmarkStart w:colFirst="0" w:colLast="0" w:name="_fjyvallzsaaw" w:id="2"/>
            <w:bookmarkEnd w:id="2"/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1. 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นายอนันต์เอกก์ ใหญ่พงศกร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673380430-9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นายกานดิทัต นามสุดตา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673380392-1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นายภีมเดช กลั่นกิ่ง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673380420-2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นายเวชวสุ บุญยอ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673380609-2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นายปฏิภาณ มะนิลทิพย์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673380589-2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8"/>
        <w:gridCol w:w="1978"/>
        <w:gridCol w:w="1978"/>
        <w:gridCol w:w="1978"/>
        <w:gridCol w:w="1978"/>
        <w:tblGridChange w:id="0">
          <w:tblGrid>
            <w:gridCol w:w="1978"/>
            <w:gridCol w:w="1978"/>
            <w:gridCol w:w="1978"/>
            <w:gridCol w:w="1978"/>
            <w:gridCol w:w="1978"/>
          </w:tblGrid>
        </w:tblGridChange>
      </w:tblGrid>
      <w:tr>
        <w:trPr>
          <w:cantSplit w:val="0"/>
          <w:trHeight w:val="1393.5000000000002" w:hRule="atLeast"/>
          <w:tblHeader w:val="0"/>
        </w:trPr>
        <w:tc>
          <w:tcPr>
            <w:gridSpan w:val="5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bookmarkStart w:colFirst="0" w:colLast="0" w:name="_ct6qww6jfoqt" w:id="3"/>
            <w:bookmarkEnd w:id="3"/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2. Role Assignment Matrix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Assigned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Primary 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Secondary 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Decision 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System 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นายอนันต์เอกก์ ใหญ่พงศกร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ออกแบบสถาปัตยกรรม AetherWeave 2.0 (Layered Architecture, SDN Integration, AI Overlay 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ตรวจสอบความสอดคล้องของโมดูล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อนุมัติการเปลี่ยนแปลง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Backend &amp; SDN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นายกานดิทัต นามสุดตา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พัฒนา SDN Controller Integration, Routing Logic, Policy Engine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ปรับปรุง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ตัดสินใจ Implementation ระดับ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AI &amp; Context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นายภีมเดช กลั่นกิ่ง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พัฒนา Traffic Prediction Model, Context Analysis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สร้าง Simulation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อนุมัติ Logic และ AI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Infrastructure &amp; 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นายเวชวสุ บุญยอ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ตั้งค่า Repository, Docker, Kubernetes, 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ดูแล Simulation 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ควบคุม Deployment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QA &amp; Documentation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นายปฏิภาณ มะนิลทิพย์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จัดทำเอกสาร, Test Plan, KPI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ตรวจสอบคุณภาพ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อนุมัติความครบถ้วนของเอกสาร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6eze3tugkmt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b3m7p9cksy3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v3p9o5pqaz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njqqffnukv5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3. Responsibility Breakdown by Layer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x6u6yne8s2ks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3.1 Context Collection Layer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Responsible: AI &amp; Context Engineer</w:t>
        <w:br w:type="textWrapping"/>
        <w:t xml:space="preserve">Support: Backend Engineer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หน้าที่: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ออกแบบ ContextProfile Schema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พัฒนา Context Collection API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จัดการ Data Normalization &amp; Anonymization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เชื่อม Context กับ AI Policy Engine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pkomu1oafbgm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3.2 AI Policy Engine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Responsible: AI &amp; Context Engineer</w:t>
        <w:br w:type="textWrapping"/>
        <w:t xml:space="preserve">Support: System Architect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หน้าที่: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พัฒนา Traffic Prediction Model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Congestion Detection Algorithm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Dynamic Policy Generator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ประเมิน AI Accuracy และ Retraining Strategy</w:t>
        <w:br w:type="textWrapping"/>
      </w:r>
    </w:p>
    <w:p w:rsidR="00000000" w:rsidDel="00000000" w:rsidP="00000000" w:rsidRDefault="00000000" w:rsidRPr="00000000" w14:paraId="0000005D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uld9duotgmcl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3.3 Adaptive Control Plane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Responsible: Backend &amp; SDN Engineer</w:t>
        <w:br w:type="textWrapping"/>
        <w:t xml:space="preserve">Support: System Architect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หน้าที่: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เชื่อมต่อ SDN Controller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 Dynamic Routing Update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จัดการ Failover &amp; Path Switching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ปรับ QoS Policy แบบ Real-Time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ka25u2btx7bh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3.4 Secure Data Plane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Responsible: Backend &amp; SDN Engineer</w:t>
        <w:br w:type="textWrapping"/>
        <w:t xml:space="preserve"> Support: DevOps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หน้าที่: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บังคับใช้ TLS Encryption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 Micro-Segmentation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ตรวจสอบ Traffic Flow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จัดการ Packet Prioritization</w:t>
        <w:br w:type="textWrapping"/>
      </w:r>
    </w:p>
    <w:p w:rsidR="00000000" w:rsidDel="00000000" w:rsidP="00000000" w:rsidRDefault="00000000" w:rsidRPr="00000000" w14:paraId="0000006E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2dgtnd8ihdyt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3.5 Infrastructure &amp; Deployment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Responsible: Infrastructure &amp; DevOps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หน้าที่: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GitHub Repository Management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GitFlow Strategy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Docker Containerization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Kubernetes Deployment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CI/CD Setup (GitHub Actions)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Simulation Environment (Mininet / Virtual Lab)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uf1r2pm1qyqx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3.6 Documentation &amp; Quality Control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Responsible: QA &amp; Documentation Lead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หน้าที่: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จัดทำ Architecture_Spec.md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Implementation_Plan.md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Sprint_Plan.md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ตรวจสอบ Markdown Formatting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จัดทำ Test Report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Validate KPI Achievement</w:t>
        <w:br w:type="textWrapping"/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iwacx38ruufj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4. Decision &amp; Escalation Flow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Implementation Issue (Code / SDN) → Backend Engineer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 Prediction / Model Issue → AI Engineer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Architecture Conflict → System Architect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Infrastructure / Deployment Problem → DevOps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Documentation &amp; Testing Issue → QA Lead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Final escalation authority: System Architect</w:t>
      </w:r>
    </w:p>
    <w:p w:rsidR="00000000" w:rsidDel="00000000" w:rsidP="00000000" w:rsidRDefault="00000000" w:rsidRPr="00000000" w14:paraId="0000008C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yddm02462uz5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5. Collaboration Rules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Daily Standup: 10–15 นาที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Sprint Duration: 2 สัปดาห์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Sprint Review: Demo + KPI Evaluation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Pull Request Review: ต้องมีอย่างน้อย 1 approval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Major Architecture Change: ต้องได้รับการอนุมัติจาก Architect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 Model Update: ต้องมี Benchmark Comparison ก่อน Deploy</w:t>
        <w:br w:type="textWrapping"/>
      </w:r>
    </w:p>
    <w:p w:rsidR="00000000" w:rsidDel="00000000" w:rsidP="00000000" w:rsidRDefault="00000000" w:rsidRPr="00000000" w14:paraId="00000094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/>
      </w:pPr>
      <w:bookmarkStart w:colFirst="0" w:colLast="0" w:name="_9mj641rqymqu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6. Accountability Matrix (RACI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1245"/>
        <w:gridCol w:w="1200"/>
        <w:gridCol w:w="1575"/>
        <w:gridCol w:w="1140"/>
        <w:gridCol w:w="885"/>
        <w:tblGridChange w:id="0">
          <w:tblGrid>
            <w:gridCol w:w="3030"/>
            <w:gridCol w:w="1245"/>
            <w:gridCol w:w="1200"/>
            <w:gridCol w:w="1575"/>
            <w:gridCol w:w="1140"/>
            <w:gridCol w:w="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Architecture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SDN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AI Model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Context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CI/CD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Security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Legend:</w:t>
        <w:br w:type="textWrapping"/>
        <w:t xml:space="preserve"> R = Responsible</w:t>
        <w:br w:type="textWrapping"/>
        <w:t xml:space="preserve"> A = Accountable</w:t>
        <w:br w:type="textWrapping"/>
        <w:t xml:space="preserve"> C = Consulted</w:t>
        <w:br w:type="textWrapping"/>
        <w:t xml:space="preserve"> I = Informed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(System Architect ทำหน้าที่ Accountable โดยรวม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y2yht73q4ale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7. Commitment Statement</w:t>
      </w:r>
    </w:p>
    <w:p w:rsidR="00000000" w:rsidDel="00000000" w:rsidP="00000000" w:rsidRDefault="00000000" w:rsidRPr="00000000" w14:paraId="000000CE">
      <w:pPr>
        <w:spacing w:after="240" w:before="240" w:lineRule="auto"/>
        <w:ind w:firstLine="72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ทีมงาน AetherWeave 2.0 ยืนยันว่าจะปฏิบัติตามบทบาทหน้าที่ที่ได้รับมอบหมาย</w:t>
        <w:br w:type="textWrapping"/>
        <w:t xml:space="preserve"> และร่วมมือกันพัฒนา Sprint Alpha ให้สำเร็จตามเป้าหมายของ Adaptive AI-Driven Network Prototype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ทีมมุ่งเน้น: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ความสอดคล้องทางสถาปัตยกรรม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ความถูกต้องของ AI Model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ความปลอดภัยของระบบ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การส่งมอบงานตาม Timeline</w:t>
      </w:r>
    </w:p>
    <w:sectPr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Light-regular.ttf"/><Relationship Id="rId6" Type="http://schemas.openxmlformats.org/officeDocument/2006/relationships/font" Target="fonts/SarabunLight-bold.ttf"/><Relationship Id="rId7" Type="http://schemas.openxmlformats.org/officeDocument/2006/relationships/font" Target="fonts/SarabunLight-italic.ttf"/><Relationship Id="rId8" Type="http://schemas.openxmlformats.org/officeDocument/2006/relationships/font" Target="fonts/Sarabun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