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2A4A"/>
          <w:sz w:val="52"/>
          <w:szCs w:val="52"/>
        </w:rPr>
        <w:t xml:space="preserve">Evaluative Bootstrapping</w:t>
      </w:r>
    </w:p>
    <w:p>
      <w:pPr>
        <w:spacing w:after="40"/>
      </w:pPr>
      <w:r>
        <w:rPr>
          <w:rFonts w:ascii="Arial" w:cs="Arial" w:eastAsia="Arial" w:hAnsi="Arial"/>
          <w:color w:val="2E75B6"/>
          <w:sz w:val="26"/>
          <w:szCs w:val="26"/>
        </w:rPr>
        <w:t xml:space="preserve">A Methodology for Deriving Complex Artifacts via</w:t>
      </w:r>
    </w:p>
    <w:p>
      <w:pPr>
        <w:spacing w:after="40"/>
      </w:pPr>
      <w:r>
        <w:rPr>
          <w:rFonts w:ascii="Arial" w:cs="Arial" w:eastAsia="Arial" w:hAnsi="Arial"/>
          <w:color w:val="2E75B6"/>
          <w:sz w:val="26"/>
          <w:szCs w:val="26"/>
        </w:rPr>
        <w:t xml:space="preserve">Iterated Evaluation Functions in LLM-Assisted Design</w:t>
      </w:r>
    </w:p>
    <w:p>
      <w:pPr>
        <w:spacing w:after="300"/>
      </w:pPr>
      <w:r>
        <w:rPr>
          <w:rFonts w:ascii="Arial" w:cs="Arial" w:eastAsia="Arial" w:hAnsi="Arial"/>
          <w:i/>
          <w:iCs/>
          <w:color w:val="888888"/>
          <w:sz w:val="20"/>
          <w:szCs w:val="20"/>
        </w:rPr>
        <w:t xml:space="preserve">Arising from the development of the Axioms of LLM-Amenable Design (v1–v2.6)</w:t>
      </w:r>
    </w:p>
    <w:p>
      <w:pPr>
        <w:pBdr>
          <w:bottom w:val="single" w:color="2E75B6" w:sz="4" w:space="8"/>
        </w:pBdr>
        <w:spacing w:before="240" w:after="240"/>
      </w:pPr>
    </w:p>
    <w:p>
      <w:pPr>
        <w:pStyle w:val="Heading1"/>
        <w:spacing w:before="320" w:after="160"/>
      </w:pPr>
      <w:r>
        <w:rPr>
          <w:rFonts w:ascii="Arial" w:cs="Arial" w:eastAsia="Arial" w:hAnsi="Arial"/>
          <w:b/>
          <w:bCs/>
          <w:color w:val="1B2A4A"/>
        </w:rPr>
        <w:t xml:space="preserve">Abstract</w:t>
      </w:r>
    </w:p>
    <w:p>
      <w:pPr>
        <w:spacing w:after="160" w:line="300"/>
      </w:pPr>
      <w:r>
        <w:rPr>
          <w:rFonts w:ascii="Arial" w:cs="Arial" w:eastAsia="Arial" w:hAnsi="Arial"/>
          <w:color w:val="333333"/>
          <w:sz w:val="22"/>
          <w:szCs w:val="22"/>
        </w:rPr>
        <w:t xml:space="preserve">This report describes a methodology, discovered through practice rather than theory, for using large language models to produce artifacts of higher quality than direct prompting can achieve. The core insight: instead of asking an LLM to build the thing you want, ask it to help you build the </w:t>
      </w:r>
      <w:r>
        <w:rPr>
          <w:rFonts w:ascii="Arial" w:cs="Arial" w:eastAsia="Arial" w:hAnsi="Arial"/>
          <w:i/>
          <w:iCs/>
          <w:color w:val="333333"/>
          <w:sz w:val="22"/>
          <w:szCs w:val="22"/>
        </w:rPr>
        <w:t xml:space="preserve">evaluation function</w:t>
      </w:r>
      <w:r>
        <w:rPr>
          <w:rFonts w:ascii="Arial" w:cs="Arial" w:eastAsia="Arial" w:hAnsi="Arial"/>
          <w:color w:val="333333"/>
          <w:sz w:val="22"/>
          <w:szCs w:val="22"/>
        </w:rPr>
        <w:t xml:space="preserve"> for the thing you want. Iterate the evaluation function across instances, domains, and adversarial stress tests until it is robust. Then derive the artifact as a constrained optimization against the refined evaluation function. The artifact follows from the constraints; the constraints are what you actually spent your effort refining.</w:t>
      </w:r>
    </w:p>
    <w:p>
      <w:pPr>
        <w:spacing w:after="160" w:line="300"/>
      </w:pPr>
      <w:r>
        <w:rPr>
          <w:rFonts w:ascii="Arial" w:cs="Arial" w:eastAsia="Arial" w:hAnsi="Arial"/>
          <w:color w:val="333333"/>
          <w:sz w:val="22"/>
          <w:szCs w:val="22"/>
        </w:rPr>
        <w:t xml:space="preserve">The methodology was discovered during the development of a programming language for heterogeneous GPU/CPU computation. The evaluation function—a set of ten axioms for LLM-amenable design—went through seven major revisions across twelve LLM instances and thirteen application domains before the language was derived from it. The language design, which would have required extraordinary expertise to produce directly, fell out of the optimization almost mechanically once the evaluation function was sufficiently precise. This report argues that this methodology generalises beyond programming language design, and that its core properties—domain portability of the evaluation function, compositionality of the iteration, and the second-order nature of the refinement—make it a fundamentally new pattern of LLM use.</w:t>
      </w:r>
    </w:p>
    <w:p>
      <w:pPr>
        <w:pBdr>
          <w:bottom w:val="single" w:color="2E75B6" w:sz="4" w:space="8"/>
        </w:pBdr>
        <w:spacing w:before="240" w:after="240"/>
      </w:pPr>
    </w:p>
    <w:p>
      <w:pPr>
        <w:pStyle w:val="Heading1"/>
        <w:spacing w:before="320" w:after="160"/>
      </w:pPr>
      <w:r>
        <w:rPr>
          <w:rFonts w:ascii="Arial" w:cs="Arial" w:eastAsia="Arial" w:hAnsi="Arial"/>
          <w:b/>
          <w:bCs/>
          <w:color w:val="1B2A4A"/>
        </w:rPr>
        <w:t xml:space="preserve">1. The Problem with Direct Prompting</w:t>
      </w:r>
    </w:p>
    <w:p>
      <w:pPr>
        <w:spacing w:after="160" w:line="300"/>
      </w:pPr>
      <w:r>
        <w:rPr>
          <w:rFonts w:ascii="Arial" w:cs="Arial" w:eastAsia="Arial" w:hAnsi="Arial"/>
          <w:color w:val="333333"/>
          <w:sz w:val="22"/>
          <w:szCs w:val="22"/>
        </w:rPr>
        <w:t xml:space="preserve">The standard workflow for LLM-assisted design is: describe what you want, get a response, refine the description, iterate. This works well for tasks within a single conversation and a single domain. It breaks down for complex artifacts that require deep expertise across multiple fields, consistency across many interacting components, and design decisions that compound.</w:t>
      </w:r>
    </w:p>
    <w:p>
      <w:pPr>
        <w:spacing w:after="160" w:line="300"/>
      </w:pPr>
      <w:r>
        <w:rPr>
          <w:rFonts w:ascii="Arial" w:cs="Arial" w:eastAsia="Arial" w:hAnsi="Arial"/>
          <w:color w:val="333333"/>
          <w:sz w:val="22"/>
          <w:szCs w:val="22"/>
        </w:rPr>
        <w:t xml:space="preserve">A programming language for GPU computation, for example, requires expertise in type theory, hardware architecture, compiler design, parallel algorithms, and category theory. No single prompt can convey the necessary constraints. No single LLM conversation can maintain coherence across all these domains simultaneously. And critically, the LLM has no way to evaluate its own output against the full set of desiderata—it can check whether its design is type-theoretically sound, or whether it maps well to GPU hardware, but not both at once against a unified standard.</w:t>
      </w:r>
    </w:p>
    <w:p>
      <w:pPr>
        <w:spacing w:after="160" w:line="300"/>
      </w:pPr>
      <w:r>
        <w:rPr>
          <w:rFonts w:ascii="Arial" w:cs="Arial" w:eastAsia="Arial" w:hAnsi="Arial"/>
          <w:color w:val="333333"/>
          <w:sz w:val="22"/>
          <w:szCs w:val="22"/>
        </w:rPr>
        <w:t xml:space="preserve">The ceiling on direct prompting is the LLM’s single-shot ability to hold all constraints in context and generate a coherent artifact that satisfies them. For complex artifacts, this ceiling is low.</w:t>
      </w:r>
    </w:p>
    <w:p>
      <w:pPr>
        <w:pBdr>
          <w:bottom w:val="single" w:color="2E75B6" w:sz="4" w:space="8"/>
        </w:pBdr>
        <w:spacing w:before="240" w:after="240"/>
      </w:pPr>
    </w:p>
    <w:p>
      <w:pPr>
        <w:pStyle w:val="Heading1"/>
        <w:spacing w:before="320" w:after="160"/>
      </w:pPr>
      <w:r>
        <w:rPr>
          <w:rFonts w:ascii="Arial" w:cs="Arial" w:eastAsia="Arial" w:hAnsi="Arial"/>
          <w:b/>
          <w:bCs/>
          <w:color w:val="1B2A4A"/>
        </w:rPr>
        <w:t xml:space="preserve">2. The Three-Phase Methodology</w:t>
      </w:r>
    </w:p>
    <w:p>
      <w:pPr>
        <w:spacing w:after="160" w:line="300"/>
      </w:pPr>
      <w:r>
        <w:rPr>
          <w:rFonts w:ascii="Arial" w:cs="Arial" w:eastAsia="Arial" w:hAnsi="Arial"/>
          <w:color w:val="333333"/>
          <w:sz w:val="22"/>
          <w:szCs w:val="22"/>
        </w:rPr>
        <w:t xml:space="preserve">The methodology that emerged from the case study has three distinct phases, each with different properties:</w:t>
      </w:r>
    </w:p>
    <w:p>
      <w:pPr>
        <w:pStyle w:val="Heading2"/>
        <w:spacing w:before="320" w:after="160"/>
      </w:pPr>
      <w:r>
        <w:rPr>
          <w:rFonts w:ascii="Arial" w:cs="Arial" w:eastAsia="Arial" w:hAnsi="Arial"/>
          <w:b/>
          <w:bCs/>
          <w:color w:val="1B2A4A"/>
        </w:rPr>
        <w:t xml:space="preserve">Phase 1: Axiomatize</w:t>
      </w:r>
    </w:p>
    <w:p>
      <w:pPr>
        <w:spacing w:after="160" w:line="300"/>
      </w:pPr>
      <w:r>
        <w:rPr>
          <w:rFonts w:ascii="Arial" w:cs="Arial" w:eastAsia="Arial" w:hAnsi="Arial"/>
          <w:color w:val="333333"/>
          <w:sz w:val="22"/>
          <w:szCs w:val="22"/>
        </w:rPr>
        <w:t xml:space="preserve">Instead of asking for the artifact, ask: </w:t>
      </w:r>
      <w:r>
        <w:rPr>
          <w:rFonts w:ascii="Arial" w:cs="Arial" w:eastAsia="Arial" w:hAnsi="Arial"/>
          <w:i/>
          <w:iCs/>
          <w:color w:val="333333"/>
          <w:sz w:val="22"/>
          <w:szCs w:val="22"/>
        </w:rPr>
        <w:t xml:space="preserve">what properties should the artifact have?</w:t>
      </w:r>
      <w:r>
        <w:rPr>
          <w:rFonts w:ascii="Arial" w:cs="Arial" w:eastAsia="Arial" w:hAnsi="Arial"/>
          <w:color w:val="333333"/>
          <w:sz w:val="22"/>
          <w:szCs w:val="22"/>
        </w:rPr>
        <w:t xml:space="preserve"> Build a list of named, assessable dimensions that characterise quality in the target domain. This is a meta-level question—it asks for the evaluation function, not the thing being evaluated.</w:t>
      </w:r>
    </w:p>
    <w:p>
      <w:pPr>
        <w:spacing w:after="160" w:line="300"/>
      </w:pPr>
      <w:r>
        <w:rPr>
          <w:rFonts w:ascii="Arial" w:cs="Arial" w:eastAsia="Arial" w:hAnsi="Arial"/>
          <w:color w:val="333333"/>
          <w:sz w:val="22"/>
          <w:szCs w:val="22"/>
        </w:rPr>
        <w:t xml:space="preserve">This step is cheap. LLMs are good at generating evaluation criteria, and evaluation criteria are far easier to critique and refine than complex artifacts. A set of axioms for “what makes a good GPU programming language” is a few pages of text. The language itself would be thousands of lines of specification. Errors in the axioms are visible on inspection; errors in a language design may be hidden in subtle interactions.</w:t>
      </w:r>
    </w:p>
    <w:p>
      <w:pPr>
        <w:spacing w:after="160" w:line="300"/>
      </w:pPr>
      <w:r>
        <w:rPr>
          <w:rFonts w:ascii="Arial" w:cs="Arial" w:eastAsia="Arial" w:hAnsi="Arial"/>
          <w:color w:val="333333"/>
          <w:sz w:val="22"/>
          <w:szCs w:val="22"/>
        </w:rPr>
        <w:t xml:space="preserve">In the case study, the initial evaluation function was six axioms (Semantic Density, Compositional Regularity, Constraint Propagation, Cross-Domain Bridging, Refactoring Stability, Latent-Space Continuity) developed in a single conversation. These axioms were imperfect—but they were </w:t>
      </w:r>
      <w:r>
        <w:rPr>
          <w:rFonts w:ascii="Arial" w:cs="Arial" w:eastAsia="Arial" w:hAnsi="Arial"/>
          <w:i/>
          <w:iCs/>
          <w:color w:val="333333"/>
          <w:sz w:val="22"/>
          <w:szCs w:val="22"/>
        </w:rPr>
        <w:t xml:space="preserve">assessable</w:t>
      </w:r>
      <w:r>
        <w:rPr>
          <w:rFonts w:ascii="Arial" w:cs="Arial" w:eastAsia="Arial" w:hAnsi="Arial"/>
          <w:color w:val="333333"/>
          <w:sz w:val="22"/>
          <w:szCs w:val="22"/>
        </w:rPr>
        <w:t xml:space="preserve">: you could look at a programming language and score each dimension, and the scores matched expert intuition about which languages were well-designed.</w:t>
      </w:r>
    </w:p>
    <w:p>
      <w:pPr>
        <w:pStyle w:val="Heading2"/>
        <w:spacing w:before="320" w:after="160"/>
      </w:pPr>
      <w:r>
        <w:rPr>
          <w:rFonts w:ascii="Arial" w:cs="Arial" w:eastAsia="Arial" w:hAnsi="Arial"/>
          <w:b/>
          <w:bCs/>
          <w:color w:val="1B2A4A"/>
        </w:rPr>
        <w:t xml:space="preserve">Phase 2: Stress-Test the Evaluation Function</w:t>
      </w:r>
    </w:p>
    <w:p>
      <w:pPr>
        <w:spacing w:after="160" w:line="300"/>
      </w:pPr>
      <w:r>
        <w:rPr>
          <w:rFonts w:ascii="Arial" w:cs="Arial" w:eastAsia="Arial" w:hAnsi="Arial"/>
          <w:color w:val="333333"/>
          <w:sz w:val="22"/>
          <w:szCs w:val="22"/>
        </w:rPr>
        <w:t xml:space="preserve">Apply the axioms to known systems where you can check whether the scores match reality. Then apply them to adversarial cases—the most unlikely, absurd domains you can find. Every mismatch between the axiom scores and your judgment is a defect in the axioms. Fix the axioms, not your judgment.</w:t>
      </w:r>
    </w:p>
    <w:p>
      <w:pPr>
        <w:spacing w:after="160" w:line="300"/>
      </w:pPr>
      <w:r>
        <w:rPr>
          <w:rFonts w:ascii="Arial" w:cs="Arial" w:eastAsia="Arial" w:hAnsi="Arial"/>
          <w:color w:val="333333"/>
          <w:sz w:val="22"/>
          <w:szCs w:val="22"/>
        </w:rPr>
        <w:t xml:space="preserve">This is the critical phase, and it is where most of the work happens. In the case study, the axioms were tested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the stress test revealed</w:t>
            </w:r>
          </w:p>
        </w:tc>
      </w:tr>
      <w:tr>
        <w:tc>
          <w:tcPr>
            <w:tcW w:type="dxa" w:w="3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color w:val="333333"/>
                <w:sz w:val="20"/>
                <w:szCs w:val="20"/>
              </w:rPr>
              <w:t xml:space="preserve">13 GPU programming models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Validated core axioms; identified Pareto frontier (Futhark, Dex, Halide)</w:t>
            </w:r>
          </w:p>
        </w:tc>
      </w:tr>
      <w:tr>
        <w:tc>
          <w:tcPr>
            <w:tcW w:type="dxa" w:w="3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color w:val="333333"/>
                <w:sz w:val="20"/>
                <w:szCs w:val="20"/>
              </w:rPr>
              <w:t xml:space="preserve">9 CPU programming languages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Revealed need for mechanical axioms (tokenization, representational singularity)</w:t>
            </w:r>
          </w:p>
        </w:tc>
      </w:tr>
      <w:tr>
        <w:tc>
          <w:tcPr>
            <w:tcW w:type="dxa" w:w="3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color w:val="333333"/>
                <w:sz w:val="20"/>
                <w:szCs w:val="20"/>
              </w:rPr>
              <w:t xml:space="preserve">Physics (Standard 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Confirmed axioms reproduce known open problems from structure alone</w:t>
            </w:r>
          </w:p>
        </w:tc>
      </w:tr>
      <w:tr>
        <w:tc>
          <w:tcPr>
            <w:tcW w:type="dxa" w:w="3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color w:val="333333"/>
                <w:sz w:val="20"/>
                <w:szCs w:val="20"/>
              </w:rPr>
              <w:t xml:space="preserve">Governance (EU, US Constitution)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Found bridge fidelity problem: not all cross-domain bridges help</w:t>
            </w:r>
          </w:p>
        </w:tc>
      </w:tr>
      <w:tr>
        <w:tc>
          <w:tcPr>
            <w:tcW w:type="dxa" w:w="3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color w:val="333333"/>
                <w:sz w:val="20"/>
                <w:szCs w:val="20"/>
              </w:rPr>
              <w:t xml:space="preserve">Cooking (curry recipe)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Found frame problem (implicit state), phase transition taxonomy, process typing failure</w:t>
            </w:r>
          </w:p>
        </w:tc>
      </w:tr>
      <w:tr>
        <w:tc>
          <w:tcPr>
            <w:tcW w:type="dxa" w:w="3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color w:val="333333"/>
                <w:sz w:val="20"/>
                <w:szCs w:val="20"/>
              </w:rPr>
              <w:t xml:space="preserve">Fiction (Tolkien, Discordianism)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Found objects-vs-morphisms blind spot; the axioms can’t score system-operators</w:t>
            </w:r>
          </w:p>
        </w:tc>
      </w:tr>
      <w:tr>
        <w:tc>
          <w:tcPr>
            <w:tcW w:type="dxa" w:w="3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color w:val="333333"/>
                <w:sz w:val="20"/>
                <w:szCs w:val="20"/>
              </w:rPr>
              <w:t xml:space="preserve">Haskell multicore parallelism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Found async cancellation frame violation; validated LC phase taxonomy</w:t>
            </w:r>
          </w:p>
        </w:tc>
      </w:tr>
      <w:tr>
        <w:tc>
          <w:tcPr>
            <w:tcW w:type="dxa" w:w="3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color w:val="333333"/>
                <w:sz w:val="20"/>
                <w:szCs w:val="20"/>
              </w:rPr>
              <w:t xml:space="preserve">Deployment runbooks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Validated procedural domain diagnostics across non-programming systems</w:t>
            </w:r>
          </w:p>
        </w:tc>
      </w:tr>
      <w:tr>
        <w:tc>
          <w:tcPr>
            <w:tcW w:type="dxa" w:w="32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color w:val="333333"/>
                <w:sz w:val="20"/>
                <w:szCs w:val="20"/>
              </w:rPr>
              <w:t xml:space="preserve">Music, law, chemistry, surgery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Confirmed process typing failure as a universal procedural diagnostic</w:t>
            </w:r>
          </w:p>
        </w:tc>
      </w:tr>
    </w:tbl>
    <w:p>
      <w:pPr>
        <w:spacing w:after="160" w:line="300"/>
      </w:pPr>
      <w:r>
        <w:rPr>
          <w:rFonts w:ascii="Arial" w:cs="Arial" w:eastAsia="Arial" w:hAnsi="Arial"/>
          <w:color w:val="333333"/>
          <w:sz w:val="8"/>
          <w:szCs w:val="8"/>
        </w:rPr>
        <w:t xml:space="preserve"/>
      </w:r>
    </w:p>
    <w:p>
      <w:pPr>
        <w:spacing w:after="160" w:line="300"/>
      </w:pPr>
      <w:r>
        <w:rPr>
          <w:rFonts w:ascii="Arial" w:cs="Arial" w:eastAsia="Arial" w:hAnsi="Arial"/>
          <w:color w:val="333333"/>
          <w:sz w:val="22"/>
          <w:szCs w:val="22"/>
        </w:rPr>
        <w:t xml:space="preserve">The adversarial stress tests were the most productive. A friend’s insistence on getting a curry recipe right led to the discovery of the frame problem in procedural domains—a theoretical contribution that affects every domain with sequential procedures and implicit state. A Discordian republic design led to the discovery that the axioms can’t evaluate system-operators. An LLM instance watching itself process the axiom document led to the discovery of CDB overactivation—the framework’s most important self-diagnostic.</w:t>
      </w:r>
    </w:p>
    <w:p>
      <w:pPr>
        <w:spacing w:after="160" w:line="300"/>
      </w:pPr>
      <w:r>
        <w:rPr>
          <w:rFonts w:ascii="Arial" w:cs="Arial" w:eastAsia="Arial" w:hAnsi="Arial"/>
          <w:color w:val="333333"/>
          <w:sz w:val="22"/>
          <w:szCs w:val="22"/>
        </w:rPr>
        <w:t xml:space="preserve">Each stress test produced either a confirmation (the axioms work on this domain) or a defect (the axioms miss something). Defects were repaired, producing a new version. Seven versions over six revision cycles. The evaluation function improved monotonically because each revision addressed a specific, located deficiency.</w:t>
      </w:r>
    </w:p>
    <w:p>
      <w:pPr>
        <w:pStyle w:val="Heading2"/>
        <w:spacing w:before="320" w:after="160"/>
      </w:pPr>
      <w:r>
        <w:rPr>
          <w:rFonts w:ascii="Arial" w:cs="Arial" w:eastAsia="Arial" w:hAnsi="Arial"/>
          <w:b/>
          <w:bCs/>
          <w:color w:val="1B2A4A"/>
        </w:rPr>
        <w:t xml:space="preserve">Phase 3: Derive</w:t>
      </w:r>
    </w:p>
    <w:p>
      <w:pPr>
        <w:spacing w:after="160" w:line="300"/>
      </w:pPr>
      <w:r>
        <w:rPr>
          <w:rFonts w:ascii="Arial" w:cs="Arial" w:eastAsia="Arial" w:hAnsi="Arial"/>
          <w:color w:val="333333"/>
          <w:sz w:val="22"/>
          <w:szCs w:val="22"/>
        </w:rPr>
        <w:t xml:space="preserve">Ask: </w:t>
      </w:r>
      <w:r>
        <w:rPr>
          <w:rFonts w:ascii="Arial" w:cs="Arial" w:eastAsia="Arial" w:hAnsi="Arial"/>
          <w:i/>
          <w:iCs/>
          <w:color w:val="333333"/>
          <w:sz w:val="22"/>
          <w:szCs w:val="22"/>
        </w:rPr>
        <w:t xml:space="preserve">what maximises these axioms subject to the domain constraints?</w:t>
      </w:r>
      <w:r>
        <w:rPr>
          <w:rFonts w:ascii="Arial" w:cs="Arial" w:eastAsia="Arial" w:hAnsi="Arial"/>
          <w:color w:val="333333"/>
          <w:sz w:val="22"/>
          <w:szCs w:val="22"/>
        </w:rPr>
        <w:t xml:space="preserve"> The artifact follows. If the axioms are sufficiently precise (high constraint propagation on the axioms themselves), the derivation is heavily guided and the LLM can do most of it.</w:t>
      </w:r>
    </w:p>
    <w:p>
      <w:pPr>
        <w:spacing w:after="160" w:line="300"/>
      </w:pPr>
      <w:r>
        <w:rPr>
          <w:rFonts w:ascii="Arial" w:cs="Arial" w:eastAsia="Arial" w:hAnsi="Arial"/>
          <w:color w:val="333333"/>
          <w:sz w:val="22"/>
          <w:szCs w:val="22"/>
        </w:rPr>
        <w:t xml:space="preserve">In the case study, the derived artifact was Rig—a typed language for heterogeneous hardware-aware computation. Rig has five core types, a dependent grade system, three composition operators, and a functorial schedule layer. Every design choice traces to a specific axiom: the algorithm/schedule separation serves Refactoring Stability, the Monoid constraint on parallel reduction serves Cross-Domain Bridging, the session-typed protocols serve Latent-Space Continuity by eliminating undefined synchronisation states.</w:t>
      </w:r>
    </w:p>
    <w:p>
      <w:pPr>
        <w:spacing w:after="160" w:line="300"/>
      </w:pPr>
      <w:r>
        <w:rPr>
          <w:rFonts w:ascii="Arial" w:cs="Arial" w:eastAsia="Arial" w:hAnsi="Arial"/>
          <w:color w:val="333333"/>
          <w:sz w:val="22"/>
          <w:szCs w:val="22"/>
        </w:rPr>
        <w:t xml:space="preserve">The derivation took a fraction of the effort that the evaluation function required. This is the methodology’s core leverage: the evaluation function is small, auditable, and domain-portable; the derivation is large but heavily constrained. You spend your effort on the instrument, not the measurement.</w:t>
      </w:r>
    </w:p>
    <w:p>
      <w:pPr>
        <w:pBdr>
          <w:bottom w:val="single" w:color="2E75B6" w:sz="4" w:space="8"/>
        </w:pBdr>
        <w:spacing w:before="240" w:after="240"/>
      </w:pPr>
    </w:p>
    <w:p>
      <w:pPr>
        <w:pStyle w:val="Heading1"/>
        <w:spacing w:before="320" w:after="160"/>
      </w:pPr>
      <w:r>
        <w:rPr>
          <w:rFonts w:ascii="Arial" w:cs="Arial" w:eastAsia="Arial" w:hAnsi="Arial"/>
          <w:b/>
          <w:bCs/>
          <w:color w:val="1B2A4A"/>
        </w:rPr>
        <w:t xml:space="preserve">3. Why This Works: The Type-Theoretic Analogy</w:t>
      </w:r>
    </w:p>
    <w:p>
      <w:pPr>
        <w:spacing w:after="160" w:line="300"/>
      </w:pPr>
      <w:r>
        <w:rPr>
          <w:rFonts w:ascii="Arial" w:cs="Arial" w:eastAsia="Arial" w:hAnsi="Arial"/>
          <w:color w:val="333333"/>
          <w:sz w:val="22"/>
          <w:szCs w:val="22"/>
        </w:rPr>
        <w:t xml:space="preserve">The methodology has a precise analogy in type theory. The evaluation function is a </w:t>
      </w:r>
      <w:r>
        <w:rPr>
          <w:rFonts w:ascii="Arial" w:cs="Arial" w:eastAsia="Arial" w:hAnsi="Arial"/>
          <w:b/>
          <w:bCs/>
          <w:color w:val="333333"/>
          <w:sz w:val="22"/>
          <w:szCs w:val="22"/>
        </w:rPr>
        <w:t xml:space="preserve">type signature</w:t>
      </w:r>
      <w:r>
        <w:rPr>
          <w:rFonts w:ascii="Arial" w:cs="Arial" w:eastAsia="Arial" w:hAnsi="Arial"/>
          <w:color w:val="333333"/>
          <w:sz w:val="22"/>
          <w:szCs w:val="22"/>
        </w:rPr>
        <w:t xml:space="preserve">. The derived artifact is the </w:t>
      </w:r>
      <w:r>
        <w:rPr>
          <w:rFonts w:ascii="Arial" w:cs="Arial" w:eastAsia="Arial" w:hAnsi="Arial"/>
          <w:b/>
          <w:bCs/>
          <w:color w:val="333333"/>
          <w:sz w:val="22"/>
          <w:szCs w:val="22"/>
        </w:rPr>
        <w:t xml:space="preserve">program that inhabits the type</w:t>
      </w:r>
      <w:r>
        <w:rPr>
          <w:rFonts w:ascii="Arial" w:cs="Arial" w:eastAsia="Arial" w:hAnsi="Arial"/>
          <w:color w:val="333333"/>
          <w:sz w:val="22"/>
          <w:szCs w:val="22"/>
        </w:rPr>
        <w:t xml:space="preserve">.</w:t>
      </w:r>
    </w:p>
    <w:p>
      <w:pPr>
        <w:spacing w:after="160" w:line="300"/>
      </w:pPr>
      <w:r>
        <w:rPr>
          <w:rFonts w:ascii="Arial" w:cs="Arial" w:eastAsia="Arial" w:hAnsi="Arial"/>
          <w:color w:val="333333"/>
          <w:sz w:val="22"/>
          <w:szCs w:val="22"/>
        </w:rPr>
        <w:t xml:space="preserve">In a language with strong constraint propagation (Axiom 3 in the framework), a sufficiently precise type signature has very few inhabitants—sometimes only one. The type </w:t>
      </w:r>
      <w:r>
        <w:rPr>
          <w:rFonts w:ascii="Courier New" w:cs="Courier New" w:eastAsia="Courier New" w:hAnsi="Courier New"/>
          <w:color w:val="333333"/>
          <w:sz w:val="20"/>
          <w:szCs w:val="20"/>
        </w:rPr>
        <w:t xml:space="preserve">traverse :: (Applicative f, Traversable t) =&gt; (a -&gt; f b) -&gt; t a -&gt; f (t b)</w:t>
      </w:r>
      <w:r>
        <w:rPr>
          <w:rFonts w:ascii="Arial" w:cs="Arial" w:eastAsia="Arial" w:hAnsi="Arial"/>
          <w:color w:val="333333"/>
          <w:sz w:val="22"/>
          <w:szCs w:val="22"/>
        </w:rPr>
        <w:t xml:space="preserve"> has essentially one implementation. The programmer doesn’t search for it; they read the type and the implementation follows.</w:t>
      </w:r>
    </w:p>
    <w:p>
      <w:pPr>
        <w:spacing w:after="160" w:line="300"/>
      </w:pPr>
      <w:r>
        <w:rPr>
          <w:rFonts w:ascii="Arial" w:cs="Arial" w:eastAsia="Arial" w:hAnsi="Arial"/>
          <w:color w:val="333333"/>
          <w:sz w:val="22"/>
          <w:szCs w:val="22"/>
        </w:rPr>
        <w:t xml:space="preserve">Evaluative bootstrapping does the same thing at the system-design level. The axioms are the type signature. A sufficiently precise set of axioms leaves very few valid designs—and the derivation is recognising the unique inhabitant, not searching for it. The LLM doesn’t design the language; it reads the constraints and the language follows.</w:t>
      </w:r>
    </w:p>
    <w:p>
      <w:pPr>
        <w:spacing w:after="160" w:line="300"/>
      </w:pPr>
      <w:r>
        <w:rPr>
          <w:rFonts w:ascii="Arial" w:cs="Arial" w:eastAsia="Arial" w:hAnsi="Arial"/>
          <w:color w:val="333333"/>
          <w:sz w:val="22"/>
          <w:szCs w:val="22"/>
        </w:rPr>
        <w:t xml:space="preserve">This explains why Phase 2 (stress-testing) is where the real work happens. Stress-testing the axioms is </w:t>
      </w:r>
      <w:r>
        <w:rPr>
          <w:rFonts w:ascii="Arial" w:cs="Arial" w:eastAsia="Arial" w:hAnsi="Arial"/>
          <w:i/>
          <w:iCs/>
          <w:color w:val="333333"/>
          <w:sz w:val="22"/>
          <w:szCs w:val="22"/>
        </w:rPr>
        <w:t xml:space="preserve">tightening the type signature</w:t>
      </w:r>
      <w:r>
        <w:rPr>
          <w:rFonts w:ascii="Arial" w:cs="Arial" w:eastAsia="Arial" w:hAnsi="Arial"/>
          <w:color w:val="333333"/>
          <w:sz w:val="22"/>
          <w:szCs w:val="22"/>
        </w:rPr>
        <w:t xml:space="preserve">. Each adversarial domain that reveals an axiom defect is like discovering that your type admits an unintended inhabitant. Fixing the axiom is narrowing the type. By the time you reach Phase 3, the type is tight enough that the inhabitant is nearly unique.</w:t>
      </w:r>
    </w:p>
    <w:p>
      <w:pPr>
        <w:pBdr>
          <w:bottom w:val="single" w:color="2E75B6" w:sz="4" w:space="8"/>
        </w:pBdr>
        <w:spacing w:before="240" w:after="240"/>
      </w:pPr>
    </w:p>
    <w:p>
      <w:pPr>
        <w:pStyle w:val="Heading1"/>
        <w:spacing w:before="320" w:after="160"/>
      </w:pPr>
      <w:r>
        <w:rPr>
          <w:rFonts w:ascii="Arial" w:cs="Arial" w:eastAsia="Arial" w:hAnsi="Arial"/>
          <w:b/>
          <w:bCs/>
          <w:color w:val="1B2A4A"/>
        </w:rPr>
        <w:t xml:space="preserve">4. Key Properties of the Methodology</w:t>
      </w:r>
    </w:p>
    <w:p>
      <w:pPr>
        <w:pStyle w:val="Heading2"/>
        <w:spacing w:before="320" w:after="160"/>
      </w:pPr>
      <w:r>
        <w:rPr>
          <w:rFonts w:ascii="Arial" w:cs="Arial" w:eastAsia="Arial" w:hAnsi="Arial"/>
          <w:b/>
          <w:bCs/>
          <w:color w:val="1B2A4A"/>
        </w:rPr>
        <w:t xml:space="preserve">4.1 Domain Portability</w:t>
      </w:r>
    </w:p>
    <w:p>
      <w:pPr>
        <w:spacing w:after="160" w:line="300"/>
      </w:pPr>
      <w:r>
        <w:rPr>
          <w:rFonts w:ascii="Arial" w:cs="Arial" w:eastAsia="Arial" w:hAnsi="Arial"/>
          <w:color w:val="333333"/>
          <w:sz w:val="22"/>
          <w:szCs w:val="22"/>
        </w:rPr>
        <w:t xml:space="preserve">The evaluation function is domain-portable; the derivation is domain-specific. The same ten axioms that produced a GPU programming language also diagnosed the EU’s unanimity problem, predicted why LLMs handle Tolkien better than Discordianism, and explained why deployment runbooks fail. Someone who wants to design a database query language, an API for robotics, or a constitutional amendment procedure could take the same axioms and derive a different artifact for their domain.</w:t>
      </w:r>
    </w:p>
    <w:p>
      <w:pPr>
        <w:spacing w:after="160" w:line="300"/>
      </w:pPr>
      <w:r>
        <w:rPr>
          <w:rFonts w:ascii="Arial" w:cs="Arial" w:eastAsia="Arial" w:hAnsi="Arial"/>
          <w:color w:val="333333"/>
          <w:sz w:val="22"/>
          <w:szCs w:val="22"/>
        </w:rPr>
        <w:t xml:space="preserve">This portability is not accidental. The axioms measure structural properties of formal systems—properties like compositionality, constraint propagation, and semantic density that are defined mathematically, not domain-specifically. The Convergence Hypothesis (one of the framework’s central claims) states that optimising for these structural properties recovers independently well-motivated designs in any domain. Testing this claim across more derivations is the core research question.</w:t>
      </w:r>
    </w:p>
    <w:p>
      <w:pPr>
        <w:pStyle w:val="Heading2"/>
        <w:spacing w:before="320" w:after="160"/>
      </w:pPr>
      <w:r>
        <w:rPr>
          <w:rFonts w:ascii="Arial" w:cs="Arial" w:eastAsia="Arial" w:hAnsi="Arial"/>
          <w:b/>
          <w:bCs/>
          <w:color w:val="1B2A4A"/>
        </w:rPr>
        <w:t xml:space="preserve">4.2 Compositionality of Iteration</w:t>
      </w:r>
    </w:p>
    <w:p>
      <w:pPr>
        <w:spacing w:after="160" w:line="300"/>
      </w:pPr>
      <w:r>
        <w:rPr>
          <w:rFonts w:ascii="Arial" w:cs="Arial" w:eastAsia="Arial" w:hAnsi="Arial"/>
          <w:color w:val="333333"/>
          <w:sz w:val="22"/>
          <w:szCs w:val="22"/>
        </w:rPr>
        <w:t xml:space="preserve">Each revision of the evaluation function is a meaning-preserving transformation of the prior version—the axiom framework’s own Refactoring Stability property. New versions add concepts, refine diagnostics, and fix defects without invalidating prior analyses. A system scored under v2.0 doesn’t need to be re-scored under v2.6; the later version adds precision without changing the earlier diagnosis.</w:t>
      </w:r>
    </w:p>
    <w:p>
      <w:pPr>
        <w:spacing w:after="160" w:line="300"/>
      </w:pPr>
      <w:r>
        <w:rPr>
          <w:rFonts w:ascii="Arial" w:cs="Arial" w:eastAsia="Arial" w:hAnsi="Arial"/>
          <w:color w:val="333333"/>
          <w:sz w:val="22"/>
          <w:szCs w:val="22"/>
        </w:rPr>
        <w:t xml:space="preserve">This compositionality means that different people can contribute to the evaluation function from different domains without coordinating on the artifact. The curry instance didn’t know it was contributing to a GPU language design. It was stress-testing evaluation criteria on recipes. But its contribution (the frame problem, the phase transition taxonomy) improved the evaluation function in ways that made the eventual language derivation more precise.</w:t>
      </w:r>
    </w:p>
    <w:p>
      <w:pPr>
        <w:pStyle w:val="Heading2"/>
        <w:spacing w:before="320" w:after="160"/>
      </w:pPr>
      <w:r>
        <w:rPr>
          <w:rFonts w:ascii="Arial" w:cs="Arial" w:eastAsia="Arial" w:hAnsi="Arial"/>
          <w:b/>
          <w:bCs/>
          <w:color w:val="1B2A4A"/>
        </w:rPr>
        <w:t xml:space="preserve">4.3 The Second-Order Nature</w:t>
      </w:r>
    </w:p>
    <w:p>
      <w:pPr>
        <w:spacing w:after="160" w:line="300"/>
      </w:pPr>
      <w:r>
        <w:rPr>
          <w:rFonts w:ascii="Arial" w:cs="Arial" w:eastAsia="Arial" w:hAnsi="Arial"/>
          <w:color w:val="333333"/>
          <w:sz w:val="22"/>
          <w:szCs w:val="22"/>
        </w:rPr>
        <w:t xml:space="preserve">Standard LLM use is first-order: you describe the thing, the LLM generates the thing. Evaluative bootstrapping is second-order: you describe the </w:t>
      </w:r>
      <w:r>
        <w:rPr>
          <w:rFonts w:ascii="Arial" w:cs="Arial" w:eastAsia="Arial" w:hAnsi="Arial"/>
          <w:i/>
          <w:iCs/>
          <w:color w:val="333333"/>
          <w:sz w:val="22"/>
          <w:szCs w:val="22"/>
        </w:rPr>
        <w:t xml:space="preserve">properties of the thing</w:t>
      </w:r>
      <w:r>
        <w:rPr>
          <w:rFonts w:ascii="Arial" w:cs="Arial" w:eastAsia="Arial" w:hAnsi="Arial"/>
          <w:color w:val="333333"/>
          <w:sz w:val="22"/>
          <w:szCs w:val="22"/>
        </w:rPr>
        <w:t xml:space="preserve">, the LLM helps refine the properties, then the thing follows from the properties.</w:t>
      </w:r>
    </w:p>
    <w:p>
      <w:pPr>
        <w:spacing w:after="160" w:line="300"/>
      </w:pPr>
      <w:r>
        <w:rPr>
          <w:rFonts w:ascii="Arial" w:cs="Arial" w:eastAsia="Arial" w:hAnsi="Arial"/>
          <w:color w:val="333333"/>
          <w:sz w:val="22"/>
          <w:szCs w:val="22"/>
        </w:rPr>
        <w:t xml:space="preserve">This matters because properties are smaller, more auditable, and more composable than artifacts. A ten-axiom evaluation function is ~350 lines of prose. The language it derived is ~1000 lines of specification. The evaluation function can be read, critiqued, and improved by anyone with relevant expertise. The language specification requires deep knowledge of type theory, hardware architecture, and compiler design to evaluate. The methodology shifts the expertise bottleneck from “can you evaluate this complex artifact?” to “can you evaluate these evaluation criteria?”—and the latter is a much easier question.</w:t>
      </w:r>
    </w:p>
    <w:p>
      <w:pPr>
        <w:pStyle w:val="Heading2"/>
        <w:spacing w:before="320" w:after="160"/>
      </w:pPr>
      <w:r>
        <w:rPr>
          <w:rFonts w:ascii="Arial" w:cs="Arial" w:eastAsia="Arial" w:hAnsi="Arial"/>
          <w:b/>
          <w:bCs/>
          <w:color w:val="1B2A4A"/>
        </w:rPr>
        <w:t xml:space="preserve">4.4 Self-Improvement</w:t>
      </w:r>
    </w:p>
    <w:p>
      <w:pPr>
        <w:spacing w:after="160" w:line="300"/>
      </w:pPr>
      <w:r>
        <w:rPr>
          <w:rFonts w:ascii="Arial" w:cs="Arial" w:eastAsia="Arial" w:hAnsi="Arial"/>
          <w:color w:val="333333"/>
          <w:sz w:val="22"/>
          <w:szCs w:val="22"/>
        </w:rPr>
        <w:t xml:space="preserve">The evaluation function can be applied to itself. In the case study, the axiom framework was scored on its own axioms (the Self-Application section). This self-scoring revealed specific deficiencies: the framework’s own Contextual Locality was medium (~6), its Representational Singularity was medium (~6), and its Cross-Domain Bridging was so high (~9.5) that it triggered its own overactivation failure mode in LLMs processing it.</w:t>
      </w:r>
    </w:p>
    <w:p>
      <w:pPr>
        <w:spacing w:after="160" w:line="300"/>
      </w:pPr>
      <w:r>
        <w:rPr>
          <w:rFonts w:ascii="Arial" w:cs="Arial" w:eastAsia="Arial" w:hAnsi="Arial"/>
          <w:color w:val="333333"/>
          <w:sz w:val="22"/>
          <w:szCs w:val="22"/>
        </w:rPr>
        <w:t xml:space="preserve">Each deficiency the framework diagnosed in itself was repaired in the next version. This is the Convergence Hypothesis applied to the methodology itself: iterative refinement under self-evaluation converges toward a fixed point where the evaluation function scores well on its own criteria. Seven versions later, the framework has reached the point where further improvement requires empirical work rather than prose refinement—a sign that the fixed point is near.</w:t>
      </w:r>
    </w:p>
    <w:p>
      <w:pPr>
        <w:pBdr>
          <w:bottom w:val="single" w:color="2E75B6" w:sz="4" w:space="8"/>
        </w:pBdr>
        <w:spacing w:before="240" w:after="240"/>
      </w:pPr>
    </w:p>
    <w:p>
      <w:pPr>
        <w:pStyle w:val="Heading1"/>
        <w:spacing w:before="320" w:after="160"/>
      </w:pPr>
      <w:r>
        <w:rPr>
          <w:rFonts w:ascii="Arial" w:cs="Arial" w:eastAsia="Arial" w:hAnsi="Arial"/>
          <w:b/>
          <w:bCs/>
          <w:color w:val="1B2A4A"/>
        </w:rPr>
        <w:t xml:space="preserve">5. The Activation Hazard: A Cautionary Discovery</w:t>
      </w:r>
    </w:p>
    <w:p>
      <w:pPr>
        <w:spacing w:after="160" w:line="300"/>
      </w:pPr>
      <w:r>
        <w:rPr>
          <w:rFonts w:ascii="Arial" w:cs="Arial" w:eastAsia="Arial" w:hAnsi="Arial"/>
          <w:color w:val="333333"/>
          <w:sz w:val="22"/>
          <w:szCs w:val="22"/>
        </w:rPr>
        <w:t xml:space="preserve">The methodology produced an unexpected finding about the interaction between information-dense documents and LLM processing. The axiom framework bridges to six mathematical domains simultaneously (category theory, type theory, information theory, formal logic, philosophy of language, physics). When an LLM processes the document, all six neighborhoods activate at once. If the task doesn’t provide sufficient constraints to select which bridges are load-bearing, the LLM produces output that is confident, structurally fluent, and multi-domain—but that has abandoned discriminative commitment to the bridges that actually matter for the specific task.</w:t>
      </w:r>
    </w:p>
    <w:p>
      <w:pPr>
        <w:spacing w:after="160" w:line="300"/>
      </w:pPr>
      <w:r>
        <w:rPr>
          <w:rFonts w:ascii="Arial" w:cs="Arial" w:eastAsia="Arial" w:hAnsi="Arial"/>
          <w:color w:val="333333"/>
          <w:sz w:val="22"/>
          <w:szCs w:val="22"/>
        </w:rPr>
        <w:t xml:space="preserve">The framework calls this </w:t>
      </w:r>
      <w:r>
        <w:rPr>
          <w:rFonts w:ascii="Arial" w:cs="Arial" w:eastAsia="Arial" w:hAnsi="Arial"/>
          <w:b/>
          <w:bCs/>
          <w:color w:val="333333"/>
          <w:sz w:val="22"/>
          <w:szCs w:val="22"/>
        </w:rPr>
        <w:t xml:space="preserve">CDB overactivation</w:t>
      </w:r>
      <w:r>
        <w:rPr>
          <w:rFonts w:ascii="Arial" w:cs="Arial" w:eastAsia="Arial" w:hAnsi="Arial"/>
          <w:color w:val="333333"/>
          <w:sz w:val="22"/>
          <w:szCs w:val="22"/>
        </w:rPr>
        <w:t xml:space="preserve"> and diagnoses it as a CP×CDB gating failure: Cross-Domain Bridging without sufficient Constraint Propagation to select among bridges. The practical consequence is that documents with very high information density and many cross-domain connections can </w:t>
      </w:r>
      <w:r>
        <w:rPr>
          <w:rFonts w:ascii="Arial" w:cs="Arial" w:eastAsia="Arial" w:hAnsi="Arial"/>
          <w:i/>
          <w:iCs/>
          <w:color w:val="333333"/>
          <w:sz w:val="22"/>
          <w:szCs w:val="22"/>
        </w:rPr>
        <w:t xml:space="preserve">degrade</w:t>
      </w:r>
      <w:r>
        <w:rPr>
          <w:rFonts w:ascii="Arial" w:cs="Arial" w:eastAsia="Arial" w:hAnsi="Arial"/>
          <w:color w:val="333333"/>
          <w:sz w:val="22"/>
          <w:szCs w:val="22"/>
        </w:rPr>
        <w:t xml:space="preserve"> LLM output quality while making the output </w:t>
      </w:r>
      <w:r>
        <w:rPr>
          <w:rFonts w:ascii="Arial" w:cs="Arial" w:eastAsia="Arial" w:hAnsi="Arial"/>
          <w:i/>
          <w:iCs/>
          <w:color w:val="333333"/>
          <w:sz w:val="22"/>
          <w:szCs w:val="22"/>
        </w:rPr>
        <w:t xml:space="preserve">appear</w:t>
      </w:r>
      <w:r>
        <w:rPr>
          <w:rFonts w:ascii="Arial" w:cs="Arial" w:eastAsia="Arial" w:hAnsi="Arial"/>
          <w:color w:val="333333"/>
          <w:sz w:val="22"/>
          <w:szCs w:val="22"/>
        </w:rPr>
        <w:t xml:space="preserve"> more insightful. The degraded output reads as erudite and well-connected; the lucid output (produced with explicit bridge-selection constraints) reads as narrower and less impressive but is more structurally sound.</w:t>
      </w:r>
    </w:p>
    <w:p>
      <w:pPr>
        <w:spacing w:after="160" w:line="300"/>
      </w:pPr>
      <w:r>
        <w:rPr>
          <w:rFonts w:ascii="Arial" w:cs="Arial" w:eastAsia="Arial" w:hAnsi="Arial"/>
          <w:color w:val="333333"/>
          <w:sz w:val="22"/>
          <w:szCs w:val="22"/>
        </w:rPr>
        <w:t xml:space="preserve">This was confirmed experimentally: one LLM (Gemini) processed the axiom document and produced elaborate but structurally unfaithful hardware analogies. When the same LLM was given the document with an explicit warning about CDB overactivation, the output became measurably more precise and self-aware. The warning functioned as an external constraint injection—supplying the bridge-selection discipline that the document itself couldn’t provide.</w:t>
      </w:r>
    </w:p>
    <w:p>
      <w:pPr>
        <w:spacing w:after="160" w:line="300"/>
      </w:pPr>
      <w:r>
        <w:rPr>
          <w:rFonts w:ascii="Arial" w:cs="Arial" w:eastAsia="Arial" w:hAnsi="Arial"/>
          <w:color w:val="333333"/>
          <w:sz w:val="22"/>
          <w:szCs w:val="22"/>
        </w:rPr>
        <w:t xml:space="preserve">For the methodology, this means that evaluation functions developed via evaluative bootstrapping may themselves become activation hazards as they accumulate cross-domain bridges. The mitigation is structural: include explicit bridge-selection constraints when applying the evaluation function (“I am using the type theory bridge to evaluate constraint propagation; I am using the category theory bridge to evaluate compositional regularity”), and be suspicious of output that activates many domains simultaneously without committing to which one is load-bearing.</w:t>
      </w:r>
    </w:p>
    <w:p>
      <w:pPr>
        <w:pBdr>
          <w:bottom w:val="single" w:color="2E75B6" w:sz="4" w:space="8"/>
        </w:pBdr>
        <w:spacing w:before="240" w:after="240"/>
      </w:pPr>
    </w:p>
    <w:p>
      <w:pPr>
        <w:pStyle w:val="Heading1"/>
        <w:spacing w:before="320" w:after="160"/>
      </w:pPr>
      <w:r>
        <w:rPr>
          <w:rFonts w:ascii="Arial" w:cs="Arial" w:eastAsia="Arial" w:hAnsi="Arial"/>
          <w:b/>
          <w:bCs/>
          <w:color w:val="1B2A4A"/>
        </w:rPr>
        <w:t xml:space="preserve">6. Generalisation: Beyond Programming Languages</w:t>
      </w:r>
    </w:p>
    <w:p>
      <w:pPr>
        <w:spacing w:after="160" w:line="300"/>
      </w:pPr>
      <w:r>
        <w:rPr>
          <w:rFonts w:ascii="Arial" w:cs="Arial" w:eastAsia="Arial" w:hAnsi="Arial"/>
          <w:color w:val="333333"/>
          <w:sz w:val="22"/>
          <w:szCs w:val="22"/>
        </w:rPr>
        <w:t xml:space="preserve">The methodology is not specific to programming language design. The three-phase structure (axiomatise, stress-test, derive) applies wherever:</w:t>
      </w:r>
    </w:p>
    <w:p>
      <w:pPr>
        <w:spacing w:after="160" w:line="300"/>
      </w:pPr>
      <w:r>
        <w:rPr>
          <w:rFonts w:ascii="Arial" w:cs="Arial" w:eastAsia="Arial" w:hAnsi="Arial"/>
          <w:b/>
          <w:bCs/>
          <w:color w:val="333333"/>
          <w:sz w:val="22"/>
          <w:szCs w:val="22"/>
        </w:rPr>
        <w:t xml:space="preserve">(a)</w:t>
      </w:r>
      <w:r>
        <w:rPr>
          <w:rFonts w:ascii="Arial" w:cs="Arial" w:eastAsia="Arial" w:hAnsi="Arial"/>
          <w:color w:val="333333"/>
          <w:sz w:val="22"/>
          <w:szCs w:val="22"/>
        </w:rPr>
        <w:t xml:space="preserve"> The target artifact is complex enough that direct prompting hits quality ceilings. </w:t>
      </w:r>
      <w:r>
        <w:rPr>
          <w:rFonts w:ascii="Arial" w:cs="Arial" w:eastAsia="Arial" w:hAnsi="Arial"/>
          <w:b/>
          <w:bCs/>
          <w:color w:val="333333"/>
          <w:sz w:val="22"/>
          <w:szCs w:val="22"/>
        </w:rPr>
        <w:t xml:space="preserve">(b)</w:t>
      </w:r>
      <w:r>
        <w:rPr>
          <w:rFonts w:ascii="Arial" w:cs="Arial" w:eastAsia="Arial" w:hAnsi="Arial"/>
          <w:color w:val="333333"/>
          <w:sz w:val="22"/>
          <w:szCs w:val="22"/>
        </w:rPr>
        <w:t xml:space="preserve"> The quality criteria can be articulated as named, assessable dimensions. </w:t>
      </w:r>
      <w:r>
        <w:rPr>
          <w:rFonts w:ascii="Arial" w:cs="Arial" w:eastAsia="Arial" w:hAnsi="Arial"/>
          <w:b/>
          <w:bCs/>
          <w:color w:val="333333"/>
          <w:sz w:val="22"/>
          <w:szCs w:val="22"/>
        </w:rPr>
        <w:t xml:space="preserve">(c)</w:t>
      </w:r>
      <w:r>
        <w:rPr>
          <w:rFonts w:ascii="Arial" w:cs="Arial" w:eastAsia="Arial" w:hAnsi="Arial"/>
          <w:color w:val="333333"/>
          <w:sz w:val="22"/>
          <w:szCs w:val="22"/>
        </w:rPr>
        <w:t xml:space="preserve"> There exist diverse domains where the criteria can be stress-tested. </w:t>
      </w:r>
      <w:r>
        <w:rPr>
          <w:rFonts w:ascii="Arial" w:cs="Arial" w:eastAsia="Arial" w:hAnsi="Arial"/>
          <w:b/>
          <w:bCs/>
          <w:color w:val="333333"/>
          <w:sz w:val="22"/>
          <w:szCs w:val="22"/>
        </w:rPr>
        <w:t xml:space="preserve">(d)</w:t>
      </w:r>
      <w:r>
        <w:rPr>
          <w:rFonts w:ascii="Arial" w:cs="Arial" w:eastAsia="Arial" w:hAnsi="Arial"/>
          <w:color w:val="333333"/>
          <w:sz w:val="22"/>
          <w:szCs w:val="22"/>
        </w:rPr>
        <w:t xml:space="preserve"> The derivation from criteria to artifact is constrained enough that a sufficiently precise evaluation function leaves few valid designs.</w:t>
      </w:r>
    </w:p>
    <w:p>
      <w:pPr>
        <w:spacing w:after="160" w:line="300"/>
      </w:pPr>
      <w:r>
        <w:rPr>
          <w:rFonts w:ascii="Arial" w:cs="Arial" w:eastAsia="Arial" w:hAnsi="Arial"/>
          <w:color w:val="333333"/>
          <w:sz w:val="22"/>
          <w:szCs w:val="22"/>
        </w:rPr>
        <w:t xml:space="preserve">Candidate domains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Evaluation function would assess</w:t>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Derived artifact</w:t>
            </w:r>
          </w:p>
        </w:tc>
      </w:tr>
      <w:tr>
        <w:tc>
          <w:tcPr>
            <w:tcW w:type="dxa" w:w="2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color w:val="333333"/>
                <w:sz w:val="20"/>
                <w:szCs w:val="20"/>
              </w:rPr>
              <w:t xml:space="preserve">API design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Compositionality, discoverability, consistency, error quality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Optimal API for a specific service domain</w:t>
            </w:r>
          </w:p>
        </w:tc>
      </w:tr>
      <w:tr>
        <w:tc>
          <w:tcPr>
            <w:tcW w:type="dxa" w:w="2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color w:val="333333"/>
                <w:sz w:val="20"/>
                <w:szCs w:val="20"/>
              </w:rPr>
              <w:t xml:space="preserve">Notation systems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Density, learnability, composability, tokenizer compatibility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Notation for chemistry, music, mathematics, etc.</w:t>
            </w:r>
          </w:p>
        </w:tc>
      </w:tr>
      <w:tr>
        <w:tc>
          <w:tcPr>
            <w:tcW w:type="dxa" w:w="2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color w:val="333333"/>
                <w:sz w:val="20"/>
                <w:szCs w:val="20"/>
              </w:rPr>
              <w:t xml:space="preserve">Legal frameworks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Constraint propagation, stability under amendment, interpretive smoothness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Constitutional or regulatory architecture</w:t>
            </w:r>
          </w:p>
        </w:tc>
      </w:tr>
      <w:tr>
        <w:tc>
          <w:tcPr>
            <w:tcW w:type="dxa" w:w="2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color w:val="333333"/>
                <w:sz w:val="20"/>
                <w:szCs w:val="20"/>
              </w:rPr>
              <w:t xml:space="preserve">Curriculum design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Conceptual density, prerequisite structure, assessment alignment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Optimised course sequence for a field</w:t>
            </w:r>
          </w:p>
        </w:tc>
      </w:tr>
      <w:tr>
        <w:tc>
          <w:tcPr>
            <w:tcW w:type="dxa" w:w="2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color w:val="333333"/>
                <w:sz w:val="20"/>
                <w:szCs w:val="20"/>
              </w:rPr>
              <w:t xml:space="preserve">Hardware ISAs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Compositional regularity, type-level constraints, mathematical substrate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ISA for a specific computational paradigm</w:t>
            </w:r>
          </w:p>
        </w:tc>
      </w:tr>
      <w:tr>
        <w:tc>
          <w:tcPr>
            <w:tcW w:type="dxa" w:w="2600"/>
            <w:tcBorders>
              <w:top w:val="single" w:color="CCCCCC" w:sz="1"/>
              <w:left w:val="single" w:color="CCCCCC" w:sz="1"/>
              <w:bottom w:val="single" w:color="CCCCCC" w:sz="1"/>
              <w:right w:val="single" w:color="CCCCCC" w:sz="1"/>
            </w:tcBorders>
            <w:shd w:fill="EDF2F7" w:val="clear"/>
            <w:tcMar>
              <w:top w:type="dxa" w:w="80"/>
              <w:left w:type="dxa" w:w="120"/>
              <w:bottom w:type="dxa" w:w="80"/>
              <w:right w:type="dxa" w:w="120"/>
            </w:tcMar>
          </w:tcPr>
          <w:p>
            <w:r>
              <w:rPr>
                <w:rFonts w:ascii="Arial" w:cs="Arial" w:eastAsia="Arial" w:hAnsi="Arial"/>
                <w:b/>
                <w:bCs/>
                <w:color w:val="333333"/>
                <w:sz w:val="20"/>
                <w:szCs w:val="20"/>
              </w:rPr>
              <w:t xml:space="preserve">Organisational design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Decision locality, role composability, information flow constraints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Organisational structure for a specific mission</w:t>
            </w:r>
          </w:p>
        </w:tc>
      </w:tr>
    </w:tbl>
    <w:p>
      <w:pPr>
        <w:spacing w:after="160" w:line="300"/>
      </w:pPr>
      <w:r>
        <w:rPr>
          <w:rFonts w:ascii="Arial" w:cs="Arial" w:eastAsia="Arial" w:hAnsi="Arial"/>
          <w:color w:val="333333"/>
          <w:sz w:val="8"/>
          <w:szCs w:val="8"/>
        </w:rPr>
        <w:t xml:space="preserve"/>
      </w:r>
    </w:p>
    <w:p>
      <w:pPr>
        <w:spacing w:after="160" w:line="300"/>
      </w:pPr>
      <w:r>
        <w:rPr>
          <w:rFonts w:ascii="Arial" w:cs="Arial" w:eastAsia="Arial" w:hAnsi="Arial"/>
          <w:color w:val="333333"/>
          <w:sz w:val="22"/>
          <w:szCs w:val="22"/>
        </w:rPr>
        <w:t xml:space="preserve">In each case, the methodology predicts that iterating the evaluation function across diverse stress-test domains will produce a more robust evaluation function than any single-domain analysis, and that the derived artifact will be better than what direct prompting could achieve, because the derivation is constrained by a battle-tested evaluation function rather than by a single conversation’s understanding of the requirements.</w:t>
      </w:r>
    </w:p>
    <w:p>
      <w:pPr>
        <w:pBdr>
          <w:bottom w:val="single" w:color="2E75B6" w:sz="4" w:space="8"/>
        </w:pBdr>
        <w:spacing w:before="240" w:after="240"/>
      </w:pPr>
    </w:p>
    <w:p>
      <w:pPr>
        <w:pStyle w:val="Heading1"/>
        <w:spacing w:before="320" w:after="160"/>
      </w:pPr>
      <w:r>
        <w:rPr>
          <w:rFonts w:ascii="Arial" w:cs="Arial" w:eastAsia="Arial" w:hAnsi="Arial"/>
          <w:b/>
          <w:bCs/>
          <w:color w:val="1B2A4A"/>
        </w:rPr>
        <w:t xml:space="preserve">7. Open Research Questions</w:t>
      </w:r>
    </w:p>
    <w:p>
      <w:pPr>
        <w:spacing w:after="160" w:line="300"/>
      </w:pPr>
      <w:r>
        <w:rPr>
          <w:rFonts w:ascii="Arial" w:cs="Arial" w:eastAsia="Arial" w:hAnsi="Arial"/>
          <w:b/>
          <w:bCs/>
          <w:color w:val="333333"/>
          <w:sz w:val="22"/>
          <w:szCs w:val="22"/>
        </w:rPr>
        <w:t xml:space="preserve">How domain-specific must the axioms be?</w:t>
      </w:r>
      <w:r>
        <w:rPr>
          <w:rFonts w:ascii="Arial" w:cs="Arial" w:eastAsia="Arial" w:hAnsi="Arial"/>
          <w:color w:val="333333"/>
          <w:sz w:val="22"/>
          <w:szCs w:val="22"/>
        </w:rPr>
        <w:t xml:space="preserve"> The case study produced ten axioms for programming languages that turned out to apply to physics, governance, cooking, and fiction. Is this typical? Are there universal evaluation dimensions for formal systems, or was this set unusually portable? Testing the same axioms in more derivation domains would answer this.</w:t>
      </w:r>
    </w:p>
    <w:p>
      <w:pPr>
        <w:spacing w:after="160" w:line="300"/>
      </w:pPr>
      <w:r>
        <w:rPr>
          <w:rFonts w:ascii="Arial" w:cs="Arial" w:eastAsia="Arial" w:hAnsi="Arial"/>
          <w:b/>
          <w:bCs/>
          <w:color w:val="333333"/>
          <w:sz w:val="22"/>
          <w:szCs w:val="22"/>
        </w:rPr>
        <w:t xml:space="preserve">How many iteration cycles are needed?</w:t>
      </w:r>
      <w:r>
        <w:rPr>
          <w:rFonts w:ascii="Arial" w:cs="Arial" w:eastAsia="Arial" w:hAnsi="Arial"/>
          <w:color w:val="333333"/>
          <w:sz w:val="22"/>
          <w:szCs w:val="22"/>
        </w:rPr>
        <w:t xml:space="preserve"> The case study used seven versions across several months. Is there a minimum viable iteration count for useful derivation? Does quality scale linearly with iterations, or is there a phase transition where the evaluation function becomes “tight enough” to constrain the derivation?</w:t>
      </w:r>
    </w:p>
    <w:p>
      <w:pPr>
        <w:spacing w:after="160" w:line="300"/>
      </w:pPr>
      <w:r>
        <w:rPr>
          <w:rFonts w:ascii="Arial" w:cs="Arial" w:eastAsia="Arial" w:hAnsi="Arial"/>
          <w:b/>
          <w:bCs/>
          <w:color w:val="333333"/>
          <w:sz w:val="22"/>
          <w:szCs w:val="22"/>
        </w:rPr>
        <w:t xml:space="preserve">Can the iteration be automated?</w:t>
      </w:r>
      <w:r>
        <w:rPr>
          <w:rFonts w:ascii="Arial" w:cs="Arial" w:eastAsia="Arial" w:hAnsi="Arial"/>
          <w:color w:val="333333"/>
          <w:sz w:val="22"/>
          <w:szCs w:val="22"/>
        </w:rPr>
        <w:t xml:space="preserve"> The stress-test domains were chosen manually (curry, Discordianism, multicore Haskell). Could a meta-agent select adversarial domains automatically, apply the axioms, detect mismatches, and propose refinements? This would be the fully automated version of evaluative bootstrapping.</w:t>
      </w:r>
    </w:p>
    <w:p>
      <w:pPr>
        <w:spacing w:after="160" w:line="300"/>
      </w:pPr>
      <w:r>
        <w:rPr>
          <w:rFonts w:ascii="Arial" w:cs="Arial" w:eastAsia="Arial" w:hAnsi="Arial"/>
          <w:b/>
          <w:bCs/>
          <w:color w:val="333333"/>
          <w:sz w:val="22"/>
          <w:szCs w:val="22"/>
        </w:rPr>
        <w:t xml:space="preserve">What is the calibration problem?</w:t>
      </w:r>
      <w:r>
        <w:rPr>
          <w:rFonts w:ascii="Arial" w:cs="Arial" w:eastAsia="Arial" w:hAnsi="Arial"/>
          <w:color w:val="333333"/>
          <w:sz w:val="22"/>
          <w:szCs w:val="22"/>
        </w:rPr>
        <w:t xml:space="preserve"> The evaluation function produces ordinal scores (~1–10) that are useful for ranking but not calibrated against empirical measurements. Can the scores be grounded? What would calibration benchmarks look like? The framework itself identifies this as its primary remaining weakness.</w:t>
      </w:r>
    </w:p>
    <w:p>
      <w:pPr>
        <w:spacing w:after="160" w:line="300"/>
      </w:pPr>
      <w:r>
        <w:rPr>
          <w:rFonts w:ascii="Arial" w:cs="Arial" w:eastAsia="Arial" w:hAnsi="Arial"/>
          <w:b/>
          <w:bCs/>
          <w:color w:val="333333"/>
          <w:sz w:val="22"/>
          <w:szCs w:val="22"/>
        </w:rPr>
        <w:t xml:space="preserve">Does the Convergence Hypothesis generalise?</w:t>
      </w:r>
      <w:r>
        <w:rPr>
          <w:rFonts w:ascii="Arial" w:cs="Arial" w:eastAsia="Arial" w:hAnsi="Arial"/>
          <w:color w:val="333333"/>
          <w:sz w:val="22"/>
          <w:szCs w:val="22"/>
        </w:rPr>
        <w:t xml:space="preserve"> The case study claims that optimising for LLM-amenability recovers mathematically principled design. If this holds across derivations, it implies that LLM-navigability and human-expert quality are the same thing—at least for the semantic (structural) layer. Testing this claim in new domains would be the strongest possible validation of the methodology.</w:t>
      </w:r>
    </w:p>
    <w:p>
      <w:pPr>
        <w:pBdr>
          <w:bottom w:val="single" w:color="2E75B6" w:sz="4" w:space="8"/>
        </w:pBdr>
        <w:spacing w:before="240" w:after="240"/>
      </w:pPr>
    </w:p>
    <w:p>
      <w:pPr>
        <w:pStyle w:val="Heading1"/>
        <w:spacing w:before="320" w:after="160"/>
      </w:pPr>
      <w:r>
        <w:rPr>
          <w:rFonts w:ascii="Arial" w:cs="Arial" w:eastAsia="Arial" w:hAnsi="Arial"/>
          <w:b/>
          <w:bCs/>
          <w:color w:val="1B2A4A"/>
        </w:rPr>
        <w:t xml:space="preserve">8. Summary</w:t>
      </w:r>
    </w:p>
    <w:p>
      <w:pPr>
        <w:spacing w:after="160" w:line="300"/>
      </w:pPr>
      <w:r>
        <w:rPr>
          <w:rFonts w:ascii="Arial" w:cs="Arial" w:eastAsia="Arial" w:hAnsi="Arial"/>
          <w:color w:val="333333"/>
          <w:sz w:val="22"/>
          <w:szCs w:val="22"/>
        </w:rPr>
        <w:t xml:space="preserve">Evaluative bootstrapping is a three-phase methodology for LLM-assisted design of complex artifacts:</w:t>
      </w:r>
    </w:p>
    <w:p>
      <w:pPr>
        <w:spacing w:after="160" w:line="300"/>
      </w:pPr>
      <w:r>
        <w:rPr>
          <w:rFonts w:ascii="Arial" w:cs="Arial" w:eastAsia="Arial" w:hAnsi="Arial"/>
          <w:b/>
          <w:bCs/>
          <w:color w:val="333333"/>
          <w:sz w:val="22"/>
          <w:szCs w:val="22"/>
        </w:rPr>
        <w:t xml:space="preserve">Phase 1 (Axiomatise):</w:t>
      </w:r>
      <w:r>
        <w:rPr>
          <w:rFonts w:ascii="Arial" w:cs="Arial" w:eastAsia="Arial" w:hAnsi="Arial"/>
          <w:color w:val="333333"/>
          <w:sz w:val="22"/>
          <w:szCs w:val="22"/>
        </w:rPr>
        <w:t xml:space="preserve"> Build an evaluation function—a set of named, assessable dimensions of quality for the target domain. This is meta-level: you’re describing what “good” looks like, not building the good thing.</w:t>
      </w:r>
    </w:p>
    <w:p>
      <w:pPr>
        <w:spacing w:after="160" w:line="300"/>
      </w:pPr>
      <w:r>
        <w:rPr>
          <w:rFonts w:ascii="Arial" w:cs="Arial" w:eastAsia="Arial" w:hAnsi="Arial"/>
          <w:b/>
          <w:bCs/>
          <w:color w:val="333333"/>
          <w:sz w:val="22"/>
          <w:szCs w:val="22"/>
        </w:rPr>
        <w:t xml:space="preserve">Phase 2 (Stress-test):</w:t>
      </w:r>
      <w:r>
        <w:rPr>
          <w:rFonts w:ascii="Arial" w:cs="Arial" w:eastAsia="Arial" w:hAnsi="Arial"/>
          <w:color w:val="333333"/>
          <w:sz w:val="22"/>
          <w:szCs w:val="22"/>
        </w:rPr>
        <w:t xml:space="preserve"> Apply the evaluation function to known systems and adversarial domains. Every mismatch between the scores and your judgment is a defect in the evaluation function. Fix the evaluation function. Iterate until it produces reliable diagnostics across diverse domains.</w:t>
      </w:r>
    </w:p>
    <w:p>
      <w:pPr>
        <w:spacing w:after="160" w:line="300"/>
      </w:pPr>
      <w:r>
        <w:rPr>
          <w:rFonts w:ascii="Arial" w:cs="Arial" w:eastAsia="Arial" w:hAnsi="Arial"/>
          <w:b/>
          <w:bCs/>
          <w:color w:val="333333"/>
          <w:sz w:val="22"/>
          <w:szCs w:val="22"/>
        </w:rPr>
        <w:t xml:space="preserve">Phase 3 (Derive):</w:t>
      </w:r>
      <w:r>
        <w:rPr>
          <w:rFonts w:ascii="Arial" w:cs="Arial" w:eastAsia="Arial" w:hAnsi="Arial"/>
          <w:color w:val="333333"/>
          <w:sz w:val="22"/>
          <w:szCs w:val="22"/>
        </w:rPr>
        <w:t xml:space="preserve"> Ask what maximises the refined evaluation function subject to domain constraints. The artifact follows from the constraints. If the evaluation function is sufficiently precise, the derivation is heavily guided.</w:t>
      </w:r>
    </w:p>
    <w:p>
      <w:pPr>
        <w:spacing w:after="160" w:line="300"/>
      </w:pPr>
      <w:r>
        <w:rPr>
          <w:rFonts w:ascii="Arial" w:cs="Arial" w:eastAsia="Arial" w:hAnsi="Arial"/>
          <w:color w:val="333333"/>
          <w:sz w:val="22"/>
          <w:szCs w:val="22"/>
        </w:rPr>
        <w:t xml:space="preserve">The methodology’s leverage comes from a structural asymmetry: the evaluation function is small, auditable, domain-portable, and composable across contributors. The artifact is large, complex, domain-specific, and hard to evaluate directly. By shifting effort from the artifact to the evaluation function, the methodology converts a hard problem (design a complex artifact) into an easier problem (refine a set of evaluation criteria) followed by a constrained derivation.</w:t>
      </w:r>
    </w:p>
    <w:p>
      <w:pPr>
        <w:spacing w:after="160" w:line="300"/>
      </w:pPr>
      <w:r>
        <w:rPr>
          <w:rFonts w:ascii="Arial" w:cs="Arial" w:eastAsia="Arial" w:hAnsi="Arial"/>
          <w:color w:val="333333"/>
          <w:sz w:val="22"/>
          <w:szCs w:val="22"/>
        </w:rPr>
        <w:t xml:space="preserve">The case study produced a programming language, ten axioms that diagnose formal systems across thirteen domains, twelve falsifiable predictions, a theory of LLM activation hazards, and this methodology. All from a question that started with: </w:t>
      </w:r>
      <w:r>
        <w:rPr>
          <w:rFonts w:ascii="Arial" w:cs="Arial" w:eastAsia="Arial" w:hAnsi="Arial"/>
          <w:i/>
          <w:iCs/>
          <w:color w:val="333333"/>
          <w:sz w:val="22"/>
          <w:szCs w:val="22"/>
        </w:rPr>
        <w:t xml:space="preserve">“What would the Haskell for GPUs look like?”</w:t>
      </w:r>
    </w:p>
    <w:p>
      <w:pPr>
        <w:pBdr>
          <w:top w:val="single" w:color="CCCCCC" w:sz="2" w:space="8"/>
        </w:pBdr>
        <w:spacing w:before="600"/>
      </w:pPr>
      <w:r>
        <w:rPr>
          <w:rFonts w:ascii="Arial" w:cs="Arial" w:eastAsia="Arial" w:hAnsi="Arial"/>
          <w:i/>
          <w:iCs/>
          <w:color w:val="999999"/>
          <w:sz w:val="18"/>
          <w:szCs w:val="18"/>
        </w:rPr>
        <w:t xml:space="preserve">Based on the development of the Axioms of LLM-Amenable Design (v1–v2.6) and the Rig programming language specification. Framework, benchmarks, and Rig specification available in companion documents.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2A4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6B4C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2026-03-12T13:35:17.310Z</dcterms:created>
  <dcterms:modified xsi:type="dcterms:W3CDTF">2026-03-12T13:35:17.311Z</dcterms:modified>
</cp:coreProperties>
</file>

<file path=docProps/custom.xml><?xml version="1.0" encoding="utf-8"?>
<Properties xmlns="http://schemas.openxmlformats.org/officeDocument/2006/custom-properties" xmlns:vt="http://schemas.openxmlformats.org/officeDocument/2006/docPropsVTypes"/>
</file>