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AA1E" w14:textId="5ECED5DA" w:rsidR="00D8702E" w:rsidRPr="002F43FC" w:rsidRDefault="007B6787" w:rsidP="00D74E6E">
      <w:pPr>
        <w:spacing w:after="0" w:line="240" w:lineRule="auto"/>
        <w:jc w:val="right"/>
        <w:rPr>
          <w:rFonts w:ascii="游明朝" w:eastAsia="游明朝" w:hAnsi="游明朝"/>
          <w:sz w:val="20"/>
          <w:szCs w:val="20"/>
          <w:lang w:eastAsia="ja-JP"/>
        </w:rPr>
      </w:pPr>
      <w:r w:rsidRPr="002F43FC">
        <w:rPr>
          <w:rFonts w:ascii="游明朝" w:eastAsia="游明朝" w:hAnsi="游明朝" w:hint="eastAsia"/>
          <w:sz w:val="20"/>
          <w:szCs w:val="20"/>
          <w:lang w:eastAsia="ja-JP"/>
        </w:rPr>
        <w:t xml:space="preserve">62420264　</w:t>
      </w:r>
      <w:r w:rsidR="00882FA4" w:rsidRPr="002F43FC">
        <w:rPr>
          <w:rFonts w:ascii="游明朝" w:eastAsia="游明朝" w:hAnsi="游明朝" w:hint="eastAsia"/>
          <w:sz w:val="20"/>
          <w:szCs w:val="20"/>
          <w:lang w:eastAsia="ja-JP"/>
        </w:rPr>
        <w:t>吉田馨</w:t>
      </w:r>
    </w:p>
    <w:p w14:paraId="28C60F20" w14:textId="77777777" w:rsidR="00D8702E" w:rsidRPr="002F43FC" w:rsidRDefault="00000000" w:rsidP="00522849">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1．目的と [[5,1,3]] 符号の概要</w:t>
      </w:r>
    </w:p>
    <w:p w14:paraId="513F0A60" w14:textId="7CFE503A"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配布された [[5,1,3]] 量子誤り訂正符号の定義をもとに、自作の syndrome デコーダを完成させ、その動作を検証する。さらに、符号容量モデル（code-capacity model）を用いて、物理誤り率 p を変化させたときの符号化版と非符号化版の論理誤り率を比較し、符号化が有利になる break-even 点を特定する。</w:t>
      </w:r>
    </w:p>
    <w:p w14:paraId="7A7DF736"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[[5,1,3]] 符号は 5 個の物理量子ビットで 1 個の論理量子ビットを符号化し、最小距離 d = 3 をもつ。距離 3 の符号は任意の重み 1 の Pauli 誤りを完全に訂正できる。スタビライザ生成元は次の 4 つである。</w:t>
      </w:r>
    </w:p>
    <w:p w14:paraId="4D81D9DD" w14:textId="3FEEFD7D" w:rsidR="00D8702E" w:rsidRPr="002F43FC" w:rsidRDefault="00000000" w:rsidP="007B6787">
      <w:pPr>
        <w:spacing w:after="120" w:line="240" w:lineRule="auto"/>
        <w:jc w:val="center"/>
        <w:rPr>
          <w:rFonts w:ascii="游明朝" w:eastAsia="游明朝" w:hAnsi="游明朝"/>
          <w:sz w:val="20"/>
          <w:szCs w:val="20"/>
          <w:lang w:eastAsia="ja-JP"/>
        </w:rPr>
      </w:pPr>
      <w:r w:rsidRPr="002F43FC">
        <w:rPr>
          <w:rFonts w:ascii="游明朝" w:eastAsia="游明朝" w:hAnsi="游明朝"/>
          <w:sz w:val="20"/>
          <w:szCs w:val="20"/>
          <w:lang w:eastAsia="ja-JP"/>
        </w:rPr>
        <w:t>g₁ = XZZXI，  g₂ = IXZZX，  g₃ = XIXZZ，  g₄ = ZXIXZ</w:t>
      </w:r>
    </w:p>
    <w:p w14:paraId="098FC7E2"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論理演算子は XL = XXXXX，ZL = ZZZZZ である。4 本のスタビライザによって syndrome は 4 ビットで表されるため、全体で 2⁴ = 16 通りの syndrome が存在する。(0,0,0,0) は「誤りなし」を表す syndrome であるから、残りの 15 通りの非ゼロ syndrome が単一誤りの検出に使われる。</w:t>
      </w:r>
    </w:p>
    <w:p w14:paraId="6BF3DF59" w14:textId="2163716B"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単一量子ビット Pauli 誤りは、5 個の各位置に X, Y, Z のいずれかが乗るため5 × 3 = 15 通りある。この 15 通りの単一誤りと 15 通りの非ゼロ syndrome が過不足なく 1 対 1 に対応すること、すなわち [[5,1,3]] が単一誤りに対して完全符号（perfect code）であることが、デコーダを表引きで一意に作れる根拠となる。</w:t>
      </w:r>
    </w:p>
    <w:p w14:paraId="05CC46A8"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なお [[5,1,3]] 符号は CSS 符号ではない。CSS 符号では X 型スタビライザと Z 型スタビライザが分離しており、X 誤りと Z 誤りを独立に復号できる。しかし [[5,1,3]] の各生成元には X と Z が混在している（例: g₁ = XZZXI は qubit 0 に X，qubit 1・2 に Z が同時に現れる）。そのため Steane 符号のような X・Z 分離復号は使えず、X/Y/Z の全 15 種類の単一誤りを1 枚の syndrome 表にまとめる必要がある。</w:t>
      </w:r>
    </w:p>
    <w:p w14:paraId="08BF4F1C" w14:textId="77777777" w:rsidR="00D8702E" w:rsidRPr="002F43FC" w:rsidRDefault="00000000" w:rsidP="00FE40F7">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2．デコーダの設計と実装</w:t>
      </w:r>
    </w:p>
    <w:p w14:paraId="2E4AA1DD" w14:textId="77777777" w:rsidR="00D8702E" w:rsidRPr="002F43FC" w:rsidRDefault="00000000" w:rsidP="00FE40F7">
      <w:pPr>
        <w:pStyle w:val="2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2.1 交換関係による syndrome の計算</w:t>
      </w:r>
    </w:p>
    <w:p w14:paraId="6DC000C4" w14:textId="77777777" w:rsidR="009B50B5" w:rsidRDefault="00000000" w:rsidP="009B50B5">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Syndrome の各ビットは、誤り演算子 E と各スタビライザ g</w:t>
      </w:r>
      <w:r w:rsidRPr="002F43FC">
        <w:rPr>
          <w:rFonts w:ascii="Times New Roman" w:eastAsia="游明朝" w:hAnsi="Times New Roman" w:cs="Times New Roman"/>
          <w:sz w:val="20"/>
          <w:szCs w:val="20"/>
          <w:lang w:eastAsia="ja-JP"/>
        </w:rPr>
        <w:t>ᵢ</w:t>
      </w:r>
      <w:r w:rsidRPr="002F43FC">
        <w:rPr>
          <w:rFonts w:ascii="游明朝" w:eastAsia="游明朝" w:hAnsi="游明朝"/>
          <w:sz w:val="20"/>
          <w:szCs w:val="20"/>
          <w:lang w:eastAsia="ja-JP"/>
        </w:rPr>
        <w:t xml:space="preserve"> の交換関係によって決まる。E と g</w:t>
      </w:r>
      <w:r w:rsidRPr="002F43FC">
        <w:rPr>
          <w:rFonts w:ascii="Times New Roman" w:eastAsia="游明朝" w:hAnsi="Times New Roman" w:cs="Times New Roman"/>
          <w:sz w:val="20"/>
          <w:szCs w:val="20"/>
          <w:lang w:eastAsia="ja-JP"/>
        </w:rPr>
        <w:t>ᵢ</w:t>
      </w:r>
      <w:r w:rsidRPr="002F43FC">
        <w:rPr>
          <w:rFonts w:ascii="游明朝" w:eastAsia="游明朝" w:hAnsi="游明朝"/>
          <w:sz w:val="20"/>
          <w:szCs w:val="20"/>
          <w:lang w:eastAsia="ja-JP"/>
        </w:rPr>
        <w:t xml:space="preserve"> が反可換ならば syndrome ビット = 1（g</w:t>
      </w:r>
      <w:r w:rsidRPr="002F43FC">
        <w:rPr>
          <w:rFonts w:ascii="Times New Roman" w:eastAsia="游明朝" w:hAnsi="Times New Roman" w:cs="Times New Roman"/>
          <w:sz w:val="20"/>
          <w:szCs w:val="20"/>
          <w:lang w:eastAsia="ja-JP"/>
        </w:rPr>
        <w:t>ᵢ</w:t>
      </w:r>
      <w:r w:rsidRPr="002F43FC">
        <w:rPr>
          <w:rFonts w:ascii="游明朝" w:eastAsia="游明朝" w:hAnsi="游明朝"/>
          <w:sz w:val="20"/>
          <w:szCs w:val="20"/>
          <w:lang w:eastAsia="ja-JP"/>
        </w:rPr>
        <w:t xml:space="preserve"> を測定すると −1 が得られる）、可換ならば 0 である。</w:t>
      </w:r>
    </w:p>
    <w:p w14:paraId="33606FC9" w14:textId="690843BB" w:rsidR="00D8702E" w:rsidRPr="002F43FC" w:rsidRDefault="00000000" w:rsidP="00F24440">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多量子ビット Pauli 文字列の可換性は、各量子ビット位置での Pauli が反可換となる個数の偶奇で決まる</w:t>
      </w:r>
      <w:r w:rsidR="007E0EA0" w:rsidRPr="007E0EA0">
        <w:rPr>
          <w:rFonts w:ascii="游明朝" w:eastAsia="游明朝" w:hAnsi="游明朝"/>
          <w:sz w:val="20"/>
          <w:szCs w:val="20"/>
          <w:lang w:eastAsia="ja-JP"/>
        </w:rPr>
        <w:t>（異なる非I Pauli同士は反可換）</w:t>
      </w:r>
      <w:r w:rsidRPr="002F43FC">
        <w:rPr>
          <w:rFonts w:ascii="游明朝" w:eastAsia="游明朝" w:hAnsi="游明朝"/>
          <w:sz w:val="20"/>
          <w:szCs w:val="20"/>
          <w:lang w:eastAsia="ja-JP"/>
        </w:rPr>
        <w:t>。反可換となる位置の数が奇数なら全体として反可換（syndrome ビット 1）、偶数なら可換（syndrome ビット 0）となる。実装で用いた</w:t>
      </w:r>
      <w:proofErr w:type="spellStart"/>
      <w:r w:rsidR="00F24440" w:rsidRPr="002F43FC">
        <w:rPr>
          <w:rFonts w:ascii="游明朝" w:eastAsia="游明朝" w:hAnsi="游明朝"/>
          <w:sz w:val="20"/>
          <w:szCs w:val="20"/>
          <w:lang w:eastAsia="ja-JP"/>
        </w:rPr>
        <w:t>commutes_bit</w:t>
      </w:r>
      <w:proofErr w:type="spellEnd"/>
      <w:r w:rsidR="00F24440" w:rsidRPr="002F43FC">
        <w:rPr>
          <w:rFonts w:ascii="游明朝" w:eastAsia="游明朝" w:hAnsi="游明朝"/>
          <w:sz w:val="20"/>
          <w:szCs w:val="20"/>
          <w:lang w:eastAsia="ja-JP"/>
        </w:rPr>
        <w:t xml:space="preserve">(a, b) は </w:t>
      </w:r>
      <w:proofErr w:type="spellStart"/>
      <w:r w:rsidR="00F24440" w:rsidRPr="002F43FC">
        <w:rPr>
          <w:rFonts w:ascii="游明朝" w:eastAsia="游明朝" w:hAnsi="游明朝"/>
          <w:sz w:val="20"/>
          <w:szCs w:val="20"/>
          <w:lang w:eastAsia="ja-JP"/>
        </w:rPr>
        <w:t>Qiskit</w:t>
      </w:r>
      <w:proofErr w:type="spellEnd"/>
      <w:r w:rsidR="00F24440" w:rsidRPr="002F43FC">
        <w:rPr>
          <w:rFonts w:ascii="游明朝" w:eastAsia="游明朝" w:hAnsi="游明朝"/>
          <w:sz w:val="20"/>
          <w:szCs w:val="20"/>
          <w:lang w:eastAsia="ja-JP"/>
        </w:rPr>
        <w:t xml:space="preserve"> の Pauli クラスを利用して a と b の交換関係を判定し、反可換なら 1、可換なら 0 を返す配布関数である。</w:t>
      </w:r>
    </w:p>
    <w:p w14:paraId="3B288E76" w14:textId="77777777" w:rsidR="00D8702E" w:rsidRPr="002F43FC" w:rsidRDefault="00000000" w:rsidP="00FE40F7">
      <w:pPr>
        <w:pStyle w:val="21"/>
        <w:spacing w:before="0" w:line="240" w:lineRule="auto"/>
        <w:rPr>
          <w:rFonts w:ascii="游明朝" w:eastAsia="游明朝" w:hAnsi="游明朝"/>
          <w:sz w:val="22"/>
          <w:szCs w:val="22"/>
        </w:rPr>
      </w:pPr>
      <w:r w:rsidRPr="002F43FC">
        <w:rPr>
          <w:rFonts w:ascii="游明朝" w:eastAsia="游明朝" w:hAnsi="游明朝"/>
          <w:sz w:val="22"/>
          <w:szCs w:val="22"/>
        </w:rPr>
        <w:t xml:space="preserve">2.2 15 </w:t>
      </w:r>
      <w:proofErr w:type="spellStart"/>
      <w:r w:rsidRPr="002F43FC">
        <w:rPr>
          <w:rFonts w:ascii="游明朝" w:eastAsia="游明朝" w:hAnsi="游明朝"/>
          <w:sz w:val="22"/>
          <w:szCs w:val="22"/>
        </w:rPr>
        <w:t>エントリの</w:t>
      </w:r>
      <w:proofErr w:type="spellEnd"/>
      <w:r w:rsidRPr="002F43FC">
        <w:rPr>
          <w:rFonts w:ascii="游明朝" w:eastAsia="游明朝" w:hAnsi="游明朝"/>
          <w:sz w:val="22"/>
          <w:szCs w:val="22"/>
        </w:rPr>
        <w:t xml:space="preserve"> syndrome → recovery 表</w:t>
      </w:r>
    </w:p>
    <w:p w14:paraId="26FCC074" w14:textId="4898AC61" w:rsidR="00F01BDB" w:rsidRDefault="00000000" w:rsidP="00912096">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rPr>
        <w:t xml:space="preserve">15 </w:t>
      </w:r>
      <w:proofErr w:type="spellStart"/>
      <w:r w:rsidRPr="002F43FC">
        <w:rPr>
          <w:rFonts w:ascii="游明朝" w:eastAsia="游明朝" w:hAnsi="游明朝"/>
          <w:sz w:val="20"/>
          <w:szCs w:val="20"/>
        </w:rPr>
        <w:t>種類の</w:t>
      </w:r>
      <w:proofErr w:type="spellEnd"/>
      <w:r w:rsidRPr="002F43FC">
        <w:rPr>
          <w:rFonts w:ascii="游明朝" w:eastAsia="游明朝" w:hAnsi="游明朝"/>
          <w:sz w:val="20"/>
          <w:szCs w:val="20"/>
        </w:rPr>
        <w:t xml:space="preserve"> weight-1 </w:t>
      </w:r>
      <w:proofErr w:type="spellStart"/>
      <w:r w:rsidRPr="002F43FC">
        <w:rPr>
          <w:rFonts w:ascii="游明朝" w:eastAsia="游明朝" w:hAnsi="游明朝"/>
          <w:sz w:val="20"/>
          <w:szCs w:val="20"/>
        </w:rPr>
        <w:t>誤りについて</w:t>
      </w:r>
      <w:proofErr w:type="spellEnd"/>
      <w:r w:rsidRPr="002F43FC">
        <w:rPr>
          <w:rFonts w:ascii="游明朝" w:eastAsia="游明朝" w:hAnsi="游明朝"/>
          <w:sz w:val="20"/>
          <w:szCs w:val="20"/>
        </w:rPr>
        <w:t xml:space="preserve"> </w:t>
      </w:r>
      <w:proofErr w:type="spellStart"/>
      <w:r w:rsidRPr="002F43FC">
        <w:rPr>
          <w:rFonts w:ascii="游明朝" w:eastAsia="游明朝" w:hAnsi="游明朝"/>
          <w:sz w:val="20"/>
          <w:szCs w:val="20"/>
        </w:rPr>
        <w:t>syndrome_of</w:t>
      </w:r>
      <w:proofErr w:type="spellEnd"/>
      <w:r w:rsidRPr="002F43FC">
        <w:rPr>
          <w:rFonts w:ascii="游明朝" w:eastAsia="游明朝" w:hAnsi="游明朝"/>
          <w:sz w:val="20"/>
          <w:szCs w:val="20"/>
        </w:rPr>
        <w:t xml:space="preserve"> </w:t>
      </w:r>
      <w:proofErr w:type="spellStart"/>
      <w:r w:rsidRPr="002F43FC">
        <w:rPr>
          <w:rFonts w:ascii="游明朝" w:eastAsia="游明朝" w:hAnsi="游明朝"/>
          <w:sz w:val="20"/>
          <w:szCs w:val="20"/>
        </w:rPr>
        <w:t>を適用し</w:t>
      </w:r>
      <w:proofErr w:type="spellEnd"/>
      <w:r w:rsidRPr="002F43FC">
        <w:rPr>
          <w:rFonts w:ascii="游明朝" w:eastAsia="游明朝" w:hAnsi="游明朝"/>
          <w:sz w:val="20"/>
          <w:szCs w:val="20"/>
        </w:rPr>
        <w:t>、</w:t>
      </w:r>
      <w:r w:rsidR="00FE40F7" w:rsidRPr="002F43FC">
        <w:rPr>
          <w:rFonts w:ascii="游明朝" w:eastAsia="游明朝" w:hAnsi="游明朝" w:hint="eastAsia"/>
          <w:sz w:val="20"/>
          <w:szCs w:val="20"/>
          <w:lang w:eastAsia="ja-JP"/>
        </w:rPr>
        <w:t>右</w:t>
      </w:r>
      <w:r w:rsidRPr="002F43FC">
        <w:rPr>
          <w:rFonts w:ascii="游明朝" w:eastAsia="游明朝" w:hAnsi="游明朝"/>
          <w:sz w:val="20"/>
          <w:szCs w:val="20"/>
        </w:rPr>
        <w:t xml:space="preserve">の recovery </w:t>
      </w:r>
      <w:proofErr w:type="spellStart"/>
      <w:r w:rsidRPr="002F43FC">
        <w:rPr>
          <w:rFonts w:ascii="游明朝" w:eastAsia="游明朝" w:hAnsi="游明朝"/>
          <w:sz w:val="20"/>
          <w:szCs w:val="20"/>
        </w:rPr>
        <w:t>表を作成した（recovery</w:t>
      </w:r>
      <w:proofErr w:type="spellEnd"/>
      <w:r w:rsidRPr="002F43FC">
        <w:rPr>
          <w:rFonts w:ascii="游明朝" w:eastAsia="游明朝" w:hAnsi="游明朝"/>
          <w:sz w:val="20"/>
          <w:szCs w:val="20"/>
        </w:rPr>
        <w:t xml:space="preserve"> = </w:t>
      </w:r>
      <w:proofErr w:type="spellStart"/>
      <w:r w:rsidRPr="002F43FC">
        <w:rPr>
          <w:rFonts w:ascii="游明朝" w:eastAsia="游明朝" w:hAnsi="游明朝"/>
          <w:sz w:val="20"/>
          <w:szCs w:val="20"/>
        </w:rPr>
        <w:t>誤りと同じ</w:t>
      </w:r>
      <w:proofErr w:type="spellEnd"/>
      <w:r w:rsidRPr="002F43FC">
        <w:rPr>
          <w:rFonts w:ascii="游明朝" w:eastAsia="游明朝" w:hAnsi="游明朝"/>
          <w:sz w:val="20"/>
          <w:szCs w:val="20"/>
        </w:rPr>
        <w:t xml:space="preserve"> </w:t>
      </w:r>
      <w:proofErr w:type="spellStart"/>
      <w:r w:rsidRPr="002F43FC">
        <w:rPr>
          <w:rFonts w:ascii="游明朝" w:eastAsia="游明朝" w:hAnsi="游明朝"/>
          <w:sz w:val="20"/>
          <w:szCs w:val="20"/>
        </w:rPr>
        <w:t>Pauli。</w:t>
      </w:r>
      <w:r w:rsidRPr="002F43FC">
        <w:rPr>
          <w:rFonts w:ascii="游明朝" w:eastAsia="游明朝" w:hAnsi="游明朝"/>
          <w:sz w:val="20"/>
          <w:szCs w:val="20"/>
          <w:lang w:eastAsia="ja-JP"/>
        </w:rPr>
        <w:t>Pauli</w:t>
      </w:r>
      <w:proofErr w:type="spellEnd"/>
      <w:r w:rsidRPr="002F43FC">
        <w:rPr>
          <w:rFonts w:ascii="游明朝" w:eastAsia="游明朝" w:hAnsi="游明朝"/>
          <w:sz w:val="20"/>
          <w:szCs w:val="20"/>
          <w:lang w:eastAsia="ja-JP"/>
        </w:rPr>
        <w:t xml:space="preserve"> は自逆元 P² = I）。表の自己検査として、15 個の syndrome キーが重複なし・非ゼロであることを assert で確認した。完全符号の性質から、衝突がゼロであることが理論的に保証されるが、実装上も assert が通ることで誤りのないことを確認できた。</w:t>
      </w:r>
    </w:p>
    <w:p w14:paraId="49AD6B5C" w14:textId="3324A481" w:rsidR="002601A8" w:rsidRDefault="00522849" w:rsidP="00A24768">
      <w:pPr>
        <w:spacing w:after="0" w:line="240" w:lineRule="auto"/>
        <w:ind w:firstLineChars="100" w:firstLine="200"/>
        <w:jc w:val="center"/>
        <w:rPr>
          <w:rFonts w:ascii="游明朝" w:eastAsia="游明朝" w:hAnsi="游明朝" w:hint="eastAsia"/>
          <w:sz w:val="20"/>
          <w:szCs w:val="20"/>
          <w:lang w:eastAsia="ja-JP"/>
        </w:rPr>
      </w:pPr>
      <w:r>
        <w:rPr>
          <w:rFonts w:ascii="游明朝" w:eastAsia="游明朝" w:hAnsi="游明朝" w:hint="eastAsia"/>
          <w:sz w:val="20"/>
          <w:szCs w:val="20"/>
          <w:lang w:eastAsia="ja-JP"/>
        </w:rPr>
        <w:t>表1. Recovery表</w:t>
      </w:r>
    </w:p>
    <w:p w14:paraId="5B614351" w14:textId="77777777" w:rsidR="00522849" w:rsidRDefault="00522849" w:rsidP="006E213D">
      <w:pPr>
        <w:spacing w:after="120" w:line="240" w:lineRule="auto"/>
        <w:ind w:firstLineChars="100" w:firstLine="200"/>
        <w:jc w:val="center"/>
        <w:rPr>
          <w:rFonts w:ascii="游明朝" w:eastAsia="游明朝" w:hAnsi="游明朝" w:hint="eastAsia"/>
          <w:sz w:val="20"/>
          <w:szCs w:val="20"/>
          <w:lang w:eastAsia="ja-JP"/>
        </w:rPr>
        <w:sectPr w:rsidR="00522849" w:rsidSect="007B6787">
          <w:pgSz w:w="11906" w:h="16838"/>
          <w:pgMar w:top="1440" w:right="1080" w:bottom="1440" w:left="1080" w:header="720" w:footer="720" w:gutter="0"/>
          <w:cols w:space="720"/>
          <w:docGrid w:linePitch="360"/>
        </w:sectPr>
      </w:pPr>
    </w:p>
    <w:tbl>
      <w:tblPr>
        <w:tblStyle w:val="afe"/>
        <w:tblW w:w="4761" w:type="dxa"/>
        <w:tblInd w:w="9" w:type="dxa"/>
        <w:tblLook w:val="04A0" w:firstRow="1" w:lastRow="0" w:firstColumn="1" w:lastColumn="0" w:noHBand="0" w:noVBand="1"/>
      </w:tblPr>
      <w:tblGrid>
        <w:gridCol w:w="1570"/>
        <w:gridCol w:w="17"/>
        <w:gridCol w:w="1553"/>
        <w:gridCol w:w="34"/>
        <w:gridCol w:w="1537"/>
        <w:gridCol w:w="34"/>
        <w:gridCol w:w="16"/>
      </w:tblGrid>
      <w:tr w:rsidR="009E5C4A" w14:paraId="6D18A3D6" w14:textId="77777777" w:rsidTr="009E5C4A">
        <w:trPr>
          <w:trHeight w:val="20"/>
        </w:trPr>
        <w:tc>
          <w:tcPr>
            <w:tcW w:w="1587" w:type="dxa"/>
            <w:gridSpan w:val="2"/>
          </w:tcPr>
          <w:p w14:paraId="7FDA5FD8" w14:textId="2AC076AB" w:rsidR="009E5C4A" w:rsidRDefault="009E5C4A" w:rsidP="009E5C4A">
            <w:pPr>
              <w:jc w:val="center"/>
              <w:rPr>
                <w:rFonts w:ascii="游明朝" w:eastAsia="游明朝" w:hAnsi="游明朝"/>
                <w:sz w:val="20"/>
                <w:szCs w:val="20"/>
                <w:lang w:eastAsia="ja-JP"/>
              </w:rPr>
            </w:pPr>
            <w:proofErr w:type="spellStart"/>
            <w:r w:rsidRPr="002F43FC">
              <w:rPr>
                <w:rFonts w:ascii="游明朝" w:eastAsia="游明朝" w:hAnsi="游明朝"/>
                <w:b/>
                <w:sz w:val="16"/>
                <w:szCs w:val="20"/>
              </w:rPr>
              <w:t>誤り</w:t>
            </w:r>
            <w:proofErr w:type="spellEnd"/>
            <w:r w:rsidRPr="002F43FC">
              <w:rPr>
                <w:rFonts w:ascii="游明朝" w:eastAsia="游明朝" w:hAnsi="游明朝"/>
                <w:b/>
                <w:sz w:val="16"/>
                <w:szCs w:val="20"/>
              </w:rPr>
              <w:t xml:space="preserve"> (Error)</w:t>
            </w:r>
          </w:p>
        </w:tc>
        <w:tc>
          <w:tcPr>
            <w:tcW w:w="1587" w:type="dxa"/>
            <w:gridSpan w:val="2"/>
          </w:tcPr>
          <w:p w14:paraId="779BD335" w14:textId="349557A9" w:rsidR="009E5C4A" w:rsidRDefault="009E5C4A" w:rsidP="009E5C4A">
            <w:pPr>
              <w:jc w:val="center"/>
              <w:rPr>
                <w:rFonts w:ascii="游明朝" w:eastAsia="游明朝" w:hAnsi="游明朝"/>
                <w:sz w:val="20"/>
                <w:szCs w:val="20"/>
                <w:lang w:eastAsia="ja-JP"/>
              </w:rPr>
            </w:pPr>
            <w:r w:rsidRPr="002F43FC">
              <w:rPr>
                <w:rFonts w:ascii="游明朝" w:eastAsia="游明朝" w:hAnsi="游明朝"/>
                <w:b/>
                <w:sz w:val="16"/>
                <w:szCs w:val="20"/>
              </w:rPr>
              <w:t>Syndrome (</w:t>
            </w:r>
            <w:proofErr w:type="spellStart"/>
            <w:r w:rsidRPr="002F43FC">
              <w:rPr>
                <w:rFonts w:ascii="游明朝" w:eastAsia="游明朝" w:hAnsi="游明朝"/>
                <w:b/>
                <w:sz w:val="16"/>
                <w:szCs w:val="20"/>
              </w:rPr>
              <w:t>g₁g₂g₃g</w:t>
            </w:r>
            <w:proofErr w:type="spellEnd"/>
            <w:r w:rsidRPr="002F43FC">
              <w:rPr>
                <w:rFonts w:ascii="游明朝" w:eastAsia="游明朝" w:hAnsi="游明朝"/>
                <w:b/>
                <w:sz w:val="16"/>
                <w:szCs w:val="20"/>
              </w:rPr>
              <w:t>₄)</w:t>
            </w:r>
          </w:p>
        </w:tc>
        <w:tc>
          <w:tcPr>
            <w:tcW w:w="1587" w:type="dxa"/>
            <w:gridSpan w:val="3"/>
          </w:tcPr>
          <w:p w14:paraId="30028E44" w14:textId="6050CA8E" w:rsidR="009E5C4A" w:rsidRDefault="009E5C4A" w:rsidP="009E5C4A">
            <w:pPr>
              <w:jc w:val="center"/>
              <w:rPr>
                <w:rFonts w:ascii="游明朝" w:eastAsia="游明朝" w:hAnsi="游明朝"/>
                <w:sz w:val="20"/>
                <w:szCs w:val="20"/>
                <w:lang w:eastAsia="ja-JP"/>
              </w:rPr>
            </w:pPr>
            <w:r w:rsidRPr="002F43FC">
              <w:rPr>
                <w:rFonts w:ascii="游明朝" w:eastAsia="游明朝" w:hAnsi="游明朝"/>
                <w:b/>
                <w:sz w:val="16"/>
                <w:szCs w:val="20"/>
              </w:rPr>
              <w:t>Recovery</w:t>
            </w:r>
          </w:p>
        </w:tc>
      </w:tr>
      <w:tr w:rsidR="009E5C4A" w14:paraId="79192531" w14:textId="77777777" w:rsidTr="009E5C4A">
        <w:trPr>
          <w:trHeight w:val="20"/>
        </w:trPr>
        <w:tc>
          <w:tcPr>
            <w:tcW w:w="1587" w:type="dxa"/>
            <w:gridSpan w:val="2"/>
          </w:tcPr>
          <w:p w14:paraId="6552407A" w14:textId="16779376"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XIIII</w:t>
            </w:r>
          </w:p>
        </w:tc>
        <w:tc>
          <w:tcPr>
            <w:tcW w:w="1587" w:type="dxa"/>
            <w:gridSpan w:val="2"/>
          </w:tcPr>
          <w:p w14:paraId="1F806C5A" w14:textId="0460E299"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(0,0,0,1)</w:t>
            </w:r>
          </w:p>
        </w:tc>
        <w:tc>
          <w:tcPr>
            <w:tcW w:w="1587" w:type="dxa"/>
            <w:gridSpan w:val="3"/>
          </w:tcPr>
          <w:p w14:paraId="1CC97EFB" w14:textId="13E1BB10"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XIIII</w:t>
            </w:r>
          </w:p>
        </w:tc>
      </w:tr>
      <w:tr w:rsidR="009E5C4A" w14:paraId="1D710342" w14:textId="77777777" w:rsidTr="009E5C4A">
        <w:trPr>
          <w:trHeight w:val="20"/>
        </w:trPr>
        <w:tc>
          <w:tcPr>
            <w:tcW w:w="1587" w:type="dxa"/>
            <w:gridSpan w:val="2"/>
          </w:tcPr>
          <w:p w14:paraId="54B4C9FA" w14:textId="55D2001F"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YIIII</w:t>
            </w:r>
          </w:p>
        </w:tc>
        <w:tc>
          <w:tcPr>
            <w:tcW w:w="1587" w:type="dxa"/>
            <w:gridSpan w:val="2"/>
          </w:tcPr>
          <w:p w14:paraId="36B55B5B" w14:textId="745B7EA6"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(1,0,1,1)</w:t>
            </w:r>
          </w:p>
        </w:tc>
        <w:tc>
          <w:tcPr>
            <w:tcW w:w="1587" w:type="dxa"/>
            <w:gridSpan w:val="3"/>
          </w:tcPr>
          <w:p w14:paraId="667E7C3C" w14:textId="75169AE4"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YIIII</w:t>
            </w:r>
          </w:p>
        </w:tc>
      </w:tr>
      <w:tr w:rsidR="009E5C4A" w14:paraId="1017C17E" w14:textId="77777777" w:rsidTr="009E5C4A">
        <w:trPr>
          <w:trHeight w:val="20"/>
        </w:trPr>
        <w:tc>
          <w:tcPr>
            <w:tcW w:w="1587" w:type="dxa"/>
            <w:gridSpan w:val="2"/>
          </w:tcPr>
          <w:p w14:paraId="1396BF50" w14:textId="7F410EF1"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ZIIII</w:t>
            </w:r>
          </w:p>
        </w:tc>
        <w:tc>
          <w:tcPr>
            <w:tcW w:w="1587" w:type="dxa"/>
            <w:gridSpan w:val="2"/>
          </w:tcPr>
          <w:p w14:paraId="19362CB8" w14:textId="7DE725F6"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(1,0,1,0)</w:t>
            </w:r>
          </w:p>
        </w:tc>
        <w:tc>
          <w:tcPr>
            <w:tcW w:w="1587" w:type="dxa"/>
            <w:gridSpan w:val="3"/>
          </w:tcPr>
          <w:p w14:paraId="4E5E3B5A" w14:textId="27A85CA8"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ZIIII</w:t>
            </w:r>
          </w:p>
        </w:tc>
      </w:tr>
      <w:tr w:rsidR="009E5C4A" w14:paraId="3BEC247E" w14:textId="77777777" w:rsidTr="009E5C4A">
        <w:trPr>
          <w:trHeight w:val="20"/>
        </w:trPr>
        <w:tc>
          <w:tcPr>
            <w:tcW w:w="1587" w:type="dxa"/>
            <w:gridSpan w:val="2"/>
          </w:tcPr>
          <w:p w14:paraId="7A66B16C" w14:textId="00F7707A"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IXIII</w:t>
            </w:r>
          </w:p>
        </w:tc>
        <w:tc>
          <w:tcPr>
            <w:tcW w:w="1587" w:type="dxa"/>
            <w:gridSpan w:val="2"/>
          </w:tcPr>
          <w:p w14:paraId="50B17458" w14:textId="2FA2AAD3"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(1,0,0,0)</w:t>
            </w:r>
          </w:p>
        </w:tc>
        <w:tc>
          <w:tcPr>
            <w:tcW w:w="1587" w:type="dxa"/>
            <w:gridSpan w:val="3"/>
          </w:tcPr>
          <w:p w14:paraId="42C93467" w14:textId="0E802478"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IXIII</w:t>
            </w:r>
          </w:p>
        </w:tc>
      </w:tr>
      <w:tr w:rsidR="009E5C4A" w14:paraId="0418616A" w14:textId="77777777" w:rsidTr="009E5C4A">
        <w:trPr>
          <w:trHeight w:val="20"/>
        </w:trPr>
        <w:tc>
          <w:tcPr>
            <w:tcW w:w="1587" w:type="dxa"/>
            <w:gridSpan w:val="2"/>
          </w:tcPr>
          <w:p w14:paraId="6D40BDC7" w14:textId="6503B6F7"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IYIII</w:t>
            </w:r>
          </w:p>
        </w:tc>
        <w:tc>
          <w:tcPr>
            <w:tcW w:w="1587" w:type="dxa"/>
            <w:gridSpan w:val="2"/>
          </w:tcPr>
          <w:p w14:paraId="67BD6A7C" w14:textId="5A8F2019"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(1,1,0,1)</w:t>
            </w:r>
          </w:p>
        </w:tc>
        <w:tc>
          <w:tcPr>
            <w:tcW w:w="1587" w:type="dxa"/>
            <w:gridSpan w:val="3"/>
          </w:tcPr>
          <w:p w14:paraId="68AB062A" w14:textId="3FCF32B4"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IYIII</w:t>
            </w:r>
          </w:p>
        </w:tc>
      </w:tr>
      <w:tr w:rsidR="009E5C4A" w14:paraId="746B9C25" w14:textId="77777777" w:rsidTr="009E5C4A">
        <w:trPr>
          <w:trHeight w:val="20"/>
        </w:trPr>
        <w:tc>
          <w:tcPr>
            <w:tcW w:w="1587" w:type="dxa"/>
            <w:gridSpan w:val="2"/>
          </w:tcPr>
          <w:p w14:paraId="25C2E7BF" w14:textId="5F522FA0"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IZIII</w:t>
            </w:r>
          </w:p>
        </w:tc>
        <w:tc>
          <w:tcPr>
            <w:tcW w:w="1587" w:type="dxa"/>
            <w:gridSpan w:val="2"/>
          </w:tcPr>
          <w:p w14:paraId="41414641" w14:textId="6EFA02D6"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(0,1,0,1)</w:t>
            </w:r>
          </w:p>
        </w:tc>
        <w:tc>
          <w:tcPr>
            <w:tcW w:w="1587" w:type="dxa"/>
            <w:gridSpan w:val="3"/>
          </w:tcPr>
          <w:p w14:paraId="00310A7A" w14:textId="084BB34C"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IZIII</w:t>
            </w:r>
          </w:p>
        </w:tc>
      </w:tr>
      <w:tr w:rsidR="009E5C4A" w14:paraId="29682B12" w14:textId="77777777" w:rsidTr="009E5C4A">
        <w:trPr>
          <w:trHeight w:val="20"/>
        </w:trPr>
        <w:tc>
          <w:tcPr>
            <w:tcW w:w="1587" w:type="dxa"/>
            <w:gridSpan w:val="2"/>
          </w:tcPr>
          <w:p w14:paraId="0E68055A" w14:textId="1C49155A"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IIXII</w:t>
            </w:r>
          </w:p>
        </w:tc>
        <w:tc>
          <w:tcPr>
            <w:tcW w:w="1587" w:type="dxa"/>
            <w:gridSpan w:val="2"/>
          </w:tcPr>
          <w:p w14:paraId="47A20E6F" w14:textId="3AC4DFEF"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(1,1,0,0)</w:t>
            </w:r>
          </w:p>
        </w:tc>
        <w:tc>
          <w:tcPr>
            <w:tcW w:w="1587" w:type="dxa"/>
            <w:gridSpan w:val="3"/>
          </w:tcPr>
          <w:p w14:paraId="2F108FC4" w14:textId="2DCF9D2E"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IIXII</w:t>
            </w:r>
          </w:p>
        </w:tc>
      </w:tr>
      <w:tr w:rsidR="009E5C4A" w14:paraId="44EE2A26" w14:textId="77777777" w:rsidTr="00522849">
        <w:trPr>
          <w:gridAfter w:val="1"/>
          <w:wAfter w:w="16" w:type="dxa"/>
        </w:trPr>
        <w:tc>
          <w:tcPr>
            <w:tcW w:w="1587" w:type="dxa"/>
            <w:gridSpan w:val="2"/>
          </w:tcPr>
          <w:p w14:paraId="1D8AF1DA" w14:textId="69D48E8C"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IIYII</w:t>
            </w:r>
          </w:p>
        </w:tc>
        <w:tc>
          <w:tcPr>
            <w:tcW w:w="1587" w:type="dxa"/>
            <w:gridSpan w:val="2"/>
          </w:tcPr>
          <w:p w14:paraId="766CF9E8" w14:textId="1A6D86CD"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(1,1,1,0)</w:t>
            </w:r>
          </w:p>
        </w:tc>
        <w:tc>
          <w:tcPr>
            <w:tcW w:w="1571" w:type="dxa"/>
            <w:gridSpan w:val="2"/>
          </w:tcPr>
          <w:p w14:paraId="4DBC1E95" w14:textId="76D91633"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IIYII</w:t>
            </w:r>
          </w:p>
        </w:tc>
      </w:tr>
      <w:tr w:rsidR="009E5C4A" w14:paraId="15B74956" w14:textId="77777777" w:rsidTr="00522849">
        <w:trPr>
          <w:gridAfter w:val="1"/>
          <w:wAfter w:w="16" w:type="dxa"/>
        </w:trPr>
        <w:tc>
          <w:tcPr>
            <w:tcW w:w="1587" w:type="dxa"/>
            <w:gridSpan w:val="2"/>
          </w:tcPr>
          <w:p w14:paraId="7FD3BC7B" w14:textId="0135976B"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IIZII</w:t>
            </w:r>
          </w:p>
        </w:tc>
        <w:tc>
          <w:tcPr>
            <w:tcW w:w="1587" w:type="dxa"/>
            <w:gridSpan w:val="2"/>
          </w:tcPr>
          <w:p w14:paraId="78F2C23A" w14:textId="7FFEA521"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(0,0,1,0)</w:t>
            </w:r>
          </w:p>
        </w:tc>
        <w:tc>
          <w:tcPr>
            <w:tcW w:w="1571" w:type="dxa"/>
            <w:gridSpan w:val="2"/>
          </w:tcPr>
          <w:p w14:paraId="14121B8A" w14:textId="6711EB35"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IIZII</w:t>
            </w:r>
          </w:p>
        </w:tc>
      </w:tr>
      <w:tr w:rsidR="009E5C4A" w14:paraId="1C4761D4" w14:textId="77777777" w:rsidTr="00522849">
        <w:trPr>
          <w:gridAfter w:val="1"/>
          <w:wAfter w:w="16" w:type="dxa"/>
        </w:trPr>
        <w:tc>
          <w:tcPr>
            <w:tcW w:w="1587" w:type="dxa"/>
            <w:gridSpan w:val="2"/>
          </w:tcPr>
          <w:p w14:paraId="338537AB" w14:textId="35793E2D"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IIIXI</w:t>
            </w:r>
          </w:p>
        </w:tc>
        <w:tc>
          <w:tcPr>
            <w:tcW w:w="1587" w:type="dxa"/>
            <w:gridSpan w:val="2"/>
          </w:tcPr>
          <w:p w14:paraId="18B56348" w14:textId="075309BC"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(0,1,1,0)</w:t>
            </w:r>
          </w:p>
        </w:tc>
        <w:tc>
          <w:tcPr>
            <w:tcW w:w="1571" w:type="dxa"/>
            <w:gridSpan w:val="2"/>
          </w:tcPr>
          <w:p w14:paraId="01AE7190" w14:textId="17A92C6B"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IIIXI</w:t>
            </w:r>
          </w:p>
        </w:tc>
      </w:tr>
      <w:tr w:rsidR="009E5C4A" w14:paraId="17B6EBFF" w14:textId="77777777" w:rsidTr="009E5C4A">
        <w:trPr>
          <w:gridAfter w:val="2"/>
          <w:wAfter w:w="50" w:type="dxa"/>
        </w:trPr>
        <w:tc>
          <w:tcPr>
            <w:tcW w:w="1570" w:type="dxa"/>
          </w:tcPr>
          <w:p w14:paraId="7980C48D" w14:textId="5019C469"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IIIYI</w:t>
            </w:r>
          </w:p>
        </w:tc>
        <w:tc>
          <w:tcPr>
            <w:tcW w:w="1570" w:type="dxa"/>
            <w:gridSpan w:val="2"/>
          </w:tcPr>
          <w:p w14:paraId="5C015174" w14:textId="0790CB30"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(1,1,1,1)</w:t>
            </w:r>
          </w:p>
        </w:tc>
        <w:tc>
          <w:tcPr>
            <w:tcW w:w="1571" w:type="dxa"/>
            <w:gridSpan w:val="2"/>
          </w:tcPr>
          <w:p w14:paraId="399EAF46" w14:textId="58CF9826"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IIIYI</w:t>
            </w:r>
          </w:p>
        </w:tc>
      </w:tr>
      <w:tr w:rsidR="009E5C4A" w14:paraId="107EAD85" w14:textId="77777777" w:rsidTr="009E5C4A">
        <w:trPr>
          <w:gridAfter w:val="2"/>
          <w:wAfter w:w="50" w:type="dxa"/>
        </w:trPr>
        <w:tc>
          <w:tcPr>
            <w:tcW w:w="1570" w:type="dxa"/>
          </w:tcPr>
          <w:p w14:paraId="5F8847C3" w14:textId="2F0CCDFC"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IIIZI</w:t>
            </w:r>
          </w:p>
        </w:tc>
        <w:tc>
          <w:tcPr>
            <w:tcW w:w="1570" w:type="dxa"/>
            <w:gridSpan w:val="2"/>
          </w:tcPr>
          <w:p w14:paraId="0A35F18A" w14:textId="194710C5"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(1,0,0,1)</w:t>
            </w:r>
          </w:p>
        </w:tc>
        <w:tc>
          <w:tcPr>
            <w:tcW w:w="1571" w:type="dxa"/>
            <w:gridSpan w:val="2"/>
          </w:tcPr>
          <w:p w14:paraId="527FEB9C" w14:textId="565B0F56"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IIIZI</w:t>
            </w:r>
          </w:p>
        </w:tc>
      </w:tr>
      <w:tr w:rsidR="009E5C4A" w14:paraId="2B13F72C" w14:textId="77777777" w:rsidTr="009E5C4A">
        <w:trPr>
          <w:gridAfter w:val="2"/>
          <w:wAfter w:w="50" w:type="dxa"/>
        </w:trPr>
        <w:tc>
          <w:tcPr>
            <w:tcW w:w="1570" w:type="dxa"/>
          </w:tcPr>
          <w:p w14:paraId="66D385BB" w14:textId="7E6831CD"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lastRenderedPageBreak/>
              <w:t>IIIIX</w:t>
            </w:r>
          </w:p>
        </w:tc>
        <w:tc>
          <w:tcPr>
            <w:tcW w:w="1570" w:type="dxa"/>
            <w:gridSpan w:val="2"/>
          </w:tcPr>
          <w:p w14:paraId="5BBE3C89" w14:textId="7E4B8453"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(0,0,1,1)</w:t>
            </w:r>
          </w:p>
        </w:tc>
        <w:tc>
          <w:tcPr>
            <w:tcW w:w="1571" w:type="dxa"/>
            <w:gridSpan w:val="2"/>
          </w:tcPr>
          <w:p w14:paraId="2C25394D" w14:textId="322051EC" w:rsidR="009E5C4A" w:rsidRDefault="009E5C4A" w:rsidP="009E5C4A">
            <w:pPr>
              <w:jc w:val="center"/>
              <w:rPr>
                <w:rFonts w:ascii="游明朝" w:eastAsia="游明朝" w:hAnsi="游明朝"/>
                <w:sz w:val="20"/>
                <w:szCs w:val="20"/>
                <w:lang w:eastAsia="ja-JP"/>
              </w:rPr>
            </w:pPr>
            <w:r w:rsidRPr="002F43FC">
              <w:rPr>
                <w:rFonts w:ascii="游明朝" w:eastAsia="游明朝" w:hAnsi="游明朝"/>
                <w:sz w:val="16"/>
                <w:szCs w:val="20"/>
              </w:rPr>
              <w:t>IIIIX</w:t>
            </w:r>
          </w:p>
        </w:tc>
      </w:tr>
      <w:tr w:rsidR="009E5C4A" w14:paraId="1017F2D1" w14:textId="77777777" w:rsidTr="009E5C4A">
        <w:trPr>
          <w:gridAfter w:val="2"/>
          <w:wAfter w:w="50" w:type="dxa"/>
        </w:trPr>
        <w:tc>
          <w:tcPr>
            <w:tcW w:w="1570" w:type="dxa"/>
          </w:tcPr>
          <w:p w14:paraId="7AC4356B" w14:textId="01CAEE35"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IIIIY</w:t>
            </w:r>
          </w:p>
        </w:tc>
        <w:tc>
          <w:tcPr>
            <w:tcW w:w="1570" w:type="dxa"/>
            <w:gridSpan w:val="2"/>
          </w:tcPr>
          <w:p w14:paraId="54423DA2" w14:textId="61211628"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(0,1,1,1)</w:t>
            </w:r>
          </w:p>
        </w:tc>
        <w:tc>
          <w:tcPr>
            <w:tcW w:w="1571" w:type="dxa"/>
            <w:gridSpan w:val="2"/>
          </w:tcPr>
          <w:p w14:paraId="0C43621F" w14:textId="4D5BF17F"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IIIIY</w:t>
            </w:r>
          </w:p>
        </w:tc>
      </w:tr>
      <w:tr w:rsidR="009E5C4A" w14:paraId="2E2FE9A7" w14:textId="77777777" w:rsidTr="009E5C4A">
        <w:trPr>
          <w:gridAfter w:val="2"/>
          <w:wAfter w:w="50" w:type="dxa"/>
        </w:trPr>
        <w:tc>
          <w:tcPr>
            <w:tcW w:w="1570" w:type="dxa"/>
          </w:tcPr>
          <w:p w14:paraId="72E34514" w14:textId="7F237A44"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IIIIZ</w:t>
            </w:r>
          </w:p>
        </w:tc>
        <w:tc>
          <w:tcPr>
            <w:tcW w:w="1570" w:type="dxa"/>
            <w:gridSpan w:val="2"/>
          </w:tcPr>
          <w:p w14:paraId="13DE115F" w14:textId="0F16714D"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(0,1,0,0)</w:t>
            </w:r>
          </w:p>
        </w:tc>
        <w:tc>
          <w:tcPr>
            <w:tcW w:w="1571" w:type="dxa"/>
            <w:gridSpan w:val="2"/>
          </w:tcPr>
          <w:p w14:paraId="494D1BCA" w14:textId="6B054E58" w:rsidR="009E5C4A" w:rsidRPr="002F43FC" w:rsidRDefault="009E5C4A" w:rsidP="009E5C4A">
            <w:pPr>
              <w:jc w:val="center"/>
              <w:rPr>
                <w:rFonts w:ascii="游明朝" w:eastAsia="游明朝" w:hAnsi="游明朝"/>
                <w:sz w:val="16"/>
                <w:szCs w:val="20"/>
              </w:rPr>
            </w:pPr>
            <w:r w:rsidRPr="002F43FC">
              <w:rPr>
                <w:rFonts w:ascii="游明朝" w:eastAsia="游明朝" w:hAnsi="游明朝"/>
                <w:sz w:val="16"/>
                <w:szCs w:val="20"/>
              </w:rPr>
              <w:t>IIIIZ</w:t>
            </w:r>
          </w:p>
        </w:tc>
      </w:tr>
    </w:tbl>
    <w:p w14:paraId="63DC6920" w14:textId="77777777" w:rsidR="002601A8" w:rsidRDefault="002601A8" w:rsidP="006E213D">
      <w:pPr>
        <w:spacing w:after="120" w:line="240" w:lineRule="auto"/>
        <w:ind w:firstLineChars="100" w:firstLine="200"/>
        <w:jc w:val="center"/>
        <w:rPr>
          <w:rFonts w:ascii="游明朝" w:eastAsia="游明朝" w:hAnsi="游明朝"/>
          <w:sz w:val="20"/>
          <w:szCs w:val="20"/>
          <w:lang w:eastAsia="ja-JP"/>
        </w:rPr>
      </w:pPr>
    </w:p>
    <w:p w14:paraId="3D605BD5" w14:textId="77777777" w:rsidR="002601A8" w:rsidRDefault="002601A8" w:rsidP="009E5C4A">
      <w:pPr>
        <w:spacing w:after="120" w:line="240" w:lineRule="auto"/>
        <w:rPr>
          <w:rFonts w:ascii="游明朝" w:eastAsia="游明朝" w:hAnsi="游明朝" w:hint="eastAsia"/>
          <w:sz w:val="20"/>
          <w:szCs w:val="20"/>
          <w:lang w:eastAsia="ja-JP"/>
        </w:rPr>
        <w:sectPr w:rsidR="002601A8" w:rsidSect="002601A8">
          <w:type w:val="continuous"/>
          <w:pgSz w:w="11906" w:h="16838"/>
          <w:pgMar w:top="1440" w:right="1080" w:bottom="1440" w:left="1080" w:header="720" w:footer="720" w:gutter="0"/>
          <w:cols w:num="2" w:space="720"/>
          <w:docGrid w:linePitch="360"/>
        </w:sectPr>
      </w:pPr>
    </w:p>
    <w:p w14:paraId="10D5EC94" w14:textId="77777777" w:rsidR="00D8702E" w:rsidRPr="002F43FC" w:rsidRDefault="00000000" w:rsidP="00FE40F7">
      <w:pPr>
        <w:pStyle w:val="21"/>
        <w:spacing w:before="0" w:line="240" w:lineRule="auto"/>
        <w:rPr>
          <w:rFonts w:ascii="游明朝" w:eastAsia="游明朝" w:hAnsi="游明朝"/>
          <w:sz w:val="22"/>
          <w:szCs w:val="22"/>
        </w:rPr>
      </w:pPr>
      <w:r w:rsidRPr="002F43FC">
        <w:rPr>
          <w:rFonts w:ascii="游明朝" w:eastAsia="游明朝" w:hAnsi="游明朝"/>
          <w:sz w:val="22"/>
          <w:szCs w:val="22"/>
        </w:rPr>
        <w:t xml:space="preserve">2.3 decode() </w:t>
      </w:r>
      <w:proofErr w:type="spellStart"/>
      <w:r w:rsidRPr="002F43FC">
        <w:rPr>
          <w:rFonts w:ascii="游明朝" w:eastAsia="游明朝" w:hAnsi="游明朝"/>
          <w:sz w:val="22"/>
          <w:szCs w:val="22"/>
        </w:rPr>
        <w:t>関数の実装</w:t>
      </w:r>
      <w:proofErr w:type="spellEnd"/>
    </w:p>
    <w:p w14:paraId="79E1A508"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rPr>
        <w:t xml:space="preserve">decode(syndrome) は 4 </w:t>
      </w:r>
      <w:proofErr w:type="spellStart"/>
      <w:r w:rsidRPr="002F43FC">
        <w:rPr>
          <w:rFonts w:ascii="游明朝" w:eastAsia="游明朝" w:hAnsi="游明朝"/>
          <w:sz w:val="20"/>
          <w:szCs w:val="20"/>
        </w:rPr>
        <w:t>ビットの</w:t>
      </w:r>
      <w:proofErr w:type="spellEnd"/>
      <w:r w:rsidRPr="002F43FC">
        <w:rPr>
          <w:rFonts w:ascii="游明朝" w:eastAsia="游明朝" w:hAnsi="游明朝"/>
          <w:sz w:val="20"/>
          <w:szCs w:val="20"/>
        </w:rPr>
        <w:t xml:space="preserve"> syndrome </w:t>
      </w:r>
      <w:proofErr w:type="spellStart"/>
      <w:r w:rsidRPr="002F43FC">
        <w:rPr>
          <w:rFonts w:ascii="游明朝" w:eastAsia="游明朝" w:hAnsi="游明朝"/>
          <w:sz w:val="20"/>
          <w:szCs w:val="20"/>
        </w:rPr>
        <w:t>タプルを受け取り、対応する</w:t>
      </w:r>
      <w:proofErr w:type="spellEnd"/>
      <w:r w:rsidRPr="002F43FC">
        <w:rPr>
          <w:rFonts w:ascii="游明朝" w:eastAsia="游明朝" w:hAnsi="游明朝"/>
          <w:sz w:val="20"/>
          <w:szCs w:val="20"/>
        </w:rPr>
        <w:t xml:space="preserve"> recovery の Pauli </w:t>
      </w:r>
      <w:proofErr w:type="spellStart"/>
      <w:r w:rsidRPr="002F43FC">
        <w:rPr>
          <w:rFonts w:ascii="游明朝" w:eastAsia="游明朝" w:hAnsi="游明朝"/>
          <w:sz w:val="20"/>
          <w:szCs w:val="20"/>
        </w:rPr>
        <w:t>文字列を返す。</w:t>
      </w:r>
      <w:r w:rsidRPr="002F43FC">
        <w:rPr>
          <w:rFonts w:ascii="游明朝" w:eastAsia="游明朝" w:hAnsi="游明朝"/>
          <w:sz w:val="20"/>
          <w:szCs w:val="20"/>
          <w:lang w:eastAsia="ja-JP"/>
        </w:rPr>
        <w:t>syndrome</w:t>
      </w:r>
      <w:proofErr w:type="spellEnd"/>
      <w:r w:rsidRPr="002F43FC">
        <w:rPr>
          <w:rFonts w:ascii="游明朝" w:eastAsia="游明朝" w:hAnsi="游明朝"/>
          <w:sz w:val="20"/>
          <w:szCs w:val="20"/>
          <w:lang w:eastAsia="ja-JP"/>
        </w:rPr>
        <w:t xml:space="preserve"> が (0,0,0,0) の場合（誤りなし）は 'IIIII' を返す。表にない syndrome が渡された場合は </w:t>
      </w:r>
      <w:proofErr w:type="spellStart"/>
      <w:r w:rsidRPr="002F43FC">
        <w:rPr>
          <w:rFonts w:ascii="游明朝" w:eastAsia="游明朝" w:hAnsi="游明朝"/>
          <w:sz w:val="20"/>
          <w:szCs w:val="20"/>
          <w:lang w:eastAsia="ja-JP"/>
        </w:rPr>
        <w:t>ValueError</w:t>
      </w:r>
      <w:proofErr w:type="spellEnd"/>
      <w:r w:rsidRPr="002F43FC">
        <w:rPr>
          <w:rFonts w:ascii="游明朝" w:eastAsia="游明朝" w:hAnsi="游明朝"/>
          <w:sz w:val="20"/>
          <w:szCs w:val="20"/>
          <w:lang w:eastAsia="ja-JP"/>
        </w:rPr>
        <w:t xml:space="preserve"> を送出するようにした。</w:t>
      </w:r>
    </w:p>
    <w:p w14:paraId="608517BE" w14:textId="77777777" w:rsidR="00D8702E" w:rsidRPr="002F43FC" w:rsidRDefault="00000000" w:rsidP="00FE40F7">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3．単一誤り訂正の実証（15 ケース）</w:t>
      </w:r>
    </w:p>
    <w:p w14:paraId="3FDDD2FA" w14:textId="77777777" w:rsidR="002D3296" w:rsidRDefault="00000000" w:rsidP="00DD250C">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5 個の各量子ビット（位置 0〜4）に X, Y, Z の 3 種類を注入した合計 15 ケースについて、デコーダが正しく訂正できることを確認した。各ケースの判定手順は次の通りである。まず誤り E の syndrome を計算し、decode で recovery R を取得する。次に残差 residual = R · E（Pauli の積）を求め、この残差がスタビライザ g₁〜g₄ および論理演算子 XL, ZL のすべてと可換かどうかを判定する。可換であれば、残差はスタビライザ群の元（符号空間内の恒等作用）であり、論理情報は保存されたとみなせる。</w:t>
      </w:r>
    </w:p>
    <w:p w14:paraId="0CDA078D" w14:textId="2B5542B2" w:rsidR="002D3296" w:rsidRDefault="00000000" w:rsidP="00DD250C">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単一誤り E の recovery は E 自身であるため、残差 E · E = I（単位元）となり、すべての Pauli 演算子と可換になる。</w:t>
      </w:r>
      <w:r w:rsidR="00C868EF">
        <w:rPr>
          <w:rFonts w:ascii="游明朝" w:eastAsia="游明朝" w:hAnsi="游明朝" w:hint="eastAsia"/>
          <w:sz w:val="20"/>
          <w:szCs w:val="20"/>
          <w:lang w:eastAsia="ja-JP"/>
        </w:rPr>
        <w:t>従って</w:t>
      </w:r>
      <w:r w:rsidRPr="002F43FC">
        <w:rPr>
          <w:rFonts w:ascii="游明朝" w:eastAsia="游明朝" w:hAnsi="游明朝"/>
          <w:sz w:val="20"/>
          <w:szCs w:val="20"/>
          <w:lang w:eastAsia="ja-JP"/>
        </w:rPr>
        <w:t>15 ケース</w:t>
      </w:r>
      <w:r w:rsidR="00C868EF">
        <w:rPr>
          <w:rFonts w:ascii="游明朝" w:eastAsia="游明朝" w:hAnsi="游明朝" w:hint="eastAsia"/>
          <w:sz w:val="20"/>
          <w:szCs w:val="20"/>
          <w:lang w:eastAsia="ja-JP"/>
        </w:rPr>
        <w:t>全て</w:t>
      </w:r>
      <w:r w:rsidRPr="002F43FC">
        <w:rPr>
          <w:rFonts w:ascii="游明朝" w:eastAsia="游明朝" w:hAnsi="游明朝"/>
          <w:sz w:val="20"/>
          <w:szCs w:val="20"/>
          <w:lang w:eastAsia="ja-JP"/>
        </w:rPr>
        <w:t>で訂正成功が理論的に保証され、実行結果でも 15/15 passed が確認された。</w:t>
      </w:r>
    </w:p>
    <w:p w14:paraId="71019DD1" w14:textId="3BF3A3A7" w:rsidR="00D8702E" w:rsidRPr="002F43FC" w:rsidRDefault="00000000" w:rsidP="00DD250C">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この実証は、[[5,1,3]] 符号が実際に完全符号として機能し、作成した 15 エントリの syndrome 表に誤りがないことを計算機上で確認するものである。</w:t>
      </w:r>
    </w:p>
    <w:p w14:paraId="661055E2" w14:textId="77777777" w:rsidR="00D8702E" w:rsidRPr="002F43FC" w:rsidRDefault="00000000" w:rsidP="00FE40F7">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4．符号容量モデルでの Break-even 分析</w:t>
      </w:r>
    </w:p>
    <w:p w14:paraId="1BBB9BCA" w14:textId="77777777" w:rsidR="00D8702E" w:rsidRPr="002F43FC" w:rsidRDefault="00000000" w:rsidP="00FE40F7">
      <w:pPr>
        <w:pStyle w:val="2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4.1 符号容量モデルの設定</w:t>
      </w:r>
    </w:p>
    <w:p w14:paraId="4B4C46F1" w14:textId="27663572"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符号容量モデルでは、syndrome 抽出および測定はノイズレスと仮定し、5 個の各物理量子ビットに対して独立な depolarizing 誤りを 1 回だけ付与する。depolarizing 誤りとは、各量子ビットで確率 1−p で恒等演算 I が、確率 p/3 ずつで X, Y, Z が作用するモデルである。このモデルの利点は、syndrome 抽出回路由来の誤りを含めないため、符号の誤り訂正能力そのものを純粋に評価できる点にある。CX ゲートのノイズや測定誤差が加わると、break-even 点は変化しうる。</w:t>
      </w:r>
    </w:p>
    <w:p w14:paraId="484A6803" w14:textId="77777777" w:rsidR="00D8702E" w:rsidRPr="002F43FC" w:rsidRDefault="00000000" w:rsidP="00FE40F7">
      <w:pPr>
        <w:pStyle w:val="2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4.2 完全列挙による論理誤り率の計算</w:t>
      </w:r>
    </w:p>
    <w:p w14:paraId="32557690" w14:textId="3C86CA6E"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5 量子ビットの全 Pauli 誤りパターン数は 4⁵ = 1024 通りである。本分析では全パターンを列挙する完全列挙法（exact enumeration）を採用し</w:t>
      </w:r>
      <w:r w:rsidR="00DC4A84">
        <w:rPr>
          <w:rFonts w:ascii="游明朝" w:eastAsia="游明朝" w:hAnsi="游明朝" w:hint="eastAsia"/>
          <w:sz w:val="20"/>
          <w:szCs w:val="20"/>
          <w:lang w:eastAsia="ja-JP"/>
        </w:rPr>
        <w:t>、</w:t>
      </w:r>
      <w:r w:rsidR="00DC4A84" w:rsidRPr="00DC4A84">
        <w:rPr>
          <w:rFonts w:ascii="游明朝" w:eastAsia="游明朝" w:hAnsi="游明朝"/>
          <w:sz w:val="20"/>
          <w:szCs w:val="20"/>
          <w:lang w:eastAsia="ja-JP"/>
        </w:rPr>
        <w:t>重みwの誤りが生じる確率</w:t>
      </w:r>
      <w:r w:rsidRPr="002F43FC">
        <w:rPr>
          <w:rFonts w:ascii="游明朝" w:eastAsia="游明朝" w:hAnsi="游明朝"/>
          <w:sz w:val="20"/>
          <w:szCs w:val="20"/>
          <w:lang w:eastAsia="ja-JP"/>
        </w:rPr>
        <w:t xml:space="preserve"> (1−p)^(5−w) × (p/3)^w</w:t>
      </w:r>
      <w:r w:rsidR="009D736C" w:rsidRPr="009D736C">
        <w:rPr>
          <w:rFonts w:ascii="游明朝" w:eastAsia="游明朝" w:hAnsi="游明朝"/>
          <w:sz w:val="20"/>
          <w:szCs w:val="20"/>
          <w:lang w:eastAsia="ja-JP"/>
        </w:rPr>
        <w:t>を用い、4⁵=1024通りを完全列挙して論理誤り率を求めた</w:t>
      </w:r>
      <w:r w:rsidR="009D736C">
        <w:rPr>
          <w:rFonts w:ascii="游明朝" w:eastAsia="游明朝" w:hAnsi="游明朝" w:hint="eastAsia"/>
          <w:sz w:val="20"/>
          <w:szCs w:val="20"/>
          <w:lang w:eastAsia="ja-JP"/>
        </w:rPr>
        <w:t>。</w:t>
      </w:r>
    </w:p>
    <w:p w14:paraId="13B24DA7" w14:textId="77777777" w:rsidR="00D8702E" w:rsidRPr="002F43FC" w:rsidRDefault="00000000" w:rsidP="00FE40F7">
      <w:pPr>
        <w:pStyle w:val="2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4.3 Break-even の結果</w:t>
      </w:r>
    </w:p>
    <w:p w14:paraId="3A59C341" w14:textId="127CAD8A"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p を 0.02〜0.30 の範囲で変化させたときの論理誤り率の計算結果</w:t>
      </w:r>
      <w:r w:rsidR="00C64BB3">
        <w:rPr>
          <w:rFonts w:ascii="游明朝" w:eastAsia="游明朝" w:hAnsi="游明朝" w:hint="eastAsia"/>
          <w:sz w:val="20"/>
          <w:szCs w:val="20"/>
          <w:lang w:eastAsia="ja-JP"/>
        </w:rPr>
        <w:t>（抜粋）</w:t>
      </w:r>
      <w:r w:rsidRPr="002F43FC">
        <w:rPr>
          <w:rFonts w:ascii="游明朝" w:eastAsia="游明朝" w:hAnsi="游明朝"/>
          <w:sz w:val="20"/>
          <w:szCs w:val="20"/>
          <w:lang w:eastAsia="ja-JP"/>
        </w:rPr>
        <w:t>を以下に示す。</w:t>
      </w:r>
    </w:p>
    <w:p w14:paraId="4FB7B613" w14:textId="616CF079" w:rsidR="0029705D" w:rsidRPr="002F43FC" w:rsidRDefault="009B50B5" w:rsidP="00A24768">
      <w:pPr>
        <w:spacing w:after="0" w:line="240" w:lineRule="auto"/>
        <w:jc w:val="center"/>
        <w:rPr>
          <w:rFonts w:ascii="游明朝" w:eastAsia="游明朝" w:hAnsi="游明朝"/>
          <w:sz w:val="20"/>
          <w:szCs w:val="20"/>
          <w:lang w:eastAsia="ja-JP"/>
        </w:rPr>
      </w:pPr>
      <w:r>
        <w:rPr>
          <w:rFonts w:ascii="游明朝" w:eastAsia="游明朝" w:hAnsi="游明朝" w:hint="eastAsia"/>
          <w:sz w:val="20"/>
          <w:szCs w:val="20"/>
          <w:lang w:eastAsia="ja-JP"/>
        </w:rPr>
        <w:t xml:space="preserve">表2. </w:t>
      </w:r>
      <w:r w:rsidRPr="002F43FC">
        <w:rPr>
          <w:rFonts w:ascii="游明朝" w:eastAsia="游明朝" w:hAnsi="游明朝"/>
          <w:sz w:val="20"/>
          <w:szCs w:val="20"/>
          <w:lang w:eastAsia="ja-JP"/>
        </w:rPr>
        <w:t>p を 0.02〜0.30 の範囲で変化させたときの論理誤り率の計算結果</w:t>
      </w:r>
      <w:r>
        <w:rPr>
          <w:rFonts w:ascii="游明朝" w:eastAsia="游明朝" w:hAnsi="游明朝" w:hint="eastAsia"/>
          <w:sz w:val="20"/>
          <w:szCs w:val="20"/>
          <w:lang w:eastAsia="ja-JP"/>
        </w:rPr>
        <w:t>（抜粋）</w:t>
      </w:r>
    </w:p>
    <w:tbl>
      <w:tblPr>
        <w:tblStyle w:val="afe"/>
        <w:tblW w:w="0" w:type="auto"/>
        <w:tblInd w:w="995" w:type="dxa"/>
        <w:tblLook w:val="04A0" w:firstRow="1" w:lastRow="0" w:firstColumn="1" w:lastColumn="0" w:noHBand="0" w:noVBand="1"/>
      </w:tblPr>
      <w:tblGrid>
        <w:gridCol w:w="1758"/>
        <w:gridCol w:w="1758"/>
        <w:gridCol w:w="1758"/>
        <w:gridCol w:w="2061"/>
      </w:tblGrid>
      <w:tr w:rsidR="00D8702E" w:rsidRPr="002F43FC" w14:paraId="37FE2B25" w14:textId="77777777" w:rsidTr="00B559FC">
        <w:trPr>
          <w:trHeight w:val="301"/>
        </w:trPr>
        <w:tc>
          <w:tcPr>
            <w:tcW w:w="1758" w:type="dxa"/>
          </w:tcPr>
          <w:p w14:paraId="20A4684F" w14:textId="77777777" w:rsidR="00D8702E" w:rsidRPr="002F43FC" w:rsidRDefault="00000000" w:rsidP="0029705D">
            <w:pPr>
              <w:jc w:val="center"/>
              <w:rPr>
                <w:rFonts w:ascii="游明朝" w:eastAsia="游明朝" w:hAnsi="游明朝"/>
                <w:sz w:val="20"/>
                <w:szCs w:val="20"/>
              </w:rPr>
            </w:pPr>
            <w:proofErr w:type="spellStart"/>
            <w:r w:rsidRPr="002F43FC">
              <w:rPr>
                <w:rFonts w:ascii="游明朝" w:eastAsia="游明朝" w:hAnsi="游明朝"/>
                <w:b/>
                <w:sz w:val="16"/>
                <w:szCs w:val="20"/>
              </w:rPr>
              <w:t>物理誤り率</w:t>
            </w:r>
            <w:proofErr w:type="spellEnd"/>
            <w:r w:rsidRPr="002F43FC">
              <w:rPr>
                <w:rFonts w:ascii="游明朝" w:eastAsia="游明朝" w:hAnsi="游明朝"/>
                <w:b/>
                <w:sz w:val="16"/>
                <w:szCs w:val="20"/>
              </w:rPr>
              <w:t xml:space="preserve"> p</w:t>
            </w:r>
          </w:p>
        </w:tc>
        <w:tc>
          <w:tcPr>
            <w:tcW w:w="1758" w:type="dxa"/>
          </w:tcPr>
          <w:p w14:paraId="5E42746A"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符号化 論理誤り率</w:t>
            </w:r>
          </w:p>
        </w:tc>
        <w:tc>
          <w:tcPr>
            <w:tcW w:w="1758" w:type="dxa"/>
          </w:tcPr>
          <w:p w14:paraId="3678FEEB"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非符号化 (= p)</w:t>
            </w:r>
          </w:p>
        </w:tc>
        <w:tc>
          <w:tcPr>
            <w:tcW w:w="2061" w:type="dxa"/>
          </w:tcPr>
          <w:p w14:paraId="5AD8533D"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比率（非符号化/符号化）</w:t>
            </w:r>
          </w:p>
        </w:tc>
      </w:tr>
      <w:tr w:rsidR="00D8702E" w:rsidRPr="002F43FC" w14:paraId="2D91A456" w14:textId="77777777" w:rsidTr="00B559FC">
        <w:trPr>
          <w:trHeight w:val="301"/>
        </w:trPr>
        <w:tc>
          <w:tcPr>
            <w:tcW w:w="1758" w:type="dxa"/>
          </w:tcPr>
          <w:p w14:paraId="2CC9F812"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0.02</w:t>
            </w:r>
          </w:p>
        </w:tc>
        <w:tc>
          <w:tcPr>
            <w:tcW w:w="1758" w:type="dxa"/>
          </w:tcPr>
          <w:p w14:paraId="5B3E84E8"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0.003825</w:t>
            </w:r>
          </w:p>
        </w:tc>
        <w:tc>
          <w:tcPr>
            <w:tcW w:w="1758" w:type="dxa"/>
          </w:tcPr>
          <w:p w14:paraId="087DA53B"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0.020000</w:t>
            </w:r>
          </w:p>
        </w:tc>
        <w:tc>
          <w:tcPr>
            <w:tcW w:w="2061" w:type="dxa"/>
          </w:tcPr>
          <w:p w14:paraId="57387FF4"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5.23x</w:t>
            </w:r>
          </w:p>
        </w:tc>
      </w:tr>
      <w:tr w:rsidR="00D8702E" w:rsidRPr="002F43FC" w14:paraId="75D50F45" w14:textId="77777777" w:rsidTr="00B559FC">
        <w:trPr>
          <w:trHeight w:val="301"/>
        </w:trPr>
        <w:tc>
          <w:tcPr>
            <w:tcW w:w="1758" w:type="dxa"/>
          </w:tcPr>
          <w:p w14:paraId="4FACE465"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0.08</w:t>
            </w:r>
          </w:p>
        </w:tc>
        <w:tc>
          <w:tcPr>
            <w:tcW w:w="1758" w:type="dxa"/>
          </w:tcPr>
          <w:p w14:paraId="36C2E297"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0.053335</w:t>
            </w:r>
          </w:p>
        </w:tc>
        <w:tc>
          <w:tcPr>
            <w:tcW w:w="1758" w:type="dxa"/>
          </w:tcPr>
          <w:p w14:paraId="6D7B83E8"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0.080000</w:t>
            </w:r>
          </w:p>
        </w:tc>
        <w:tc>
          <w:tcPr>
            <w:tcW w:w="2061" w:type="dxa"/>
          </w:tcPr>
          <w:p w14:paraId="36805F4E"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1.50x</w:t>
            </w:r>
          </w:p>
        </w:tc>
      </w:tr>
      <w:tr w:rsidR="00D8702E" w:rsidRPr="002F43FC" w14:paraId="66BED83B" w14:textId="77777777" w:rsidTr="00B559FC">
        <w:trPr>
          <w:trHeight w:val="301"/>
        </w:trPr>
        <w:tc>
          <w:tcPr>
            <w:tcW w:w="1758" w:type="dxa"/>
          </w:tcPr>
          <w:p w14:paraId="003D94B5"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0.13</w:t>
            </w:r>
          </w:p>
        </w:tc>
        <w:tc>
          <w:tcPr>
            <w:tcW w:w="1758" w:type="dxa"/>
          </w:tcPr>
          <w:p w14:paraId="557E94C2"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0.125079</w:t>
            </w:r>
          </w:p>
        </w:tc>
        <w:tc>
          <w:tcPr>
            <w:tcW w:w="1758" w:type="dxa"/>
          </w:tcPr>
          <w:p w14:paraId="741DA85F"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0.130000</w:t>
            </w:r>
          </w:p>
        </w:tc>
        <w:tc>
          <w:tcPr>
            <w:tcW w:w="2061" w:type="dxa"/>
          </w:tcPr>
          <w:p w14:paraId="30D14132"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1.04x</w:t>
            </w:r>
          </w:p>
        </w:tc>
      </w:tr>
      <w:tr w:rsidR="00D8702E" w:rsidRPr="002F43FC" w14:paraId="665B26DB" w14:textId="77777777" w:rsidTr="00B559FC">
        <w:trPr>
          <w:trHeight w:val="301"/>
        </w:trPr>
        <w:tc>
          <w:tcPr>
            <w:tcW w:w="1758" w:type="dxa"/>
          </w:tcPr>
          <w:p w14:paraId="427A2AB2"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0.16</w:t>
            </w:r>
          </w:p>
        </w:tc>
        <w:tc>
          <w:tcPr>
            <w:tcW w:w="1758" w:type="dxa"/>
          </w:tcPr>
          <w:p w14:paraId="63C4D1A4"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0.176132</w:t>
            </w:r>
          </w:p>
        </w:tc>
        <w:tc>
          <w:tcPr>
            <w:tcW w:w="1758" w:type="dxa"/>
          </w:tcPr>
          <w:p w14:paraId="10AB7EC3"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0.160000</w:t>
            </w:r>
          </w:p>
        </w:tc>
        <w:tc>
          <w:tcPr>
            <w:tcW w:w="2061" w:type="dxa"/>
          </w:tcPr>
          <w:p w14:paraId="1E2AADD3"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b/>
                <w:sz w:val="16"/>
                <w:szCs w:val="20"/>
              </w:rPr>
              <w:t>0.91x</w:t>
            </w:r>
          </w:p>
        </w:tc>
      </w:tr>
      <w:tr w:rsidR="00D8702E" w:rsidRPr="002F43FC" w14:paraId="7E228C47" w14:textId="77777777" w:rsidTr="00B559FC">
        <w:trPr>
          <w:trHeight w:val="301"/>
        </w:trPr>
        <w:tc>
          <w:tcPr>
            <w:tcW w:w="1758" w:type="dxa"/>
          </w:tcPr>
          <w:p w14:paraId="1055DA54"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0.30</w:t>
            </w:r>
          </w:p>
        </w:tc>
        <w:tc>
          <w:tcPr>
            <w:tcW w:w="1758" w:type="dxa"/>
          </w:tcPr>
          <w:p w14:paraId="48A58F79"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0.432480</w:t>
            </w:r>
          </w:p>
        </w:tc>
        <w:tc>
          <w:tcPr>
            <w:tcW w:w="1758" w:type="dxa"/>
          </w:tcPr>
          <w:p w14:paraId="127DEF53"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0.300000</w:t>
            </w:r>
          </w:p>
        </w:tc>
        <w:tc>
          <w:tcPr>
            <w:tcW w:w="2061" w:type="dxa"/>
          </w:tcPr>
          <w:p w14:paraId="0452F8E1" w14:textId="77777777" w:rsidR="00D8702E" w:rsidRPr="002F43FC" w:rsidRDefault="00000000" w:rsidP="0029705D">
            <w:pPr>
              <w:jc w:val="center"/>
              <w:rPr>
                <w:rFonts w:ascii="游明朝" w:eastAsia="游明朝" w:hAnsi="游明朝"/>
                <w:sz w:val="20"/>
                <w:szCs w:val="20"/>
              </w:rPr>
            </w:pPr>
            <w:r w:rsidRPr="002F43FC">
              <w:rPr>
                <w:rFonts w:ascii="游明朝" w:eastAsia="游明朝" w:hAnsi="游明朝"/>
                <w:sz w:val="16"/>
                <w:szCs w:val="20"/>
              </w:rPr>
              <w:t>0.69x</w:t>
            </w:r>
          </w:p>
        </w:tc>
      </w:tr>
    </w:tbl>
    <w:p w14:paraId="721E3AE6"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結果から、物理誤り率が低い領域（p ≲ 0.13）では符号化版の論理誤り率が非符号化版より小さく、符号化による利得が得られることがわかる。一方、p = 0.16 では符号化版（0.1761）が非符号化版（0.16）を上回り、符号化が不利に転じる。</w:t>
      </w:r>
    </w:p>
    <w:p w14:paraId="0CC68C15"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lastRenderedPageBreak/>
        <w:t>p = 0.13 と p = 0.16 の間で線形補間を行うと、break-even 点は p ≈ 0.138 と推定された。これは、物理誤り率が約 13.8% を下回る範囲では [[5,1,3]] 符号が有効であることを意味する。</w:t>
      </w:r>
    </w:p>
    <w:p w14:paraId="37F8C54A"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低 p 域では論理誤り率が p よりも小さくなる。これは距離 3 の符号が重み 1 の誤りをすべて訂正し、論理失敗には重み 2 以上の誤りが必要になるためである。重み 2 の誤りが生じる確率は O(p²) であるため、低 p 域での論理誤り率は p² に比例する振る舞いを示す。log-log プロットではこの ∝ p² の傾きが明確に現れた。</w:t>
      </w:r>
    </w:p>
    <w:p w14:paraId="5DB5828B" w14:textId="77777777" w:rsidR="00D8702E" w:rsidRPr="002F43FC" w:rsidRDefault="00000000" w:rsidP="00DB47FC">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5．考察: 符号容量モデルの限界と FT 抽出の必要性</w:t>
      </w:r>
    </w:p>
    <w:p w14:paraId="175E0676" w14:textId="69FFD454"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本実装の break-even 分析（p ≈ 0.138）は、syndrome 抽出をノイズレスと仮定した符号容量モデルの結果である。実際の量子回路では、各スタビライザを測定するために補助量子ビット（アンシラ）と複数の CX/CZ ゲートが必要となり、</w:t>
      </w:r>
      <w:r w:rsidR="00E03667">
        <w:rPr>
          <w:rFonts w:ascii="游明朝" w:eastAsia="游明朝" w:hAnsi="游明朝" w:hint="eastAsia"/>
          <w:sz w:val="20"/>
          <w:szCs w:val="20"/>
          <w:lang w:eastAsia="ja-JP"/>
        </w:rPr>
        <w:t>ここでも</w:t>
      </w:r>
      <w:r w:rsidRPr="002F43FC">
        <w:rPr>
          <w:rFonts w:ascii="游明朝" w:eastAsia="游明朝" w:hAnsi="游明朝"/>
          <w:sz w:val="20"/>
          <w:szCs w:val="20"/>
          <w:lang w:eastAsia="ja-JP"/>
        </w:rPr>
        <w:t>誤りが生じる。</w:t>
      </w:r>
    </w:p>
    <w:p w14:paraId="0D2A88EE"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[[5,1,3]] の各スタビライザは重み 4 であるため（例: g₁ = XZZXI）、1 つのスタビライザ測定に 4 本以上の 2 量子ビットゲートが必要となる。4 つのスタビライザを測定する際には合計 16 本以上の CX/CZ ゲートが使われる。CX ゲートに誤りが生じると、制御量子ビットと標的量子ビットの両方に影響が及ぶため、重み 1 のデータ誤りが重み 2 以上に伝播する可能性がある。</w:t>
      </w:r>
    </w:p>
    <w:p w14:paraId="33D3BE72"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重み 2 の誤りは [[5,1,3]] 符号（距離 3）の訂正能力を超えており、syndrome が誤った情報を返す状態になりうる。その結果、CX 誤りが大きくなるほど符号化版の論理誤り率は上昇し、符号容量モデルで求めた break-even よりずっと低い p で符号化の利点が失われる可能性がある。</w:t>
      </w:r>
    </w:p>
    <w:p w14:paraId="5D3DE6CA" w14:textId="7449271D"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 xml:space="preserve">この問題を克服するには fault-tolerant（FT）な syndrome 抽出が必要である。代表的な手法として Shor 式 </w:t>
      </w:r>
      <w:r w:rsidR="00BA7129" w:rsidRPr="00BA7129">
        <w:rPr>
          <w:rFonts w:ascii="游明朝" w:eastAsia="游明朝" w:hAnsi="游明朝"/>
          <w:sz w:val="20"/>
          <w:szCs w:val="20"/>
          <w:lang w:eastAsia="ja-JP"/>
        </w:rPr>
        <w:t>FT抽出（例: Shor式測定、flag qubit）がある</w:t>
      </w:r>
      <w:r w:rsidR="00BA7129">
        <w:rPr>
          <w:rFonts w:ascii="游明朝" w:eastAsia="游明朝" w:hAnsi="游明朝" w:hint="eastAsia"/>
          <w:sz w:val="20"/>
          <w:szCs w:val="20"/>
          <w:lang w:eastAsia="ja-JP"/>
        </w:rPr>
        <w:t>。</w:t>
      </w:r>
      <w:r w:rsidRPr="002F43FC">
        <w:rPr>
          <w:rFonts w:ascii="游明朝" w:eastAsia="游明朝" w:hAnsi="游明朝"/>
          <w:sz w:val="20"/>
          <w:szCs w:val="20"/>
          <w:lang w:eastAsia="ja-JP"/>
        </w:rPr>
        <w:t>これはアンシラを Bell 状態（Shor 状態）で準備し、複数回の測定で多数決を取</w:t>
      </w:r>
      <w:r w:rsidR="00393DD6">
        <w:rPr>
          <w:rFonts w:ascii="游明朝" w:eastAsia="游明朝" w:hAnsi="游明朝" w:hint="eastAsia"/>
          <w:sz w:val="20"/>
          <w:szCs w:val="20"/>
          <w:lang w:eastAsia="ja-JP"/>
        </w:rPr>
        <w:t>ったり、</w:t>
      </w:r>
      <w:r w:rsidRPr="002F43FC">
        <w:rPr>
          <w:rFonts w:ascii="游明朝" w:eastAsia="游明朝" w:hAnsi="游明朝"/>
          <w:sz w:val="20"/>
          <w:szCs w:val="20"/>
          <w:lang w:eastAsia="ja-JP"/>
        </w:rPr>
        <w:t>伝播を検知するための追加アンシラ（flag）を回路に挿入する</w:t>
      </w:r>
      <w:r w:rsidR="00393DD6">
        <w:rPr>
          <w:rFonts w:ascii="游明朝" w:eastAsia="游明朝" w:hAnsi="游明朝" w:hint="eastAsia"/>
          <w:sz w:val="20"/>
          <w:szCs w:val="20"/>
          <w:lang w:eastAsia="ja-JP"/>
        </w:rPr>
        <w:t>方法である</w:t>
      </w:r>
      <w:r w:rsidRPr="002F43FC">
        <w:rPr>
          <w:rFonts w:ascii="游明朝" w:eastAsia="游明朝" w:hAnsi="游明朝"/>
          <w:sz w:val="20"/>
          <w:szCs w:val="20"/>
          <w:lang w:eastAsia="ja-JP"/>
        </w:rPr>
        <w:t>。</w:t>
      </w:r>
    </w:p>
    <w:p w14:paraId="2ACBC93F"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また、[[7,1,3]] Steane 符号のような CSS 符号は、X 型スタビライザと Z 型スタビライザが分離しており、X 誤りと Z 誤りを独立に測定できる。X/Z の分離により伝播パターンが単純化され、FT 設計が容易になる。さらに大きな符号（例: [[49,1,7]] など距離の大きな符号）を連結（concatenation）することで、論理誤り率を p^(2^L)（L: 連結レベル）の速さで低下させられる。</w:t>
      </w:r>
    </w:p>
    <w:p w14:paraId="66F44502" w14:textId="77777777" w:rsidR="00D8702E" w:rsidRPr="002F43FC" w:rsidRDefault="00000000" w:rsidP="005E1C67">
      <w:pPr>
        <w:spacing w:after="120" w:line="240" w:lineRule="auto"/>
        <w:ind w:firstLineChars="100" w:firstLine="200"/>
        <w:rPr>
          <w:rFonts w:ascii="游明朝" w:eastAsia="游明朝" w:hAnsi="游明朝"/>
          <w:sz w:val="20"/>
          <w:szCs w:val="20"/>
          <w:lang w:eastAsia="ja-JP"/>
        </w:rPr>
      </w:pPr>
      <w:r w:rsidRPr="002F43FC">
        <w:rPr>
          <w:rFonts w:ascii="游明朝" w:eastAsia="游明朝" w:hAnsi="游明朝"/>
          <w:sz w:val="20"/>
          <w:szCs w:val="20"/>
          <w:lang w:eastAsia="ja-JP"/>
        </w:rPr>
        <w:t>[[5,1,3]] 符号は理論上 5 物理量子ビットで距離 3 を達成する最小完全符号であり、符号容量モデルでの break-even は約 13.8% と比較的高い。しかし実回路での CX 誤りを考慮すると、有効な閾値は大幅に低下する。実用的な量子誤り訂正には、FT ガジェットを含む大規模な符号設計（符号選択・抽出回路の FT 化・連結の組み合わせ）が不可欠である。</w:t>
      </w:r>
    </w:p>
    <w:p w14:paraId="440856BC" w14:textId="77777777" w:rsidR="00D8702E" w:rsidRPr="002F43FC" w:rsidRDefault="00000000" w:rsidP="002F0373">
      <w:pPr>
        <w:pStyle w:val="1"/>
        <w:spacing w:before="0" w:line="240" w:lineRule="auto"/>
        <w:rPr>
          <w:rFonts w:ascii="游明朝" w:eastAsia="游明朝" w:hAnsi="游明朝"/>
          <w:sz w:val="22"/>
          <w:szCs w:val="22"/>
          <w:lang w:eastAsia="ja-JP"/>
        </w:rPr>
      </w:pPr>
      <w:r w:rsidRPr="002F43FC">
        <w:rPr>
          <w:rFonts w:ascii="游明朝" w:eastAsia="游明朝" w:hAnsi="游明朝"/>
          <w:sz w:val="22"/>
          <w:szCs w:val="22"/>
          <w:lang w:eastAsia="ja-JP"/>
        </w:rPr>
        <w:t>6．まとめ</w:t>
      </w:r>
    </w:p>
    <w:p w14:paraId="0EF4518D" w14:textId="77777777" w:rsidR="00D8702E" w:rsidRPr="002F43FC" w:rsidRDefault="00000000" w:rsidP="007B6787">
      <w:pPr>
        <w:spacing w:after="120" w:line="240" w:lineRule="auto"/>
        <w:ind w:firstLine="440"/>
        <w:rPr>
          <w:rFonts w:ascii="游明朝" w:eastAsia="游明朝" w:hAnsi="游明朝"/>
          <w:sz w:val="20"/>
          <w:szCs w:val="20"/>
          <w:lang w:eastAsia="ja-JP"/>
        </w:rPr>
      </w:pPr>
      <w:r w:rsidRPr="002F43FC">
        <w:rPr>
          <w:rFonts w:ascii="游明朝" w:eastAsia="游明朝" w:hAnsi="游明朝"/>
          <w:sz w:val="20"/>
          <w:szCs w:val="20"/>
          <w:lang w:eastAsia="ja-JP"/>
        </w:rPr>
        <w:t>本レポートでは [[5,1,3]] 量子誤り訂正符号のデコーダを自作し、以下の項目を達成した。</w:t>
      </w:r>
    </w:p>
    <w:p w14:paraId="4DE94D3D" w14:textId="08665917" w:rsidR="00D8702E" w:rsidRPr="002F43FC" w:rsidRDefault="00000000" w:rsidP="007B6787">
      <w:pPr>
        <w:pStyle w:val="a"/>
        <w:spacing w:line="240" w:lineRule="auto"/>
        <w:rPr>
          <w:rFonts w:ascii="游明朝" w:eastAsia="游明朝" w:hAnsi="游明朝"/>
          <w:sz w:val="20"/>
          <w:szCs w:val="20"/>
          <w:lang w:eastAsia="ja-JP"/>
        </w:rPr>
      </w:pPr>
      <w:r w:rsidRPr="002F43FC">
        <w:rPr>
          <w:rFonts w:ascii="游明朝" w:eastAsia="游明朝" w:hAnsi="游明朝"/>
          <w:sz w:val="20"/>
          <w:szCs w:val="20"/>
          <w:lang w:eastAsia="ja-JP"/>
        </w:rPr>
        <w:t>15 エントリの syndrome → recovery 表を各誤りとスタビライザの交換関係を計算することで完成させた。</w:t>
      </w:r>
    </w:p>
    <w:p w14:paraId="0A44EDC9" w14:textId="77777777" w:rsidR="00D8702E" w:rsidRPr="002F43FC" w:rsidRDefault="00000000" w:rsidP="007B6787">
      <w:pPr>
        <w:pStyle w:val="a"/>
        <w:spacing w:line="240" w:lineRule="auto"/>
        <w:rPr>
          <w:rFonts w:ascii="游明朝" w:eastAsia="游明朝" w:hAnsi="游明朝"/>
          <w:sz w:val="20"/>
          <w:szCs w:val="20"/>
        </w:rPr>
      </w:pPr>
      <w:r w:rsidRPr="002F43FC">
        <w:rPr>
          <w:rFonts w:ascii="游明朝" w:eastAsia="游明朝" w:hAnsi="游明朝"/>
          <w:sz w:val="20"/>
          <w:szCs w:val="20"/>
        </w:rPr>
        <w:t xml:space="preserve">decode() </w:t>
      </w:r>
      <w:proofErr w:type="spellStart"/>
      <w:r w:rsidRPr="002F43FC">
        <w:rPr>
          <w:rFonts w:ascii="游明朝" w:eastAsia="游明朝" w:hAnsi="游明朝"/>
          <w:sz w:val="20"/>
          <w:szCs w:val="20"/>
        </w:rPr>
        <w:t>関数と</w:t>
      </w:r>
      <w:proofErr w:type="spellEnd"/>
      <w:r w:rsidRPr="002F43FC">
        <w:rPr>
          <w:rFonts w:ascii="游明朝" w:eastAsia="游明朝" w:hAnsi="游明朝"/>
          <w:sz w:val="20"/>
          <w:szCs w:val="20"/>
        </w:rPr>
        <w:t xml:space="preserve"> </w:t>
      </w:r>
      <w:proofErr w:type="spellStart"/>
      <w:r w:rsidRPr="002F43FC">
        <w:rPr>
          <w:rFonts w:ascii="游明朝" w:eastAsia="游明朝" w:hAnsi="游明朝"/>
          <w:sz w:val="20"/>
          <w:szCs w:val="20"/>
        </w:rPr>
        <w:t>correction_ok</w:t>
      </w:r>
      <w:proofErr w:type="spellEnd"/>
      <w:r w:rsidRPr="002F43FC">
        <w:rPr>
          <w:rFonts w:ascii="游明朝" w:eastAsia="游明朝" w:hAnsi="游明朝"/>
          <w:sz w:val="20"/>
          <w:szCs w:val="20"/>
        </w:rPr>
        <w:t xml:space="preserve">() </w:t>
      </w:r>
      <w:proofErr w:type="spellStart"/>
      <w:r w:rsidRPr="002F43FC">
        <w:rPr>
          <w:rFonts w:ascii="游明朝" w:eastAsia="游明朝" w:hAnsi="游明朝"/>
          <w:sz w:val="20"/>
          <w:szCs w:val="20"/>
        </w:rPr>
        <w:t>関数を実装し、単一</w:t>
      </w:r>
      <w:proofErr w:type="spellEnd"/>
      <w:r w:rsidRPr="002F43FC">
        <w:rPr>
          <w:rFonts w:ascii="游明朝" w:eastAsia="游明朝" w:hAnsi="游明朝"/>
          <w:sz w:val="20"/>
          <w:szCs w:val="20"/>
        </w:rPr>
        <w:t xml:space="preserve"> X/Y/Z 誤り 15 ケースすべてで訂正が成功することを確認した（15/15 passed）。</w:t>
      </w:r>
    </w:p>
    <w:p w14:paraId="1162FC95" w14:textId="77777777" w:rsidR="00D8702E" w:rsidRPr="002F43FC" w:rsidRDefault="00000000" w:rsidP="007B6787">
      <w:pPr>
        <w:pStyle w:val="a"/>
        <w:spacing w:line="240" w:lineRule="auto"/>
        <w:rPr>
          <w:rFonts w:ascii="游明朝" w:eastAsia="游明朝" w:hAnsi="游明朝"/>
          <w:sz w:val="20"/>
          <w:szCs w:val="20"/>
          <w:lang w:eastAsia="ja-JP"/>
        </w:rPr>
      </w:pPr>
      <w:r w:rsidRPr="002F43FC">
        <w:rPr>
          <w:rFonts w:ascii="游明朝" w:eastAsia="游明朝" w:hAnsi="游明朝"/>
          <w:sz w:val="20"/>
          <w:szCs w:val="20"/>
          <w:lang w:eastAsia="ja-JP"/>
        </w:rPr>
        <w:t>符号容量モデルで全 4⁵ = 1024 パターンを完全列挙し、break-even を p ≈ 0.138 と推定した。低 p 域で論理誤り率が ∝ p² となることも確認した。</w:t>
      </w:r>
    </w:p>
    <w:p w14:paraId="72BB7B4F" w14:textId="055571D7" w:rsidR="00D8702E" w:rsidRPr="0017492F" w:rsidRDefault="00000000" w:rsidP="0017492F">
      <w:pPr>
        <w:pStyle w:val="a"/>
        <w:spacing w:line="240" w:lineRule="auto"/>
        <w:rPr>
          <w:rFonts w:ascii="游明朝" w:eastAsia="游明朝" w:hAnsi="游明朝" w:hint="eastAsia"/>
          <w:sz w:val="20"/>
          <w:szCs w:val="20"/>
          <w:lang w:eastAsia="ja-JP"/>
        </w:rPr>
      </w:pPr>
      <w:r w:rsidRPr="002F43FC">
        <w:rPr>
          <w:rFonts w:ascii="游明朝" w:eastAsia="游明朝" w:hAnsi="游明朝"/>
          <w:sz w:val="20"/>
          <w:szCs w:val="20"/>
          <w:lang w:eastAsia="ja-JP"/>
        </w:rPr>
        <w:t>符号容量モデルの限界（syndrome 抽出を理想と仮定）を論じ、実回路での CX 誤り伝播が break-even を悪化させること、FT 抽出が必要なことを考察した。</w:t>
      </w:r>
    </w:p>
    <w:sectPr w:rsidR="00D8702E" w:rsidRPr="0017492F" w:rsidSect="002601A8">
      <w:type w:val="continuous"/>
      <w:pgSz w:w="11906" w:h="16838"/>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0EEA5" w14:textId="77777777" w:rsidR="00E65F92" w:rsidRDefault="00E65F92" w:rsidP="00882FA4">
      <w:pPr>
        <w:spacing w:after="0" w:line="240" w:lineRule="auto"/>
      </w:pPr>
      <w:r>
        <w:separator/>
      </w:r>
    </w:p>
  </w:endnote>
  <w:endnote w:type="continuationSeparator" w:id="0">
    <w:p w14:paraId="30A43AD7" w14:textId="77777777" w:rsidR="00E65F92" w:rsidRDefault="00E65F92" w:rsidP="00882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CCE8C" w14:textId="77777777" w:rsidR="00E65F92" w:rsidRDefault="00E65F92" w:rsidP="00882FA4">
      <w:pPr>
        <w:spacing w:after="0" w:line="240" w:lineRule="auto"/>
      </w:pPr>
      <w:r>
        <w:separator/>
      </w:r>
    </w:p>
  </w:footnote>
  <w:footnote w:type="continuationSeparator" w:id="0">
    <w:p w14:paraId="52584A98" w14:textId="77777777" w:rsidR="00E65F92" w:rsidRDefault="00E65F92" w:rsidP="00882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48489">
    <w:abstractNumId w:val="8"/>
  </w:num>
  <w:num w:numId="2" w16cid:durableId="893660106">
    <w:abstractNumId w:val="6"/>
  </w:num>
  <w:num w:numId="3" w16cid:durableId="441152338">
    <w:abstractNumId w:val="5"/>
  </w:num>
  <w:num w:numId="4" w16cid:durableId="413475321">
    <w:abstractNumId w:val="4"/>
  </w:num>
  <w:num w:numId="5" w16cid:durableId="873539341">
    <w:abstractNumId w:val="7"/>
  </w:num>
  <w:num w:numId="6" w16cid:durableId="1454904106">
    <w:abstractNumId w:val="3"/>
  </w:num>
  <w:num w:numId="7" w16cid:durableId="1839464720">
    <w:abstractNumId w:val="2"/>
  </w:num>
  <w:num w:numId="8" w16cid:durableId="1578900835">
    <w:abstractNumId w:val="1"/>
  </w:num>
  <w:num w:numId="9" w16cid:durableId="956368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07A"/>
    <w:rsid w:val="000F3C2F"/>
    <w:rsid w:val="0015074B"/>
    <w:rsid w:val="0017492F"/>
    <w:rsid w:val="002601A8"/>
    <w:rsid w:val="0029639D"/>
    <w:rsid w:val="0029705D"/>
    <w:rsid w:val="002D3296"/>
    <w:rsid w:val="002F0373"/>
    <w:rsid w:val="002F43FC"/>
    <w:rsid w:val="00326F90"/>
    <w:rsid w:val="00393DD6"/>
    <w:rsid w:val="00455715"/>
    <w:rsid w:val="00522849"/>
    <w:rsid w:val="00534CA0"/>
    <w:rsid w:val="005E1C67"/>
    <w:rsid w:val="006E213D"/>
    <w:rsid w:val="0076435A"/>
    <w:rsid w:val="00791C58"/>
    <w:rsid w:val="007B6787"/>
    <w:rsid w:val="007C5AA5"/>
    <w:rsid w:val="007E0EA0"/>
    <w:rsid w:val="00805AB2"/>
    <w:rsid w:val="0087017A"/>
    <w:rsid w:val="00880906"/>
    <w:rsid w:val="00882FA4"/>
    <w:rsid w:val="008945D8"/>
    <w:rsid w:val="00897153"/>
    <w:rsid w:val="008B1BA8"/>
    <w:rsid w:val="008C329A"/>
    <w:rsid w:val="00912096"/>
    <w:rsid w:val="009B50B5"/>
    <w:rsid w:val="009D4CA2"/>
    <w:rsid w:val="009D736C"/>
    <w:rsid w:val="009E5C4A"/>
    <w:rsid w:val="00A24768"/>
    <w:rsid w:val="00AA1D8D"/>
    <w:rsid w:val="00B47730"/>
    <w:rsid w:val="00B559FC"/>
    <w:rsid w:val="00BA7129"/>
    <w:rsid w:val="00C0791F"/>
    <w:rsid w:val="00C64BB3"/>
    <w:rsid w:val="00C868EF"/>
    <w:rsid w:val="00CB0664"/>
    <w:rsid w:val="00CD18F1"/>
    <w:rsid w:val="00CF76C0"/>
    <w:rsid w:val="00D74E6E"/>
    <w:rsid w:val="00D8702E"/>
    <w:rsid w:val="00DB47FC"/>
    <w:rsid w:val="00DC4A84"/>
    <w:rsid w:val="00DD250C"/>
    <w:rsid w:val="00DE05B6"/>
    <w:rsid w:val="00E03667"/>
    <w:rsid w:val="00E13708"/>
    <w:rsid w:val="00E65F92"/>
    <w:rsid w:val="00EC46EB"/>
    <w:rsid w:val="00EC6281"/>
    <w:rsid w:val="00F01BDB"/>
    <w:rsid w:val="00F112CF"/>
    <w:rsid w:val="00F24440"/>
    <w:rsid w:val="00F8154E"/>
    <w:rsid w:val="00FC59B8"/>
    <w:rsid w:val="00FC693F"/>
    <w:rsid w:val="00FE2BC7"/>
    <w:rsid w:val="00FE40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4062061"/>
  <w14:defaultImageDpi w14:val="300"/>
  <w15:docId w15:val="{9FE13B74-4AA4-4B4F-928C-D7D8C6657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Pages>
  <Words>804</Words>
  <Characters>4587</Characters>
  <Application>Microsoft Office Word</Application>
  <DocSecurity>0</DocSecurity>
  <Lines>38</Lines>
  <Paragraphs>10</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kaoru.yoshida@keio.jp</cp:lastModifiedBy>
  <cp:revision>51</cp:revision>
  <cp:lastPrinted>2026-07-06T06:43:00Z</cp:lastPrinted>
  <dcterms:created xsi:type="dcterms:W3CDTF">2013-12-23T23:15:00Z</dcterms:created>
  <dcterms:modified xsi:type="dcterms:W3CDTF">2026-07-06T06:55:00Z</dcterms:modified>
  <cp:category/>
</cp:coreProperties>
</file>