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de Entrega — Portal Institucional OAGB</w:t>
      </w:r>
    </w:p>
    <w:p>
      <w:r>
        <w:t>__________________________________________________</w:t>
      </w:r>
    </w:p>
    <w:p>
      <w:r/>
      <w:r>
        <w:rPr>
          <w:b/>
        </w:rPr>
        <w:t>Para:</w:t>
      </w:r>
      <w:r>
        <w:t xml:space="preserve"> Direção da Ordem dos Advogados da Guiné-Bissau</w:t>
      </w:r>
    </w:p>
    <w:p>
      <w:r/>
      <w:r>
        <w:rPr>
          <w:b/>
        </w:rPr>
        <w:t>De:</w:t>
      </w:r>
      <w:r>
        <w:t xml:space="preserve"> [Nome do Responsável / Equipa de Desenvolvimento]</w:t>
      </w:r>
    </w:p>
    <w:p>
      <w:r/>
      <w:r>
        <w:rPr>
          <w:b/>
        </w:rPr>
        <w:t>Data:</w:t>
      </w:r>
      <w:r>
        <w:t xml:space="preserve"> Maio de 2026</w:t>
      </w:r>
    </w:p>
    <w:p>
      <w:r/>
      <w:r>
        <w:rPr>
          <w:b/>
        </w:rPr>
        <w:t>Assunto:</w:t>
      </w:r>
      <w:r>
        <w:t xml:space="preserve"> Entrega do Novo Portal Institucional da OAGB — Próximos Passos e Informações Necessárias</w:t>
      </w:r>
    </w:p>
    <w:p>
      <w:r>
        <w:t>__________________________________________________</w:t>
      </w:r>
    </w:p>
    <w:p>
      <w:r>
        <w:t>Exmos. Senhores da Direção da OAGB,</w:t>
      </w:r>
    </w:p>
    <w:p>
      <w:r>
        <w:t xml:space="preserve">É com satisfação que comunicamos a conclusão do desenvolvimento do novo Portal Institucional da Ordem dos Advogados da Guiné-Bissau (OAGB), disponível em </w:t>
      </w:r>
      <w:r>
        <w:rPr>
          <w:b/>
        </w:rPr>
        <w:t>https://oagb.gw</w:t>
      </w:r>
      <w:r>
        <w:t>.</w:t>
      </w:r>
    </w:p>
    <w:p>
      <w:r>
        <w:t>O portal apresenta um design moderno e totalmente adaptado a dispositivos móveis (telemóveis e tablets), e está equipado com todas as ferramentas de gestão autónoma para que a equipa da Ordem possa manter os conteúdos do site sempre atualizados sem qualquer dependência técnica externa.</w:t>
      </w:r>
    </w:p>
    <w:p>
      <w:r>
        <w:t>__________________________________________________</w:t>
      </w:r>
    </w:p>
    <w:p>
      <w:pPr>
        <w:pStyle w:val="Heading2"/>
      </w:pPr>
      <w:r>
        <w:t>O que foi entregue</w:t>
      </w:r>
    </w:p>
    <w:p>
      <w:pPr>
        <w:pStyle w:val="ListBullet"/>
      </w:pPr>
      <w:r/>
      <w:r>
        <w:rPr>
          <w:b/>
        </w:rPr>
        <w:t>Website público</w:t>
      </w:r>
      <w:r>
        <w:t xml:space="preserve"> com todas as secções institucionais, diretório de membros, notícias, eventos, publicações e formulários de serviço ao cidadão.</w:t>
      </w:r>
    </w:p>
    <w:p>
      <w:pPr>
        <w:pStyle w:val="ListBullet"/>
      </w:pPr>
      <w:r/>
      <w:r>
        <w:rPr>
          <w:b/>
        </w:rPr>
        <w:t>Painel de Administração (Backoffice)</w:t>
      </w:r>
      <w:r>
        <w:t xml:space="preserve"> com 33 módulos de gestão de conteúdo, cadastro nacional e configurações do site.</w:t>
      </w:r>
    </w:p>
    <w:p>
      <w:pPr>
        <w:pStyle w:val="ListBullet"/>
      </w:pPr>
      <w:r/>
      <w:r>
        <w:rPr>
          <w:b/>
        </w:rPr>
        <w:t>Área Reservada de Membros</w:t>
      </w:r>
      <w:r>
        <w:t xml:space="preserve"> para acesso pessoal de advogados e estagiários inscritos.</w:t>
      </w:r>
    </w:p>
    <w:p>
      <w:pPr>
        <w:pStyle w:val="ListBullet"/>
      </w:pPr>
      <w:r/>
      <w:r>
        <w:rPr>
          <w:b/>
        </w:rPr>
        <w:t>Manual de Utilizador e Guia de Gestão</w:t>
      </w:r>
      <w:r>
        <w:t xml:space="preserve"> completo (em anexo), com explicação de cada módulo, atributos dos campos e fluxos práticos para as tarefas do dia-a-dia.</w:t>
      </w:r>
    </w:p>
    <w:p>
      <w:r>
        <w:t>__________________________________________________</w:t>
      </w:r>
    </w:p>
    <w:p>
      <w:pPr>
        <w:pStyle w:val="Heading2"/>
      </w:pPr>
      <w:r>
        <w:t>2. Credenciais e Acessos para Validação</w:t>
      </w:r>
    </w:p>
    <w:p>
      <w:r>
        <w:t>Para explorar e validar o sistema, disponibilizamos as seguintes contas de demonstração:</w:t>
      </w:r>
    </w:p>
    <w:p>
      <w:r/>
      <w:r>
        <w:rPr>
          <w:b/>
        </w:rPr>
        <w:t>Painel de Administração (Backoffice):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`https://oagb.gw/admin`</w:t>
      </w:r>
    </w:p>
    <w:p>
      <w:pPr>
        <w:pStyle w:val="ListBullet"/>
      </w:pPr>
      <w:r/>
      <w:r>
        <w:rPr>
          <w:b/>
        </w:rPr>
        <w:t>Utilizador Master:</w:t>
      </w:r>
      <w:r>
        <w:t xml:space="preserve"> `admin@oagb.gw` / </w:t>
      </w:r>
      <w:r>
        <w:rPr>
          <w:b/>
        </w:rPr>
        <w:t>Senha:</w:t>
      </w:r>
      <w:r>
        <w:t xml:space="preserve"> `admin123`</w:t>
      </w:r>
    </w:p>
    <w:p>
      <w:pPr>
        <w:pStyle w:val="ListBullet"/>
      </w:pPr>
      <w:r/>
      <w:r>
        <w:rPr>
          <w:b/>
        </w:rPr>
        <w:t>Utilizador Editor:</w:t>
      </w:r>
      <w:r>
        <w:t xml:space="preserve"> `editor@oagb.gw` / </w:t>
      </w:r>
      <w:r>
        <w:rPr>
          <w:b/>
        </w:rPr>
        <w:t>Senha:</w:t>
      </w:r>
      <w:r>
        <w:t xml:space="preserve"> `teste123`</w:t>
      </w:r>
    </w:p>
    <w:p>
      <w:r/>
      <w:r>
        <w:rPr>
          <w:b/>
        </w:rPr>
        <w:t>Área de Membros (Portal do Membro):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Menu principal do site &gt; "Área Reservada"</w:t>
      </w:r>
    </w:p>
    <w:p>
      <w:pPr>
        <w:pStyle w:val="ListBullet"/>
      </w:pPr>
      <w:r/>
      <w:r>
        <w:rPr>
          <w:b/>
        </w:rPr>
        <w:t>Email de Teste:</w:t>
      </w:r>
      <w:r>
        <w:t xml:space="preserve"> `antonio.santos@email.gw`</w:t>
      </w:r>
    </w:p>
    <w:p>
      <w:pPr>
        <w:pStyle w:val="ListBullet"/>
      </w:pPr>
      <w:r/>
      <w:r>
        <w:rPr>
          <w:b/>
        </w:rPr>
        <w:t>Senha:</w:t>
      </w:r>
      <w:r>
        <w:t xml:space="preserve"> `teste123`</w:t>
      </w:r>
    </w:p>
    <w:p>
      <w:pPr>
        <w:ind w:left="400"/>
      </w:pPr>
      <w:r/>
      <w:r>
        <w:rPr>
          <w:i/>
        </w:rPr>
        <w:t>Estas credenciais são temporárias. Recomendamos vivamente que sejam alteradas no primeiro acesso.</w:t>
      </w:r>
      <w:r/>
    </w:p>
    <w:p>
      <w:r>
        <w:t>__________________________________________________</w:t>
      </w:r>
    </w:p>
    <w:p>
      <w:pPr>
        <w:pStyle w:val="Heading2"/>
      </w:pPr>
      <w:r>
        <w:t>3. Próximas Etapas — Solicitação de Informações Críticas</w:t>
      </w:r>
    </w:p>
    <w:p>
      <w:r>
        <w:t>Para que possamos concluir a configuração de automação e preparar o sistema para o lançamento oficial, necessitamos que a OAGB nos forneça o seguinte:</w:t>
      </w:r>
    </w:p>
    <w:p>
      <w:pPr>
        <w:pStyle w:val="Heading3"/>
      </w:pPr>
      <w:r>
        <w:t>3.1 Credenciais de Facebook da Ordem (Crítico)</w:t>
      </w:r>
    </w:p>
    <w:p>
      <w:r>
        <w:t xml:space="preserve">Para ativar o sistema de </w:t>
      </w:r>
      <w:r>
        <w:rPr>
          <w:b/>
        </w:rPr>
        <w:t>extração automática de publicações</w:t>
      </w:r>
      <w:r>
        <w:t>, solicitamos as credenciais de acesso à página oficial da Ordem no Facebook.</w:t>
      </w:r>
    </w:p>
    <w:p>
      <w:r>
        <w:t>Isto permitirá ao nosso motor:</w:t>
      </w:r>
    </w:p>
    <w:p>
      <w:pPr>
        <w:pStyle w:val="ListBullet"/>
      </w:pPr>
      <w:r>
        <w:t>Capturar automaticamente novas publicações da rede social.</w:t>
      </w:r>
    </w:p>
    <w:p>
      <w:pPr>
        <w:pStyle w:val="ListBullet"/>
      </w:pPr>
      <w:r>
        <w:t>Categorizar os conteúdos (Notícias, Eventos, Anúncios).</w:t>
      </w:r>
    </w:p>
    <w:p>
      <w:pPr>
        <w:pStyle w:val="ListBullet"/>
      </w:pPr>
      <w:r>
        <w:t>Realizar o upload automático para as respetivas secções do portal, garantindo que o site esteja sempre sincronizado com as redes sociais sem esforço manual.</w:t>
      </w:r>
    </w:p>
    <w:p>
      <w:pPr>
        <w:pStyle w:val="Heading3"/>
      </w:pPr>
      <w:r>
        <w:t>3.2 Lista de Emails Institucionais e Staff</w:t>
      </w:r>
    </w:p>
    <w:p>
      <w:pPr>
        <w:pStyle w:val="ListBullet"/>
      </w:pPr>
      <w:r/>
      <w:r>
        <w:rPr>
          <w:b/>
        </w:rPr>
        <w:t>Emails `@oagb.gw`</w:t>
      </w:r>
      <w:r>
        <w:t xml:space="preserve"> a serem configurados (ex: `info@`, `secretaria@`, `bastonario@`).</w:t>
      </w:r>
    </w:p>
    <w:p>
      <w:pPr>
        <w:pStyle w:val="ListBullet"/>
      </w:pPr>
      <w:r/>
      <w:r>
        <w:rPr>
          <w:b/>
        </w:rPr>
        <w:t>Lista de Utilizadores</w:t>
      </w:r>
      <w:r>
        <w:t xml:space="preserve"> para o Backoffice (Nome, Email e Nível de Acesso).</w:t>
      </w:r>
    </w:p>
    <w:p>
      <w:pPr>
        <w:pStyle w:val="Heading3"/>
      </w:pPr>
      <w:r>
        <w:t>3.3 Dados para Migração Final</w:t>
      </w:r>
    </w:p>
    <w:p>
      <w:pPr>
        <w:pStyle w:val="ListBullet"/>
      </w:pPr>
      <w:r>
        <w:t>Base de dados atualizada de Advogados e Estagiários (Excel/CSV).</w:t>
      </w:r>
    </w:p>
    <w:p>
      <w:pPr>
        <w:pStyle w:val="ListBullet"/>
      </w:pPr>
      <w:r>
        <w:t>Documentos oficiais (Pareceres, Deliberações) em PDF.</w:t>
      </w:r>
    </w:p>
    <w:p>
      <w:r>
        <w:t>__________________________________________________</w:t>
      </w:r>
    </w:p>
    <w:p>
      <w:pPr>
        <w:pStyle w:val="Heading2"/>
      </w:pPr>
      <w:r>
        <w:t>4. Sessão de Apresentação e Formação</w:t>
      </w:r>
    </w:p>
    <w:p>
      <w:r>
        <w:t>Propomos agendar uma sessão de demonstração para a equipa da OAGB, onde apresentaremos os fluxos de gestão e o Termo de Entrega formal.</w:t>
      </w:r>
    </w:p>
    <w:p>
      <w:r>
        <w:t>Ficamos ao inteiro dispor para qualquer esclarecimento adicional.</w:t>
      </w:r>
    </w:p>
    <w:p>
      <w:r>
        <w:t>Com os melhores cumprimentos,</w:t>
      </w:r>
    </w:p>
    <w:p>
      <w:r/>
      <w:r>
        <w:rPr>
          <w:b/>
        </w:rPr>
        <w:t>Antigravity AI Team</w:t>
      </w:r>
      <w:r/>
    </w:p>
    <w:p>
      <w:r/>
      <w:r>
        <w:rPr>
          <w:i/>
        </w:rPr>
        <w:t>Desenvolvimento de Sistemas Inteligentes OAGB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