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Administração Completa | OAGB 2.0</w:t>
      </w:r>
    </w:p>
    <w:p>
      <w:r>
        <w:t>Este manual descreve o funcionamento do novo painel administrativo da Ordem dos Advogados da Guiné-Bissau (OAGB), projetado para gestão institucional e financeira.</w:t>
      </w:r>
    </w:p>
    <w:p>
      <w:pPr>
        <w:pStyle w:val="Heading2"/>
      </w:pPr>
      <w:r>
        <w:t>1. Acesso ao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7E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Utilizador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Senha Padrão</w:t>
            </w:r>
          </w:p>
        </w:tc>
        <w:tc>
          <w:tcPr>
            <w:tcW w:type="dxa" w:w="2160"/>
            <w:shd w:fill="E7E7E7"/>
          </w:tcPr>
          <w:p>
            <w:r>
              <w:rPr>
                <w:b/>
              </w:rPr>
              <w:t>Nível de Acesso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Superadmin</w:t>
            </w:r>
            <w:r/>
          </w:p>
        </w:tc>
        <w:tc>
          <w:tcPr>
            <w:tcW w:type="dxa" w:w="2160"/>
          </w:tcPr>
          <w:p>
            <w:r>
              <w:t>`admin@oagb.gw`</w:t>
            </w:r>
          </w:p>
        </w:tc>
        <w:tc>
          <w:tcPr>
            <w:tcW w:type="dxa" w:w="2160"/>
          </w:tcPr>
          <w:p>
            <w:r>
              <w:t>`admin123`</w:t>
            </w:r>
          </w:p>
        </w:tc>
        <w:tc>
          <w:tcPr>
            <w:tcW w:type="dxa" w:w="2160"/>
          </w:tcPr>
          <w:p>
            <w:r>
              <w:t>Total (Sistema e Logs)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Administrador</w:t>
            </w:r>
            <w:r/>
          </w:p>
        </w:tc>
        <w:tc>
          <w:tcPr>
            <w:tcW w:type="dxa" w:w="2160"/>
          </w:tcPr>
          <w:p>
            <w:r>
              <w:t>`editor@oagb.gw`</w:t>
            </w:r>
          </w:p>
        </w:tc>
        <w:tc>
          <w:tcPr>
            <w:tcW w:type="dxa" w:w="2160"/>
          </w:tcPr>
          <w:p>
            <w:r>
              <w:t>`teste123`</w:t>
            </w:r>
          </w:p>
        </w:tc>
        <w:tc>
          <w:tcPr>
            <w:tcW w:type="dxa" w:w="2160"/>
          </w:tcPr>
          <w:p>
            <w:r>
              <w:t>Conteúdos e Membros</w:t>
            </w:r>
          </w:p>
        </w:tc>
      </w:tr>
    </w:tbl>
    <w:p/>
    <w:p>
      <w:pPr>
        <w:ind w:left="400"/>
      </w:pPr>
      <w:r>
        <w:t xml:space="preserve">⚠️ </w:t>
      </w:r>
      <w:r>
        <w:rPr>
          <w:b/>
        </w:rPr>
        <w:t>Segurança:</w:t>
      </w:r>
      <w:r>
        <w:t xml:space="preserve"> Recomenda-se a alteração das senhas no primeiro acesso em </w:t>
      </w:r>
      <w:r>
        <w:rPr>
          <w:b/>
        </w:rPr>
        <w:t>Configurações &gt; Utilizadores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 Visão Geral do Dashboard</w:t>
      </w:r>
    </w:p>
    <w:p>
      <w:r>
        <w:t>O Dashboard centraliza as métricas vitais da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Utilidade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KPI Financeiro</w:t>
            </w:r>
            <w:r/>
          </w:p>
        </w:tc>
        <w:tc>
          <w:tcPr>
            <w:tcW w:type="dxa" w:w="2880"/>
          </w:tcPr>
          <w:p>
            <w:r>
              <w:t>Receita total em CFA</w:t>
            </w:r>
          </w:p>
        </w:tc>
        <w:tc>
          <w:tcPr>
            <w:tcW w:type="dxa" w:w="2880"/>
          </w:tcPr>
          <w:p>
            <w:r>
              <w:t>Controlo de tesouraria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Membros Ativos</w:t>
            </w:r>
            <w:r/>
          </w:p>
        </w:tc>
        <w:tc>
          <w:tcPr>
            <w:tcW w:type="dxa" w:w="2880"/>
          </w:tcPr>
          <w:p>
            <w:r>
              <w:t>Contagem de Advogados/Estagiários</w:t>
            </w:r>
          </w:p>
        </w:tc>
        <w:tc>
          <w:tcPr>
            <w:tcW w:type="dxa" w:w="2880"/>
          </w:tcPr>
          <w:p>
            <w:r>
              <w:t>Gestão do capital humano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Alertas de Quotas</w:t>
            </w:r>
            <w:r/>
          </w:p>
        </w:tc>
        <w:tc>
          <w:tcPr>
            <w:tcW w:type="dxa" w:w="2880"/>
          </w:tcPr>
          <w:p>
            <w:r>
              <w:t>Membros em incumprimento</w:t>
            </w:r>
          </w:p>
        </w:tc>
        <w:tc>
          <w:tcPr>
            <w:tcW w:type="dxa" w:w="2880"/>
          </w:tcPr>
          <w:p>
            <w:r>
              <w:t>Recuperação de créditos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Logs de Auditoria</w:t>
            </w:r>
            <w:r/>
          </w:p>
        </w:tc>
        <w:tc>
          <w:tcPr>
            <w:tcW w:type="dxa" w:w="2880"/>
          </w:tcPr>
          <w:p>
            <w:r>
              <w:t>Últimas 10 ações</w:t>
            </w:r>
          </w:p>
        </w:tc>
        <w:tc>
          <w:tcPr>
            <w:tcW w:type="dxa" w:w="2880"/>
          </w:tcPr>
          <w:p>
            <w:r>
              <w:t>Segurança e rastreabilidade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3. Gestão de Conteúdos (Media)</w:t>
      </w:r>
    </w:p>
    <w:p>
      <w:pPr>
        <w:pStyle w:val="Heading3"/>
      </w:pPr>
      <w:r>
        <w:t>3.1. Notícias e Comunicados</w:t>
      </w:r>
    </w:p>
    <w:p>
      <w:pPr>
        <w:pStyle w:val="ListBullet"/>
      </w:pPr>
      <w:r>
        <w:t xml:space="preserve">  </w:t>
      </w:r>
      <w:r>
        <w:rPr>
          <w:b/>
        </w:rPr>
        <w:t>Criação</w:t>
      </w:r>
      <w:r>
        <w:t>: Título, categoria e conteúdo rico.</w:t>
      </w:r>
    </w:p>
    <w:p>
      <w:pPr>
        <w:pStyle w:val="ListBullet"/>
      </w:pPr>
      <w:r>
        <w:t xml:space="preserve">  </w:t>
      </w:r>
      <w:r>
        <w:rPr>
          <w:b/>
        </w:rPr>
        <w:t>Imagens</w:t>
      </w:r>
      <w:r>
        <w:t>: Destaque e Galerias (Slider).</w:t>
      </w:r>
    </w:p>
    <w:p>
      <w:pPr>
        <w:pStyle w:val="ListBullet"/>
      </w:pPr>
      <w:r>
        <w:t xml:space="preserve">  </w:t>
      </w:r>
      <w:r>
        <w:rPr>
          <w:b/>
        </w:rPr>
        <w:t>Anexos</w:t>
      </w:r>
      <w:r>
        <w:t>: Suporte total a PDF e Documentos.</w:t>
      </w:r>
    </w:p>
    <w:p>
      <w:pPr>
        <w:pStyle w:val="Heading3"/>
      </w:pPr>
      <w:r>
        <w:t>3.2. Agenda de Eventos</w:t>
      </w:r>
    </w:p>
    <w:p>
      <w:pPr>
        <w:pStyle w:val="ListBullet"/>
      </w:pPr>
      <w:r>
        <w:t xml:space="preserve">  </w:t>
      </w:r>
      <w:r>
        <w:rPr>
          <w:b/>
        </w:rPr>
        <w:t>Controlo de Datas</w:t>
      </w:r>
      <w:r>
        <w:t>: Início, fim e validade pública.</w:t>
      </w:r>
    </w:p>
    <w:p>
      <w:pPr>
        <w:pStyle w:val="ListBullet"/>
      </w:pPr>
      <w:r>
        <w:t xml:space="preserve">  </w:t>
      </w:r>
      <w:r>
        <w:rPr>
          <w:b/>
        </w:rPr>
        <w:t>Localização</w:t>
      </w:r>
      <w:r>
        <w:t>: Salas e mapas integrados.</w:t>
      </w:r>
    </w:p>
    <w:p>
      <w:r>
        <w:t>__________________________________________________</w:t>
      </w:r>
    </w:p>
    <w:p>
      <w:pPr>
        <w:pStyle w:val="Heading2"/>
      </w:pPr>
      <w:r>
        <w:t>4. Gestão de Membros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Resultado no Site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Ativar</w:t>
            </w:r>
            <w:r/>
          </w:p>
        </w:tc>
        <w:tc>
          <w:tcPr>
            <w:tcW w:type="dxa" w:w="2880"/>
          </w:tcPr>
          <w:p>
            <w:r>
              <w:t>Membro com quotas em dia</w:t>
            </w:r>
          </w:p>
        </w:tc>
        <w:tc>
          <w:tcPr>
            <w:tcW w:type="dxa" w:w="2880"/>
          </w:tcPr>
          <w:p>
            <w:r>
              <w:t>Visível no Diretório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Suspender</w:t>
            </w:r>
            <w:r/>
          </w:p>
        </w:tc>
        <w:tc>
          <w:tcPr>
            <w:tcW w:type="dxa" w:w="2880"/>
          </w:tcPr>
          <w:p>
            <w:r>
              <w:t>Membro com processo ou dívida</w:t>
            </w:r>
          </w:p>
        </w:tc>
        <w:tc>
          <w:tcPr>
            <w:tcW w:type="dxa" w:w="2880"/>
          </w:tcPr>
          <w:p>
            <w:r>
              <w:t>Oculto do Diretório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Inativar</w:t>
            </w:r>
            <w:r/>
          </w:p>
        </w:tc>
        <w:tc>
          <w:tcPr>
            <w:tcW w:type="dxa" w:w="2880"/>
          </w:tcPr>
          <w:p>
            <w:r>
              <w:t>Falecimento ou abandono</w:t>
            </w:r>
          </w:p>
        </w:tc>
        <w:tc>
          <w:tcPr>
            <w:tcW w:type="dxa" w:w="2880"/>
          </w:tcPr>
          <w:p>
            <w:r>
              <w:t>Removido do Diretório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5. Módulo Financeiro</w:t>
      </w:r>
    </w:p>
    <w:p>
      <w:r>
        <w:t>O sistema integra a validação de pagamentos com a emissão automática de certidões.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7E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Requisito Financeiro</w:t>
            </w:r>
          </w:p>
        </w:tc>
        <w:tc>
          <w:tcPr>
            <w:tcW w:type="dxa" w:w="2880"/>
            <w:shd w:fill="E7E7E7"/>
          </w:tcPr>
          <w:p>
            <w:r>
              <w:rPr>
                <w:b/>
              </w:rPr>
              <w:t>Emissão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Certidão de Quotas</w:t>
            </w:r>
            <w:r/>
          </w:p>
        </w:tc>
        <w:tc>
          <w:tcPr>
            <w:tcW w:type="dxa" w:w="2880"/>
          </w:tcPr>
          <w:p>
            <w:r>
              <w:t>Mês atual pago</w:t>
            </w:r>
          </w:p>
        </w:tc>
        <w:tc>
          <w:tcPr>
            <w:tcW w:type="dxa" w:w="2880"/>
          </w:tcPr>
          <w:p>
            <w:r>
              <w:t>Automática (PDF)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Comprovativo</w:t>
            </w:r>
            <w:r/>
          </w:p>
        </w:tc>
        <w:tc>
          <w:tcPr>
            <w:tcW w:type="dxa" w:w="2880"/>
          </w:tcPr>
          <w:p>
            <w:r>
              <w:t>Vínculo ativo</w:t>
            </w:r>
          </w:p>
        </w:tc>
        <w:tc>
          <w:tcPr>
            <w:tcW w:type="dxa" w:w="2880"/>
          </w:tcPr>
          <w:p>
            <w:r>
              <w:t>Manual/Automática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6. Configurações e Logs</w:t>
      </w:r>
    </w:p>
    <w:p>
      <w:r>
        <w:t>Rastro completo de todas as alterações. Nenhuma notícia ou dado de membro é alterado sem que o sistema registe o autor, a data e o endereço IP da operação.</w:t>
      </w:r>
    </w:p>
    <w:p>
      <w:r>
        <w:t>__________________________________________________</w:t>
      </w:r>
    </w:p>
    <w:p>
      <w:r>
        <w:t>© 2026 Ordem dos Advogados da Guiné-Bissau.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