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36F574" w14:textId="77777777" w:rsidR="0017110C" w:rsidRPr="001E7B87" w:rsidRDefault="00FF54C2">
      <w:pPr>
        <w:spacing w:before="1000"/>
        <w:jc w:val="center"/>
        <w:rPr>
          <w:lang w:val="pt-PT"/>
        </w:rPr>
      </w:pPr>
      <w:r w:rsidRPr="001E7B87">
        <w:rPr>
          <w:rFonts w:ascii="Arial" w:hAnsi="Arial"/>
          <w:b/>
          <w:color w:val="4D1C21"/>
          <w:sz w:val="40"/>
          <w:lang w:val="pt-PT"/>
        </w:rPr>
        <w:t>ORDEM DOS ADVOGADOS DA GUINÉ-BISSAU</w:t>
      </w:r>
    </w:p>
    <w:p w14:paraId="13735629" w14:textId="77777777" w:rsidR="0017110C" w:rsidRPr="001E7B87" w:rsidRDefault="00FF54C2">
      <w:pPr>
        <w:spacing w:after="2000"/>
        <w:jc w:val="center"/>
        <w:rPr>
          <w:lang w:val="pt-PT"/>
        </w:rPr>
      </w:pPr>
      <w:r w:rsidRPr="001E7B87">
        <w:rPr>
          <w:rFonts w:ascii="Arial" w:hAnsi="Arial"/>
          <w:color w:val="B1A276"/>
          <w:sz w:val="28"/>
          <w:lang w:val="pt-PT"/>
        </w:rPr>
        <w:t>Guia de Ativação de Pagamentos Online, Taxas &amp; Modelos de Ofício</w:t>
      </w:r>
    </w:p>
    <w:p w14:paraId="4ABD0F7A" w14:textId="77777777" w:rsidR="0017110C" w:rsidRPr="001E7B87" w:rsidRDefault="00FF54C2">
      <w:pPr>
        <w:spacing w:after="400"/>
        <w:jc w:val="center"/>
        <w:rPr>
          <w:lang w:val="pt-PT"/>
        </w:rPr>
      </w:pPr>
      <w:r w:rsidRPr="001E7B87">
        <w:rPr>
          <w:i/>
          <w:color w:val="787878"/>
          <w:sz w:val="20"/>
          <w:lang w:val="pt-PT"/>
        </w:rPr>
        <w:t>Destinatário: Conselho Nacional &amp; Direção Financeira da OAGB</w:t>
      </w:r>
      <w:r w:rsidRPr="001E7B87">
        <w:rPr>
          <w:i/>
          <w:color w:val="787878"/>
          <w:sz w:val="20"/>
          <w:lang w:val="pt-PT"/>
        </w:rPr>
        <w:br/>
        <w:t>Data: Maio de 2026</w:t>
      </w:r>
      <w:r w:rsidRPr="001E7B87">
        <w:rPr>
          <w:i/>
          <w:color w:val="787878"/>
          <w:sz w:val="20"/>
          <w:lang w:val="pt-PT"/>
        </w:rPr>
        <w:br/>
        <w:t>Versão: 1.1 (Atualizada com Custos e Taxas)</w:t>
      </w:r>
    </w:p>
    <w:p w14:paraId="52079815" w14:textId="77777777" w:rsidR="0017110C" w:rsidRPr="001E7B87" w:rsidRDefault="00FF54C2">
      <w:pPr>
        <w:rPr>
          <w:lang w:val="pt-PT"/>
        </w:rPr>
      </w:pPr>
      <w:r w:rsidRPr="001E7B87">
        <w:rPr>
          <w:lang w:val="pt-PT"/>
        </w:rPr>
        <w:br w:type="page"/>
      </w:r>
    </w:p>
    <w:p w14:paraId="08623287" w14:textId="77777777" w:rsidR="0017110C" w:rsidRPr="001E7B87" w:rsidRDefault="00FF54C2">
      <w:pPr>
        <w:keepNext/>
        <w:spacing w:before="280" w:after="120"/>
        <w:rPr>
          <w:lang w:val="pt-PT"/>
        </w:rPr>
      </w:pPr>
      <w:r w:rsidRPr="001E7B87">
        <w:rPr>
          <w:rFonts w:ascii="Arial" w:hAnsi="Arial"/>
          <w:b/>
          <w:color w:val="4D1C21"/>
          <w:sz w:val="36"/>
          <w:lang w:val="pt-PT"/>
        </w:rPr>
        <w:lastRenderedPageBreak/>
        <w:t xml:space="preserve">PARTE 1: GUIA DE </w:t>
      </w:r>
      <w:r w:rsidRPr="001E7B87">
        <w:rPr>
          <w:rFonts w:ascii="Arial" w:hAnsi="Arial"/>
          <w:b/>
          <w:color w:val="4D1C21"/>
          <w:sz w:val="36"/>
          <w:lang w:val="pt-PT"/>
        </w:rPr>
        <w:t>IMPLEMENTAÇÃO E ATIVAÇÃO</w:t>
      </w:r>
    </w:p>
    <w:p w14:paraId="3A3910CD" w14:textId="77777777" w:rsidR="0017110C" w:rsidRPr="001E7B87" w:rsidRDefault="00FF54C2">
      <w:pPr>
        <w:spacing w:after="120"/>
        <w:rPr>
          <w:lang w:val="pt-PT"/>
        </w:rPr>
      </w:pPr>
      <w:r w:rsidRPr="001E7B87">
        <w:rPr>
          <w:rFonts w:ascii="Arial" w:hAnsi="Arial"/>
          <w:color w:val="1E1E1E"/>
          <w:lang w:val="pt-PT"/>
        </w:rPr>
        <w:t xml:space="preserve">Este documento serve para apoiar as ações comerciais, burocráticas e administrativas da Ordem dos Advogados da Guiné-Bissau (OAGB) na transição dos pagamentos online do portal institucional do modo de simulação para o modo real de </w:t>
      </w:r>
      <w:r w:rsidRPr="001E7B87">
        <w:rPr>
          <w:rFonts w:ascii="Arial" w:hAnsi="Arial"/>
          <w:color w:val="1E1E1E"/>
          <w:lang w:val="pt-PT"/>
        </w:rPr>
        <w:t>cobrança.</w:t>
      </w:r>
    </w:p>
    <w:p w14:paraId="3A46654F" w14:textId="77777777" w:rsidR="0017110C" w:rsidRPr="001E7B87" w:rsidRDefault="00FF54C2">
      <w:pPr>
        <w:keepNext/>
        <w:spacing w:before="280" w:after="120"/>
        <w:rPr>
          <w:lang w:val="pt-PT"/>
        </w:rPr>
      </w:pPr>
      <w:r w:rsidRPr="001E7B87">
        <w:rPr>
          <w:rFonts w:ascii="Arial" w:hAnsi="Arial"/>
          <w:b/>
          <w:color w:val="4D1C21"/>
          <w:sz w:val="26"/>
          <w:lang w:val="pt-PT"/>
        </w:rPr>
        <w:t>1. A Tecnologia USSD Push (Inline Checkout)</w:t>
      </w:r>
    </w:p>
    <w:p w14:paraId="39A96390" w14:textId="77777777" w:rsidR="0017110C" w:rsidRPr="001E7B87" w:rsidRDefault="00FF54C2">
      <w:pPr>
        <w:spacing w:after="120"/>
        <w:rPr>
          <w:lang w:val="pt-PT"/>
        </w:rPr>
      </w:pPr>
      <w:r w:rsidRPr="001E7B87">
        <w:rPr>
          <w:rFonts w:ascii="Arial" w:hAnsi="Arial"/>
          <w:color w:val="1E1E1E"/>
          <w:lang w:val="pt-PT"/>
        </w:rPr>
        <w:t>A tecnologia implementada no portal é o padrão de excelência (Gold Standard) para pagamentos na África Ocidental, conhecido como USSD Push (ou Request-to-Pay). Trata-se de uma experiência de checkout in</w:t>
      </w:r>
      <w:r w:rsidRPr="001E7B87">
        <w:rPr>
          <w:rFonts w:ascii="Arial" w:hAnsi="Arial"/>
          <w:color w:val="1E1E1E"/>
          <w:lang w:val="pt-PT"/>
        </w:rPr>
        <w:t>line de alta conversão:</w:t>
      </w:r>
      <w:r w:rsidRPr="001E7B87">
        <w:rPr>
          <w:rFonts w:ascii="Arial" w:hAnsi="Arial"/>
          <w:color w:val="1E1E1E"/>
          <w:lang w:val="pt-PT"/>
        </w:rPr>
        <w:br/>
        <w:t>1. O utilizador digita o número de telemóvel no formulário da OAGB e clica em Pagar.</w:t>
      </w:r>
      <w:r w:rsidRPr="001E7B87">
        <w:rPr>
          <w:rFonts w:ascii="Arial" w:hAnsi="Arial"/>
          <w:color w:val="1E1E1E"/>
          <w:lang w:val="pt-PT"/>
        </w:rPr>
        <w:br/>
        <w:t>2. Sem sair da página da OAGB, um popup automático do operador móvel é enviado diretamente para o ecrã do telemóvel do cliente.</w:t>
      </w:r>
      <w:r w:rsidRPr="001E7B87">
        <w:rPr>
          <w:rFonts w:ascii="Arial" w:hAnsi="Arial"/>
          <w:color w:val="1E1E1E"/>
          <w:lang w:val="pt-PT"/>
        </w:rPr>
        <w:br/>
        <w:t>3. O cliente introd</w:t>
      </w:r>
      <w:r w:rsidRPr="001E7B87">
        <w:rPr>
          <w:rFonts w:ascii="Arial" w:hAnsi="Arial"/>
          <w:color w:val="1E1E1E"/>
          <w:lang w:val="pt-PT"/>
        </w:rPr>
        <w:t>uz o seu PIN de segurança no telemóvel pessoal.</w:t>
      </w:r>
      <w:r w:rsidRPr="001E7B87">
        <w:rPr>
          <w:rFonts w:ascii="Arial" w:hAnsi="Arial"/>
          <w:color w:val="1E1E1E"/>
          <w:lang w:val="pt-PT"/>
        </w:rPr>
        <w:br/>
        <w:t>4. A transação é aprovada e a base de dados do portal OAGB atualiza-se em tempo real em menos de 10 segundos, emitindo o recibo digital.</w:t>
      </w:r>
    </w:p>
    <w:p w14:paraId="325D5950" w14:textId="77777777" w:rsidR="0017110C" w:rsidRPr="001E7B87" w:rsidRDefault="00FF54C2">
      <w:pPr>
        <w:keepNext/>
        <w:spacing w:before="280" w:after="120"/>
        <w:rPr>
          <w:lang w:val="pt-PT"/>
        </w:rPr>
      </w:pPr>
      <w:r w:rsidRPr="001E7B87">
        <w:rPr>
          <w:rFonts w:ascii="Arial" w:hAnsi="Arial"/>
          <w:b/>
          <w:color w:val="4D1C21"/>
          <w:sz w:val="26"/>
          <w:lang w:val="pt-PT"/>
        </w:rPr>
        <w:t>2. Contratos Comerciais Recomendados</w:t>
      </w:r>
    </w:p>
    <w:p w14:paraId="42382F46" w14:textId="77777777" w:rsidR="0017110C" w:rsidRPr="001E7B87" w:rsidRDefault="00FF54C2">
      <w:pPr>
        <w:spacing w:after="120"/>
        <w:rPr>
          <w:lang w:val="pt-PT"/>
        </w:rPr>
      </w:pPr>
      <w:r w:rsidRPr="001E7B87">
        <w:rPr>
          <w:rFonts w:ascii="Arial" w:hAnsi="Arial"/>
          <w:color w:val="1E1E1E"/>
          <w:lang w:val="pt-PT"/>
        </w:rPr>
        <w:t>Para ativar os pagamentos móveis e</w:t>
      </w:r>
      <w:r w:rsidRPr="001E7B87">
        <w:rPr>
          <w:rFonts w:ascii="Arial" w:hAnsi="Arial"/>
          <w:color w:val="1E1E1E"/>
          <w:lang w:val="pt-PT"/>
        </w:rPr>
        <w:t>m ambiente de produção real, a OAGB deve solicitar por escrito à Orange Bissau e à MTN Guiné-Bissau as credenciais de produção para a integração dos seus sistemas.</w:t>
      </w:r>
    </w:p>
    <w:p w14:paraId="007A68C6" w14:textId="77777777" w:rsidR="0017110C" w:rsidRPr="001E7B87" w:rsidRDefault="00FF54C2">
      <w:pPr>
        <w:spacing w:after="120"/>
        <w:rPr>
          <w:lang w:val="pt-PT"/>
        </w:rPr>
      </w:pPr>
      <w:r>
        <w:t>Alternativamente e com elevado nível de fidedignidade, a OAGB pode criar uma conta comercial no **PayPal** (que cobre oficialmente a Guiné-Bissau) para processar cartões de crédito internacionais diretamente, ou estabelecer contrato com Gateways de Pagamento Regionais da zona UEMOA (como FedaPay ou CinetPay) para agregar cartões de crédito e carteiras móveis (Orange e MTN) de uma só vez, centralizando os fundos com depósitos automáticos na conta da OAGB.</w:t>
      </w:r>
    </w:p>
    <w:p w14:paraId="73122D52" w14:textId="77777777" w:rsidR="0017110C" w:rsidRPr="001E7B87" w:rsidRDefault="00FF54C2">
      <w:pPr>
        <w:keepNext/>
        <w:spacing w:before="280" w:after="120"/>
        <w:rPr>
          <w:lang w:val="pt-PT"/>
        </w:rPr>
      </w:pPr>
      <w:r w:rsidRPr="001E7B87">
        <w:rPr>
          <w:rFonts w:ascii="Arial" w:hAnsi="Arial"/>
          <w:b/>
          <w:color w:val="4D1C21"/>
          <w:sz w:val="26"/>
          <w:lang w:val="pt-PT"/>
        </w:rPr>
        <w:t>3. Custos e Taxas de Operação dos Gateways</w:t>
      </w:r>
    </w:p>
    <w:p w14:paraId="1B61A83D" w14:textId="77777777" w:rsidR="0017110C" w:rsidRPr="001E7B87" w:rsidRDefault="00FF54C2">
      <w:pPr>
        <w:spacing w:after="120"/>
        <w:rPr>
          <w:lang w:val="pt-PT"/>
        </w:rPr>
      </w:pPr>
      <w:r w:rsidRPr="001E7B87">
        <w:rPr>
          <w:rFonts w:ascii="Arial" w:hAnsi="Arial"/>
          <w:color w:val="1E1E1E"/>
          <w:lang w:val="pt-PT"/>
        </w:rPr>
        <w:t>Os gateways regionais operam sob um modelo estritamente baseado no volume transacionado (Pay-as-you-go). Não existem mensalidades fixas nem taxas de abertura de cont</w:t>
      </w:r>
      <w:r w:rsidRPr="001E7B87">
        <w:rPr>
          <w:rFonts w:ascii="Arial" w:hAnsi="Arial"/>
          <w:color w:val="1E1E1E"/>
          <w:lang w:val="pt-PT"/>
        </w:rPr>
        <w:t>a. Os custos detalhados de mercado para a zona UEMOA (XOF) são: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2880"/>
        <w:gridCol w:w="2880"/>
      </w:tblGrid>
      <w:tr w:rsidR="0017110C" w14:paraId="418E0553" w14:textId="77777777" w:rsidTr="001E7B87">
        <w:trPr>
          <w:jc w:val="center"/>
        </w:trPr>
        <w:tc>
          <w:tcPr>
            <w:tcW w:w="3600" w:type="dxa"/>
            <w:shd w:val="clear" w:color="auto" w:fill="4D1C21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C7FFE83" w14:textId="77777777" w:rsidR="0017110C" w:rsidRDefault="00FF54C2"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Canal de Pagamento</w:t>
            </w:r>
          </w:p>
        </w:tc>
        <w:tc>
          <w:tcPr>
            <w:tcW w:w="2880" w:type="dxa"/>
            <w:shd w:val="clear" w:color="auto" w:fill="4D1C21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t>PayPal (Global / Oficial)</w:t>
            </w:r>
          </w:p>
        </w:tc>
        <w:tc>
          <w:tcPr>
            <w:tcW w:w="2880" w:type="dxa"/>
            <w:shd w:val="clear" w:color="auto" w:fill="4D1C21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t>Gateways Regionais (FedaPay/CinetPay)</w:t>
            </w:r>
          </w:p>
        </w:tc>
      </w:tr>
      <w:tr w:rsidR="0017110C" w14:paraId="102B2A90" w14:textId="77777777" w:rsidTr="001E7B87">
        <w:trPr>
          <w:jc w:val="center"/>
        </w:trPr>
        <w:tc>
          <w:tcPr>
            <w:tcW w:w="3600" w:type="dxa"/>
            <w:shd w:val="clear" w:color="auto" w:fill="FDFB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6F13CD" w14:textId="77777777" w:rsidR="0017110C" w:rsidRDefault="00FF54C2">
            <w:r>
              <w:rPr>
                <w:rFonts w:ascii="Arial" w:hAnsi="Arial"/>
                <w:b/>
                <w:color w:val="1E1E1E"/>
                <w:sz w:val="20"/>
              </w:rPr>
              <w:t>Carteiras Móveis (Orange / MTN)</w:t>
            </w:r>
          </w:p>
        </w:tc>
        <w:tc>
          <w:tcPr>
            <w:tcW w:w="2880" w:type="dxa"/>
            <w:shd w:val="clear" w:color="auto" w:fill="FDFBF7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Não Suportado Diretamente</w:t>
            </w:r>
          </w:p>
        </w:tc>
        <w:tc>
          <w:tcPr>
            <w:tcW w:w="2880" w:type="dxa"/>
            <w:shd w:val="clear" w:color="auto" w:fill="FDFBF7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~ 3,0% a 3,5% por transação</w:t>
            </w:r>
          </w:p>
        </w:tc>
      </w:tr>
      <w:tr w:rsidR="0017110C" w14:paraId="2CEDF55C" w14:textId="77777777" w:rsidTr="001E7B87">
        <w:trPr>
          <w:jc w:val="center"/>
        </w:trPr>
        <w:tc>
          <w:tcPr>
            <w:tcW w:w="36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0C92ED" w14:textId="77777777" w:rsidR="0017110C" w:rsidRPr="001E7B87" w:rsidRDefault="00FF54C2">
            <w:pPr>
              <w:rPr>
                <w:lang w:val="pt-PT"/>
              </w:rPr>
            </w:pPr>
            <w:r w:rsidRPr="001E7B87">
              <w:rPr>
                <w:rFonts w:ascii="Arial" w:hAnsi="Arial"/>
                <w:b/>
                <w:color w:val="1E1E1E"/>
                <w:sz w:val="20"/>
                <w:lang w:val="pt-PT"/>
              </w:rPr>
              <w:t>Cartões de Crédito (VISA / Mastercard)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3,4% a 4,4% + $0,30 USD por transação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~ 3,5% a 3,8% por transação</w:t>
            </w:r>
          </w:p>
        </w:tc>
      </w:tr>
      <w:tr w:rsidR="0017110C" w:rsidRPr="001E7B87" w14:paraId="639610F6" w14:textId="77777777" w:rsidTr="001E7B87">
        <w:trPr>
          <w:jc w:val="center"/>
        </w:trPr>
        <w:tc>
          <w:tcPr>
            <w:tcW w:w="3600" w:type="dxa"/>
            <w:shd w:val="clear" w:color="auto" w:fill="FDFB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EA9580" w14:textId="77777777" w:rsidR="0017110C" w:rsidRPr="001E7B87" w:rsidRDefault="00FF54C2">
            <w:pPr>
              <w:rPr>
                <w:lang w:val="pt-PT"/>
              </w:rPr>
            </w:pPr>
            <w:r w:rsidRPr="001E7B87">
              <w:rPr>
                <w:rFonts w:ascii="Arial" w:hAnsi="Arial"/>
                <w:b/>
                <w:color w:val="1E1E1E"/>
                <w:sz w:val="20"/>
                <w:lang w:val="pt-PT"/>
              </w:rPr>
              <w:lastRenderedPageBreak/>
              <w:t>Transferência p/ Conta Local (IBAN)</w:t>
            </w:r>
          </w:p>
        </w:tc>
        <w:tc>
          <w:tcPr>
            <w:tcW w:w="2880" w:type="dxa"/>
            <w:shd w:val="clear" w:color="auto" w:fill="FDFBF7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Saque direto por Cartão Associado ou IBAN</w:t>
            </w:r>
          </w:p>
        </w:tc>
        <w:tc>
          <w:tcPr>
            <w:tcW w:w="2880" w:type="dxa"/>
            <w:shd w:val="clear" w:color="auto" w:fill="FDFBF7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Transferência direta para IBAN local</w:t>
            </w:r>
          </w:p>
        </w:tc>
      </w:tr>
    </w:tbl>
    <w:p w14:paraId="0F15A2B5" w14:textId="77777777" w:rsidR="0017110C" w:rsidRPr="001E7B87" w:rsidRDefault="0017110C">
      <w:pPr>
        <w:spacing w:before="160"/>
        <w:rPr>
          <w:lang w:val="pt-PT"/>
        </w:rPr>
      </w:pPr>
    </w:p>
    <w:p w14:paraId="4C0FBE76" w14:textId="77777777" w:rsidR="0017110C" w:rsidRPr="001E7B87" w:rsidRDefault="00FF54C2">
      <w:pPr>
        <w:keepNext/>
        <w:spacing w:before="280" w:after="120"/>
        <w:rPr>
          <w:lang w:val="pt-PT"/>
        </w:rPr>
      </w:pPr>
      <w:r w:rsidRPr="001E7B87">
        <w:rPr>
          <w:rFonts w:ascii="Arial" w:hAnsi="Arial"/>
          <w:b/>
          <w:color w:val="B1A276"/>
          <w:lang w:val="pt-PT"/>
        </w:rPr>
        <w:t>Opções de Gestão de Taxas para a OAGB:</w:t>
      </w:r>
    </w:p>
    <w:p w14:paraId="130AA45D" w14:textId="77777777" w:rsidR="0017110C" w:rsidRPr="001E7B87" w:rsidRDefault="00FF54C2">
      <w:pPr>
        <w:spacing w:after="120"/>
        <w:rPr>
          <w:lang w:val="pt-PT"/>
        </w:rPr>
      </w:pPr>
      <w:r w:rsidRPr="001E7B87">
        <w:rPr>
          <w:rFonts w:ascii="Arial" w:hAnsi="Arial"/>
          <w:color w:val="1E1E1E"/>
          <w:lang w:val="pt-PT"/>
        </w:rPr>
        <w:t xml:space="preserve">1. Absorção Operacional: A OAGB assume a comissão como um custo de </w:t>
      </w:r>
      <w:r w:rsidRPr="001E7B87">
        <w:rPr>
          <w:rFonts w:ascii="Arial" w:hAnsi="Arial"/>
          <w:color w:val="1E1E1E"/>
          <w:lang w:val="pt-PT"/>
        </w:rPr>
        <w:t>conveniência de tesouraria (reduz filas, manuseamento de numerário físico, e automatiza a conciliação bancária).</w:t>
      </w:r>
      <w:r w:rsidRPr="001E7B87">
        <w:rPr>
          <w:rFonts w:ascii="Arial" w:hAnsi="Arial"/>
          <w:color w:val="1E1E1E"/>
          <w:lang w:val="pt-PT"/>
        </w:rPr>
        <w:br/>
        <w:t>2. Taxa de Conveniência (Surcharge): O portal calcula e adiciona automaticamente o valor da taxa (ex: +3,5%) ao valor final da fatura apenas qu</w:t>
      </w:r>
      <w:r w:rsidRPr="001E7B87">
        <w:rPr>
          <w:rFonts w:ascii="Arial" w:hAnsi="Arial"/>
          <w:color w:val="1E1E1E"/>
          <w:lang w:val="pt-PT"/>
        </w:rPr>
        <w:t>ando o advogado escolhe a comodidade do pagamento online, mantendo o valor original para pagamentos presenciais na Sede.</w:t>
      </w:r>
    </w:p>
    <w:p w14:paraId="1A50420E" w14:textId="77777777" w:rsidR="0017110C" w:rsidRPr="001E7B87" w:rsidRDefault="00FF54C2">
      <w:pPr>
        <w:rPr>
          <w:lang w:val="pt-PT"/>
        </w:rPr>
      </w:pPr>
      <w:r w:rsidRPr="001E7B87">
        <w:rPr>
          <w:lang w:val="pt-PT"/>
        </w:rPr>
        <w:br w:type="page"/>
      </w:r>
    </w:p>
    <w:p w14:paraId="1402C464" w14:textId="77777777" w:rsidR="0017110C" w:rsidRPr="001E7B87" w:rsidRDefault="00FF54C2">
      <w:pPr>
        <w:keepNext/>
        <w:spacing w:before="280" w:after="120"/>
        <w:rPr>
          <w:lang w:val="pt-PT"/>
        </w:rPr>
      </w:pPr>
      <w:r w:rsidRPr="001E7B87">
        <w:rPr>
          <w:rFonts w:ascii="Arial" w:hAnsi="Arial"/>
          <w:b/>
          <w:color w:val="4D1C21"/>
          <w:sz w:val="36"/>
          <w:lang w:val="pt-PT"/>
        </w:rPr>
        <w:lastRenderedPageBreak/>
        <w:t>PARTE 2: MODELOS DE OFÍCIO OFICIAS</w:t>
      </w:r>
    </w:p>
    <w:p w14:paraId="4934F7BC" w14:textId="77777777" w:rsidR="0017110C" w:rsidRPr="001E7B87" w:rsidRDefault="00FF54C2">
      <w:pPr>
        <w:spacing w:after="120"/>
        <w:rPr>
          <w:lang w:val="pt-PT"/>
        </w:rPr>
      </w:pPr>
      <w:r w:rsidRPr="001E7B87">
        <w:rPr>
          <w:rFonts w:ascii="Arial" w:hAnsi="Arial"/>
          <w:color w:val="1E1E1E"/>
          <w:lang w:val="pt-PT"/>
        </w:rPr>
        <w:t xml:space="preserve">Os modelos abaixo devem ser impressos em papel timbrado oficial da Ordem dos Advogados da </w:t>
      </w:r>
      <w:r w:rsidRPr="001E7B87">
        <w:rPr>
          <w:rFonts w:ascii="Arial" w:hAnsi="Arial"/>
          <w:color w:val="1E1E1E"/>
          <w:lang w:val="pt-PT"/>
        </w:rPr>
        <w:t>Guiné-Bissau, devidamente datados e assinados pelo Bastonário para entrega formal nas sedes das operadoras.</w:t>
      </w:r>
    </w:p>
    <w:p w14:paraId="1010C51C" w14:textId="77777777" w:rsidR="0017110C" w:rsidRPr="001E7B87" w:rsidRDefault="00FF54C2">
      <w:pPr>
        <w:keepNext/>
        <w:spacing w:before="280" w:after="120"/>
        <w:rPr>
          <w:lang w:val="pt-PT"/>
        </w:rPr>
      </w:pPr>
      <w:r w:rsidRPr="001E7B87">
        <w:rPr>
          <w:rFonts w:ascii="Arial" w:hAnsi="Arial"/>
          <w:b/>
          <w:color w:val="4D1C21"/>
          <w:sz w:val="26"/>
          <w:lang w:val="pt-PT"/>
        </w:rPr>
        <w:t>Modelo I: Ofício para a Orange Bissau (Orange Money)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17110C" w14:paraId="1E369E25" w14:textId="77777777">
        <w:tc>
          <w:tcPr>
            <w:tcW w:w="9360" w:type="dxa"/>
            <w:shd w:val="clear" w:color="auto" w:fill="FDFBF7"/>
          </w:tcPr>
          <w:p w14:paraId="6E668688" w14:textId="77777777" w:rsidR="0017110C" w:rsidRPr="001E7B87" w:rsidRDefault="00FF54C2">
            <w:pPr>
              <w:spacing w:after="120"/>
              <w:jc w:val="center"/>
              <w:rPr>
                <w:lang w:val="pt-PT"/>
              </w:rPr>
            </w:pPr>
            <w:r w:rsidRPr="001E7B87">
              <w:rPr>
                <w:rFonts w:ascii="Courier New" w:hAnsi="Courier New"/>
                <w:b/>
                <w:color w:val="1E1E1E"/>
                <w:sz w:val="20"/>
                <w:lang w:val="pt-PT"/>
              </w:rPr>
              <w:t>ORDEM DOS ADVOGADOS DA GUINÉ-BISSAU</w:t>
            </w:r>
          </w:p>
          <w:p w14:paraId="6E43F48F" w14:textId="77777777" w:rsidR="0017110C" w:rsidRPr="001E7B87" w:rsidRDefault="00FF54C2">
            <w:pPr>
              <w:spacing w:after="120"/>
              <w:jc w:val="center"/>
              <w:rPr>
                <w:lang w:val="pt-PT"/>
              </w:rPr>
            </w:pPr>
            <w:r w:rsidRPr="001E7B87">
              <w:rPr>
                <w:rFonts w:ascii="Courier New" w:hAnsi="Courier New"/>
                <w:b/>
                <w:color w:val="1E1E1E"/>
                <w:sz w:val="20"/>
                <w:lang w:val="pt-PT"/>
              </w:rPr>
              <w:t>Conselho Nacional - Direção Executiva</w:t>
            </w:r>
          </w:p>
          <w:p w14:paraId="4009F42E" w14:textId="77777777" w:rsidR="0017110C" w:rsidRPr="001E7B87" w:rsidRDefault="00FF54C2">
            <w:pPr>
              <w:spacing w:after="120"/>
              <w:jc w:val="right"/>
              <w:rPr>
                <w:lang w:val="pt-PT"/>
              </w:rPr>
            </w:pP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t>Bissau, ____ de _____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t>__________ de 2026</w:t>
            </w:r>
          </w:p>
          <w:p w14:paraId="58E967A5" w14:textId="77777777" w:rsidR="0017110C" w:rsidRPr="001E7B87" w:rsidRDefault="00FF54C2">
            <w:pPr>
              <w:spacing w:after="120"/>
              <w:rPr>
                <w:lang w:val="pt-PT"/>
              </w:rPr>
            </w:pPr>
            <w:r w:rsidRPr="001E7B87">
              <w:rPr>
                <w:rFonts w:ascii="Courier New" w:hAnsi="Courier New"/>
                <w:b/>
                <w:color w:val="1E1E1E"/>
                <w:sz w:val="20"/>
                <w:lang w:val="pt-PT"/>
              </w:rPr>
              <w:br/>
              <w:t>Ao</w:t>
            </w:r>
            <w:r w:rsidRPr="001E7B87">
              <w:rPr>
                <w:rFonts w:ascii="Courier New" w:hAnsi="Courier New"/>
                <w:b/>
                <w:color w:val="1E1E1E"/>
                <w:sz w:val="20"/>
                <w:lang w:val="pt-PT"/>
              </w:rPr>
              <w:br/>
              <w:t>Diretor do Departamento de Parcerias e Soluções Corporativas</w:t>
            </w:r>
            <w:r w:rsidRPr="001E7B87">
              <w:rPr>
                <w:rFonts w:ascii="Courier New" w:hAnsi="Courier New"/>
                <w:b/>
                <w:color w:val="1E1E1E"/>
                <w:sz w:val="20"/>
                <w:lang w:val="pt-PT"/>
              </w:rPr>
              <w:br/>
              <w:t>Orange Bissau, S.A.</w:t>
            </w:r>
            <w:r w:rsidRPr="001E7B87">
              <w:rPr>
                <w:rFonts w:ascii="Courier New" w:hAnsi="Courier New"/>
                <w:b/>
                <w:color w:val="1E1E1E"/>
                <w:sz w:val="20"/>
                <w:lang w:val="pt-PT"/>
              </w:rPr>
              <w:br/>
              <w:t>Sede Social - Bissau, Guiné-Bissau</w:t>
            </w:r>
          </w:p>
          <w:p w14:paraId="0D3A041B" w14:textId="77777777" w:rsidR="0017110C" w:rsidRPr="001E7B87" w:rsidRDefault="00FF54C2">
            <w:pPr>
              <w:spacing w:after="120"/>
              <w:rPr>
                <w:lang w:val="pt-PT"/>
              </w:rPr>
            </w:pPr>
            <w:r w:rsidRPr="001E7B87">
              <w:rPr>
                <w:rFonts w:ascii="Courier New" w:hAnsi="Courier New"/>
                <w:b/>
                <w:color w:val="1E1E1E"/>
                <w:sz w:val="20"/>
                <w:lang w:val="pt-PT"/>
              </w:rPr>
              <w:br/>
              <w:t>Assunto: Solicitação de Integração de Cobrança Online (Orange Money via Merchant API / USSD Push)</w:t>
            </w:r>
          </w:p>
          <w:p w14:paraId="05BC2726" w14:textId="77777777" w:rsidR="0017110C" w:rsidRDefault="00FF54C2">
            <w:pPr>
              <w:spacing w:after="120"/>
            </w:pP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  <w:t>Excelentíssimo Se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t>nhor Diretor,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  <w:t>A Ordem dos Advogados da Guiné-Bissau (OAGB) encontra-se em processo de modernização e digitalização dos seus serviços de tesouraria. Neste âmbito, procedemos ao desenvolvimento do nosso novo Portal Institucional, que visa facilitar a inscri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t>ção digital de novos membros e o pagamento regular de joias de inscrição e quotas profissionais de forma segura e célere.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  <w:t xml:space="preserve">Considerando a ampla cobertura da rede Orange Money e a sua relevância na economia digital nacional, vimos por este meio solicitar a 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t>integração oficial da vossa plataforma de pagamentos no nosso portal.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  <w:t>Especificamente, solicitamos: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  <w:t>1. Abertura de uma Conta Corporativa de Comerciante (Merchant Account) associada à conta bancária oficial da OAGB;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  <w:t>2. Disponibilização de credenciais de pr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t>odução para a API de Cobranças Móveis com suporte a USSD Push (Request-to-Pay), garantindo que os nossos membros possam autorizar os pagamentos digitando o respetivo PIN no ecrã dos seus telemóveis sem sair do portal OAGB;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  <w:t>3. Emissão dos dados técnicos nec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t>essários (Client ID, Client Secret e Merchant Key) para conclusão do setup tecnológico por parte da nossa equipa de desenvolvimento.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  <w:t>Informamos que a interface do portal já se encontra totalmente programada e devidamente testada, necessitando unicamente d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t>a conexão com a vossa API real para iniciar a produção de cobranças efetivas.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lastRenderedPageBreak/>
              <w:br/>
              <w:t>Certos da vossa melhor atenção e espírito de parceria, manifestamos a nossa inteira disponibilidade para reuniões técnicas complementares e aproveitamos a oportunidade para ende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t>reçar os nossos melhores cumprimentos.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</w:r>
            <w:r>
              <w:rPr>
                <w:rFonts w:ascii="Courier New" w:hAnsi="Courier New"/>
                <w:color w:val="1E1E1E"/>
                <w:sz w:val="20"/>
              </w:rPr>
              <w:t>Atenciosamente,</w:t>
            </w:r>
            <w:r>
              <w:rPr>
                <w:rFonts w:ascii="Courier New" w:hAnsi="Courier New"/>
                <w:color w:val="1E1E1E"/>
                <w:sz w:val="20"/>
              </w:rPr>
              <w:br/>
            </w:r>
            <w:r>
              <w:rPr>
                <w:rFonts w:ascii="Courier New" w:hAnsi="Courier New"/>
                <w:color w:val="1E1E1E"/>
                <w:sz w:val="20"/>
              </w:rPr>
              <w:br/>
            </w:r>
            <w:r>
              <w:rPr>
                <w:rFonts w:ascii="Courier New" w:hAnsi="Courier New"/>
                <w:color w:val="1E1E1E"/>
                <w:sz w:val="20"/>
              </w:rPr>
              <w:br/>
              <w:t>_________________________________________</w:t>
            </w:r>
            <w:r>
              <w:rPr>
                <w:rFonts w:ascii="Courier New" w:hAnsi="Courier New"/>
                <w:color w:val="1E1E1E"/>
                <w:sz w:val="20"/>
              </w:rPr>
              <w:br/>
              <w:t>Bastonário da Ordem dos Advogados da Guiné-Bissau</w:t>
            </w:r>
          </w:p>
        </w:tc>
      </w:tr>
    </w:tbl>
    <w:p w14:paraId="305DB3E7" w14:textId="77777777" w:rsidR="0017110C" w:rsidRDefault="00FF54C2">
      <w:r>
        <w:lastRenderedPageBreak/>
        <w:br w:type="page"/>
      </w:r>
    </w:p>
    <w:p w14:paraId="15CB832E" w14:textId="77777777" w:rsidR="0017110C" w:rsidRPr="001E7B87" w:rsidRDefault="00FF54C2">
      <w:pPr>
        <w:keepNext/>
        <w:spacing w:before="280" w:after="120"/>
        <w:rPr>
          <w:lang w:val="pt-PT"/>
        </w:rPr>
      </w:pPr>
      <w:r w:rsidRPr="001E7B87">
        <w:rPr>
          <w:rFonts w:ascii="Arial" w:hAnsi="Arial"/>
          <w:b/>
          <w:color w:val="4D1C21"/>
          <w:sz w:val="26"/>
          <w:lang w:val="pt-PT"/>
        </w:rPr>
        <w:lastRenderedPageBreak/>
        <w:t>Modelo II: Ofício para a MTN Guiné-Bissau (MTN MoMo)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17110C" w14:paraId="32A89BFD" w14:textId="77777777">
        <w:tc>
          <w:tcPr>
            <w:tcW w:w="9360" w:type="dxa"/>
            <w:shd w:val="clear" w:color="auto" w:fill="FDFBF7"/>
          </w:tcPr>
          <w:p w14:paraId="3B744285" w14:textId="77777777" w:rsidR="0017110C" w:rsidRPr="001E7B87" w:rsidRDefault="00FF54C2">
            <w:pPr>
              <w:spacing w:after="120"/>
              <w:jc w:val="center"/>
              <w:rPr>
                <w:lang w:val="pt-PT"/>
              </w:rPr>
            </w:pPr>
            <w:r w:rsidRPr="001E7B87">
              <w:rPr>
                <w:rFonts w:ascii="Courier New" w:hAnsi="Courier New"/>
                <w:b/>
                <w:color w:val="1E1E1E"/>
                <w:sz w:val="20"/>
                <w:lang w:val="pt-PT"/>
              </w:rPr>
              <w:t>ORDEM DOS ADVOGADOS DA GUINÉ-BISSAU</w:t>
            </w:r>
          </w:p>
          <w:p w14:paraId="7628B4BE" w14:textId="77777777" w:rsidR="0017110C" w:rsidRPr="001E7B87" w:rsidRDefault="00FF54C2">
            <w:pPr>
              <w:spacing w:after="120"/>
              <w:jc w:val="center"/>
              <w:rPr>
                <w:lang w:val="pt-PT"/>
              </w:rPr>
            </w:pPr>
            <w:r w:rsidRPr="001E7B87">
              <w:rPr>
                <w:rFonts w:ascii="Courier New" w:hAnsi="Courier New"/>
                <w:b/>
                <w:color w:val="1E1E1E"/>
                <w:sz w:val="20"/>
                <w:lang w:val="pt-PT"/>
              </w:rPr>
              <w:t>Conselho Nacio</w:t>
            </w:r>
            <w:r w:rsidRPr="001E7B87">
              <w:rPr>
                <w:rFonts w:ascii="Courier New" w:hAnsi="Courier New"/>
                <w:b/>
                <w:color w:val="1E1E1E"/>
                <w:sz w:val="20"/>
                <w:lang w:val="pt-PT"/>
              </w:rPr>
              <w:t>nal - Direção Executiva</w:t>
            </w:r>
          </w:p>
          <w:p w14:paraId="12AAC15B" w14:textId="77777777" w:rsidR="0017110C" w:rsidRPr="001E7B87" w:rsidRDefault="00FF54C2">
            <w:pPr>
              <w:spacing w:after="120"/>
              <w:jc w:val="right"/>
              <w:rPr>
                <w:lang w:val="pt-PT"/>
              </w:rPr>
            </w:pP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t>Bissau, ____ de _______________ de 2026</w:t>
            </w:r>
          </w:p>
          <w:p w14:paraId="3BC87BED" w14:textId="77777777" w:rsidR="0017110C" w:rsidRPr="001E7B87" w:rsidRDefault="00FF54C2">
            <w:pPr>
              <w:spacing w:after="120"/>
              <w:rPr>
                <w:lang w:val="pt-PT"/>
              </w:rPr>
            </w:pPr>
            <w:r w:rsidRPr="001E7B87">
              <w:rPr>
                <w:rFonts w:ascii="Courier New" w:hAnsi="Courier New"/>
                <w:b/>
                <w:color w:val="1E1E1E"/>
                <w:sz w:val="20"/>
                <w:lang w:val="pt-PT"/>
              </w:rPr>
              <w:br/>
              <w:t>Ao</w:t>
            </w:r>
            <w:r w:rsidRPr="001E7B87">
              <w:rPr>
                <w:rFonts w:ascii="Courier New" w:hAnsi="Courier New"/>
                <w:b/>
                <w:color w:val="1E1E1E"/>
                <w:sz w:val="20"/>
                <w:lang w:val="pt-PT"/>
              </w:rPr>
              <w:br/>
              <w:t>Diretor do Departamento de Mobile Money (MoMo)</w:t>
            </w:r>
            <w:r w:rsidRPr="001E7B87">
              <w:rPr>
                <w:rFonts w:ascii="Courier New" w:hAnsi="Courier New"/>
                <w:b/>
                <w:color w:val="1E1E1E"/>
                <w:sz w:val="20"/>
                <w:lang w:val="pt-PT"/>
              </w:rPr>
              <w:br/>
              <w:t>MTN Guiné-Bissau, S.A.</w:t>
            </w:r>
            <w:r w:rsidRPr="001E7B87">
              <w:rPr>
                <w:rFonts w:ascii="Courier New" w:hAnsi="Courier New"/>
                <w:b/>
                <w:color w:val="1E1E1E"/>
                <w:sz w:val="20"/>
                <w:lang w:val="pt-PT"/>
              </w:rPr>
              <w:br/>
              <w:t>Sede Social - Bissau, Guiné-Bissau</w:t>
            </w:r>
          </w:p>
          <w:p w14:paraId="154711F6" w14:textId="77777777" w:rsidR="0017110C" w:rsidRPr="001E7B87" w:rsidRDefault="00FF54C2">
            <w:pPr>
              <w:spacing w:after="120"/>
              <w:rPr>
                <w:lang w:val="pt-PT"/>
              </w:rPr>
            </w:pPr>
            <w:r w:rsidRPr="001E7B87">
              <w:rPr>
                <w:rFonts w:ascii="Courier New" w:hAnsi="Courier New"/>
                <w:b/>
                <w:color w:val="1E1E1E"/>
                <w:sz w:val="20"/>
                <w:lang w:val="pt-PT"/>
              </w:rPr>
              <w:br/>
              <w:t xml:space="preserve">Assunto: Solicitação de Integração de Cobrança Online (MTN MoMo Collections API / </w:t>
            </w:r>
            <w:r w:rsidRPr="001E7B87">
              <w:rPr>
                <w:rFonts w:ascii="Courier New" w:hAnsi="Courier New"/>
                <w:b/>
                <w:color w:val="1E1E1E"/>
                <w:sz w:val="20"/>
                <w:lang w:val="pt-PT"/>
              </w:rPr>
              <w:t>Request-to-Pay)</w:t>
            </w:r>
          </w:p>
          <w:p w14:paraId="6288BC31" w14:textId="77777777" w:rsidR="0017110C" w:rsidRDefault="00FF54C2">
            <w:pPr>
              <w:spacing w:after="120"/>
            </w:pP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  <w:t>Excelentíssimo Senhor Diretor,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  <w:t>A Ordem dos Advogados da Guiné-Bissau (OAGB) encontra-se em processo de modernização e digitalização dos seus serviços de tesouraria. Neste âmbito, procedemos ao desenvolvimento do nosso novo Portal Instituc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t>ional, que visa facilitar a inscrição digital de novos membros e o pagamento regular de joias de inscrição e quotas profissionais de forma segura e célere.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  <w:t>Considerando a ampla cobertura da rede MTN Mobile Money e o seu papel de relevo na inclusão finance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t>ira digital no país, vimos por este meio solicitar a integração oficial da vossa plataforma de pagamentos no nosso portal.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  <w:t>Especificamente, solicitamos: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  <w:t>1. Abertura de uma Conta Corporativa de Comerciante (Merchant Account) associada à conta bancária ofic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t>ial da OAGB;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  <w:t>2. Subscrição da API de Collections em ambiente de produção real, viabilizando o fluxo de 'Request-to-Pay' (pedido de autorização e inserção do PIN diretamente no telemóvel do cliente);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  <w:t>3. Emissão e disponibilização técnica das respetivas chav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t>es de acesso (Subscription Key, API User e API Key) para que a nossa equipa de engenharia de software conclua a ligação.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  <w:t>Salientamos que a infraestrutura e a interface visual do portal OAGB já se encontram totalmente prontas e devidamente validadas, neces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t>sitando unicamente da libertação do acesso em produção por parte da MTN MoMo para disponibilizarmos as cobranças digitais em ambiente real aos nossos advogados.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  <w:t>Na expetativa de uma resposta favorável e da assinatura da respetiva parceria institucional, a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t>proveitamos a oportunidade para endereçar os nossos melhores cumprimentos.</w:t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</w:r>
            <w:r w:rsidRPr="001E7B87">
              <w:rPr>
                <w:rFonts w:ascii="Courier New" w:hAnsi="Courier New"/>
                <w:color w:val="1E1E1E"/>
                <w:sz w:val="20"/>
                <w:lang w:val="pt-PT"/>
              </w:rPr>
              <w:br/>
            </w:r>
            <w:r>
              <w:rPr>
                <w:rFonts w:ascii="Courier New" w:hAnsi="Courier New"/>
                <w:color w:val="1E1E1E"/>
                <w:sz w:val="20"/>
              </w:rPr>
              <w:t>Atenciosamente,</w:t>
            </w:r>
            <w:r>
              <w:rPr>
                <w:rFonts w:ascii="Courier New" w:hAnsi="Courier New"/>
                <w:color w:val="1E1E1E"/>
                <w:sz w:val="20"/>
              </w:rPr>
              <w:br/>
            </w:r>
            <w:r>
              <w:rPr>
                <w:rFonts w:ascii="Courier New" w:hAnsi="Courier New"/>
                <w:color w:val="1E1E1E"/>
                <w:sz w:val="20"/>
              </w:rPr>
              <w:lastRenderedPageBreak/>
              <w:br/>
            </w:r>
            <w:r>
              <w:rPr>
                <w:rFonts w:ascii="Courier New" w:hAnsi="Courier New"/>
                <w:color w:val="1E1E1E"/>
                <w:sz w:val="20"/>
              </w:rPr>
              <w:br/>
              <w:t>_________________________________________</w:t>
            </w:r>
            <w:r>
              <w:rPr>
                <w:rFonts w:ascii="Courier New" w:hAnsi="Courier New"/>
                <w:color w:val="1E1E1E"/>
                <w:sz w:val="20"/>
              </w:rPr>
              <w:br/>
              <w:t>Bastonário da Ordem dos Advogados da Guiné-Bissau</w:t>
            </w:r>
          </w:p>
        </w:tc>
      </w:tr>
    </w:tbl>
    <w:p w14:paraId="0974F9E0" w14:textId="77777777" w:rsidR="00FF54C2" w:rsidRDefault="00FF54C2"/>
    <w:p>
      <w:r>
        <w:br/>
        <w:t>========================================</w:t>
        <w:br/>
      </w:r>
    </w:p>
    <w:p>
      <w:r>
        <w:rPr>
          <w:b/>
          <w:sz w:val="28"/>
        </w:rPr>
        <w:t>Instruções de Ativação do Gateway Global PayPal na Guiné-Bissau</w:t>
      </w:r>
    </w:p>
    <w:p>
      <w:r>
        <w:t>A criação de uma conta Business do PayPal para a OAGB permite processar cartões de crédito e pagamentos internacionais de forma direta e extremamente fidedigna, sem dependências regionais.</w:t>
      </w:r>
    </w:p>
    <w:p>
      <w:r>
        <w:t>Passo 1: Criação da Conta Business</w:t>
      </w:r>
    </w:p>
    <w:p>
      <w:r>
        <w:t>1. Aceder ao portal oficial do PayPal (paypal.com) e selecionar a opção de 'Criar Conta Comercial'.</w:t>
        <w:br/>
        <w:t>2. Associar o e-mail corporativo da Ordem (ex: financeiro@oagb.gw).</w:t>
        <w:br/>
        <w:t>3. Introduzir os dados institucionais (NIF, Morada da Sede, Designação Legal) e associar a conta bancária oficial da OAGB para levantamentos automáticos de saldo.</w:t>
      </w:r>
    </w:p>
    <w:p>
      <w:r>
        <w:t>Passo 2: Obtenção de Credenciais de Integração</w:t>
      </w:r>
    </w:p>
    <w:p>
      <w:r>
        <w:t>1. Aceder ao portal de programadores do PayPal (developer.paypal.com) usando a mesma conta.</w:t>
        <w:br/>
        <w:t>2. No menu 'Apps &amp; Credentials', criar uma aplicação comercial no modo 'Live'.</w:t>
        <w:br/>
        <w:t>3. Copiar o 'Client ID' disponibilizado e enviá-lo ao administrador técnico do portal da OAGB para ativação em produção.</w:t>
      </w:r>
    </w:p>
    <w:sectPr w:rsidR="00FF54C2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110C"/>
    <w:rsid w:val="001E7B87"/>
    <w:rsid w:val="0029639D"/>
    <w:rsid w:val="00326F90"/>
    <w:rsid w:val="00AA1D8D"/>
    <w:rsid w:val="00B47730"/>
    <w:rsid w:val="00CB0664"/>
    <w:rsid w:val="00FC693F"/>
    <w:rsid w:val="00FF5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B86B1EC"/>
  <w14:defaultImageDpi w14:val="300"/>
  <w15:docId w15:val="{5450BDFE-270E-4998-958C-C3D9C9365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1143</Words>
  <Characters>6175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Noelson Barbosa</cp:lastModifiedBy>
  <cp:revision>2</cp:revision>
  <dcterms:created xsi:type="dcterms:W3CDTF">2013-12-23T23:15:00Z</dcterms:created>
  <dcterms:modified xsi:type="dcterms:W3CDTF">2026-05-19T12:38:00Z</dcterms:modified>
  <cp:category/>
</cp:coreProperties>
</file>