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B4EA2"/>
          <w:sz w:val="40"/>
          <w:szCs w:val="40"/>
        </w:rPr>
        <w:t xml:space="preserve">Morby Ver1.0 — Pitch Summary</w:t>
      </w:r>
    </w:p>
    <w:p>
      <w:pPr>
        <w:spacing w:after="60"/>
        <w:jc w:val="center"/>
      </w:pPr>
      <w:r>
        <w:rPr>
          <w:color w:val="002F6C"/>
          <w:sz w:val="22"/>
          <w:szCs w:val="22"/>
        </w:rPr>
        <w:t xml:space="preserve">GenAI KPR Assistant · eKTP/NIK Screening (PARIKSA) · Lead CMS · Sales Portal</w:t>
      </w:r>
    </w:p>
    <w:p>
      <w:pPr>
        <w:spacing w:after="260"/>
        <w:jc w:val="center"/>
      </w:pPr>
      <w:r>
        <w:rPr>
          <w:i/>
          <w:iCs/>
          <w:color w:val="5A6573"/>
          <w:sz w:val="18"/>
          <w:szCs w:val="18"/>
        </w:rPr>
        <w:t xml:space="preserve">Morby Ver1.0 · the Bank Mortgage Buddy · Live POC on Cloudflare · Internal</w:t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1. Perkenalan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Tim &amp; Nama Proyek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Nama proyek: Morby Ver1.0 — the Bank Mortgage Buddy.</w:t>
      </w:r>
      <w:r>
        <w:rPr>
          <w:b w:val="false"/>
          <w:bCs w:val="false"/>
          <w:sz w:val="22"/>
          <w:szCs w:val="22"/>
        </w:rPr>
        <w:t xml:space="preserve"> Sebuah prototipe (POC) asisten KPR berbasis GenAI yang dibangun oleh tim kecil lintas-fungsi: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Peran</w:t>
            </w:r>
          </w:p>
        </w:tc>
        <w:tc>
          <w:tcPr>
            <w:tcW w:type="pct" w:w="70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Tanggung jawab</w:t>
            </w:r>
          </w:p>
        </w:tc>
      </w:tr>
      <w:tr>
        <w:tc>
          <w:tcPr>
            <w:tcW w:type="pct" w:w="3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/ Project Lead</w:t>
            </w:r>
          </w:p>
        </w:tc>
        <w:tc>
          <w:tcPr>
            <w:tcW w:type="pct" w:w="7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 produk, prioritas fitur, koordinasi bisnis–teknis</w:t>
            </w:r>
          </w:p>
        </w:tc>
      </w:tr>
      <w:tr>
        <w:tc>
          <w:tcPr>
            <w:tcW w:type="pct" w:w="3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/ Engineering</w:t>
            </w:r>
          </w:p>
        </w:tc>
        <w:tc>
          <w:tcPr>
            <w:tcW w:type="pct" w:w="7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Chatbot, eKTP OCR, mesin deterministik, CMS, deployment Cloudflare</w:t>
            </w:r>
          </w:p>
        </w:tc>
      </w:tr>
      <w:tr>
        <w:tc>
          <w:tcPr>
            <w:tcW w:type="pct" w:w="3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/ Sales</w:t>
            </w:r>
          </w:p>
        </w:tc>
        <w:tc>
          <w:tcPr>
            <w:tcW w:type="pct" w:w="7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Aturan pipeline, segmentasi, routing sales per wilayah, uji lapangan</w:t>
            </w:r>
          </w:p>
        </w:tc>
      </w:tr>
      <w:tr>
        <w:tc>
          <w:tcPr>
            <w:tcW w:type="pct" w:w="3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Compliance / DPO advisor</w:t>
            </w:r>
          </w:p>
        </w:tc>
        <w:tc>
          <w:tcPr>
            <w:tcW w:type="pct" w:w="7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Kepatuhan UU PDP 27/2022 &amp; OJK, consent, audit, minimisasi data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>_(Isi nama anggota tim sesuai kebutuhan presentasi.)_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Apa itu Morby?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Morby adalah asisten KPR (mortgage) berbasis chat</w:t>
      </w:r>
      <w:r>
        <w:rPr>
          <w:b w:val="false"/>
          <w:bCs w:val="false"/>
          <w:sz w:val="22"/>
          <w:szCs w:val="22"/>
        </w:rPr>
        <w:t xml:space="preserve"> yang menjawab pertanyaan produk/bunga/promo secara akurat, menyimulasikan angsuran &amp; cashback, memandu prescreen, membaca eKTP untuk verifikasi identitas, lalu </w:t>
      </w:r>
      <w:r>
        <w:rPr>
          <w:b/>
          <w:bCs/>
          <w:sz w:val="22"/>
          <w:szCs w:val="22"/>
        </w:rPr>
        <w:t xml:space="preserve">otomatis mengubah percakapan menjadi lead yang sudah di-skor, dirutekan ke sales, dan dipantau SLA</w:t>
      </w:r>
      <w:r>
        <w:rPr>
          <w:b w:val="false"/>
          <w:bCs w:val="false"/>
          <w:sz w:val="22"/>
          <w:szCs w:val="22"/>
        </w:rPr>
        <w:t xml:space="preserve"> — sekaligus memberi nasabah kemampuan mengecek status aplikasinya sendiri.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Bagaimana Morby bekerja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Tanya-jawab &amp; simulasi</w:t>
      </w:r>
      <w:r>
        <w:rPr>
          <w:b w:val="false"/>
          <w:bCs w:val="false"/>
          <w:sz w:val="22"/>
          <w:szCs w:val="22"/>
        </w:rPr>
        <w:t xml:space="preserve"> — nasabah bertanya; jawaban selalu bersumber dari knowledge base resmi Bank (bukan angka karangan). Kalkulator angsuran/cashback dapat diunduh sebagai PDF (simulasi, tidak mengikat).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Prescreen &amp; eKTP</w:t>
      </w:r>
      <w:r>
        <w:rPr>
          <w:b w:val="false"/>
          <w:bCs w:val="false"/>
          <w:sz w:val="22"/>
          <w:szCs w:val="22"/>
        </w:rPr>
        <w:t xml:space="preserve"> — nasabah mengisi data (termasuk plafon &amp; tenor yang diajukan) dengan consent PDPA tercatat; AI Vision membaca eKTP lalu </w:t>
      </w:r>
      <w:r>
        <w:rPr>
          <w:b/>
          <w:bCs/>
          <w:sz w:val="22"/>
          <w:szCs w:val="22"/>
        </w:rPr>
        <w:t xml:space="preserve">divalidasi oleh validator NIK deterministik</w:t>
      </w:r>
      <w:r>
        <w:rPr>
          <w:b w:val="false"/>
          <w:bCs w:val="false"/>
          <w:sz w:val="22"/>
          <w:szCs w:val="22"/>
        </w:rPr>
        <w:t xml:space="preserve">. Yang disimpan hanya teks eKTP + pas foto, bukan scan kartu utuh.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CMS otomatis</w:t>
      </w:r>
      <w:r>
        <w:rPr>
          <w:b w:val="false"/>
          <w:bCs w:val="false"/>
          <w:sz w:val="22"/>
          <w:szCs w:val="22"/>
        </w:rPr>
        <w:t xml:space="preserve"> — lead di-dedup, diberi flag kualifikasi, di-skor 3 dimensi (gaji/plafon/lokasi → grade A+…D), lalu di-assign ke sales sesuai wilayah, dengan tugas SLA (telepon 30 mnt, WA 1 jam).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Sales &amp; manajemen</w:t>
      </w:r>
      <w:r>
        <w:rPr>
          <w:b w:val="false"/>
          <w:bCs w:val="false"/>
          <w:sz w:val="22"/>
          <w:szCs w:val="22"/>
        </w:rPr>
        <w:t xml:space="preserve"> — tiap sales melihat lead-nya sendiri di portal /sales dan meng-update status + keterangan; manajemen melihat dashboard BI (volume Rp, take-up &amp; approval rate) dan export Customer-360.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Self-service status</w:t>
      </w:r>
      <w:r>
        <w:rPr>
          <w:b w:val="false"/>
          <w:bCs w:val="false"/>
          <w:sz w:val="22"/>
          <w:szCs w:val="22"/>
        </w:rPr>
        <w:t xml:space="preserve"> — nomor referensi yang diterima saat submit dapat dipakai nasabah untuk mengecek status aplikasinya di chat kapan saja.</w:t>
      </w:r>
    </w:p>
    <w:p>
      <w:r>
        <w:br w:type="page"/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2. Business Case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Masalah yang dihadapi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Pertanyaan KPR yang berulang (produk/bunga/promo) menyita waktu Relationship Manager, dan jawaban tidak selalu konsisten/akurat.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Intake lead manual &amp; tidak terstruktur; penangkapan identitas eKTP rawan salah; lead hilang atau di-follow up terlambat.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Follow-up sales tanpa SLA, tanpa satu tampilan pipeline; manajemen tidak punya visibilitas real-time; nasabah tidak bisa melihat status sendiri.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  <w:t xml:space="preserve">Penanganan eKTP/NIK (data pribadi spesifik menurut UU PDP 27/2022) lewat email/salinan manual menimbulkan paparan risiko kepatuhan.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Decision moment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Decision moment</w:t>
      </w:r>
      <w:r>
        <w:rPr>
          <w:b w:val="false"/>
          <w:bCs w:val="false"/>
          <w:sz w:val="22"/>
          <w:szCs w:val="22"/>
        </w:rPr>
        <w:t xml:space="preserve"> adalah titik ketika calon nasabah siap mengambil keputusan mengajukan KPR. Di titik ini, </w:t>
      </w:r>
      <w:r>
        <w:rPr>
          <w:b/>
          <w:bCs/>
          <w:sz w:val="22"/>
          <w:szCs w:val="22"/>
        </w:rPr>
        <w:t xml:space="preserve">kecepatan dan akurasi respons menentukan konversi</w:t>
      </w:r>
      <w:r>
        <w:rPr>
          <w:b w:val="false"/>
          <w:bCs w:val="false"/>
          <w:sz w:val="22"/>
          <w:szCs w:val="22"/>
        </w:rPr>
        <w:t xml:space="preserve">: jawaban lambat atau salah membuat prospek pindah ke bank lain. Morby merespons 24/7 dengan token pertama ~1 detik, memberi simulasi konkret, dan langsung memandu ke pengajuan — menangkap keputusan saat momentumnya masih tinggi, lalu memastikan SLA telepon dalam 30 menit agar keputusan itu ditindaklanjuti sebelum dingin.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Fraud moment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Fraud moment</w:t>
      </w:r>
      <w:r>
        <w:rPr>
          <w:b w:val="false"/>
          <w:bCs w:val="false"/>
          <w:sz w:val="22"/>
          <w:szCs w:val="22"/>
        </w:rPr>
        <w:t xml:space="preserve"> adalah titik paling rawan penipuan identitas — saat verifikasi eKTP/NIK. Identitas palsu atau sintetis paling mungkin masuk di sini. Morby memitigasinya dengan </w:t>
      </w:r>
      <w:r>
        <w:rPr>
          <w:b/>
          <w:bCs/>
          <w:sz w:val="22"/>
          <w:szCs w:val="22"/>
        </w:rPr>
        <w:t xml:space="preserve">PARIKSA</w:t>
      </w:r>
      <w:r>
        <w:rPr>
          <w:b w:val="false"/>
          <w:bCs w:val="false"/>
          <w:sz w:val="22"/>
          <w:szCs w:val="22"/>
        </w:rPr>
        <w:t xml:space="preserve">: AI Vision membaca kartu, lalu </w:t>
      </w:r>
      <w:r>
        <w:rPr>
          <w:b/>
          <w:bCs/>
          <w:sz w:val="22"/>
          <w:szCs w:val="22"/>
        </w:rPr>
        <w:t xml:space="preserve">validator NIK deterministik</w:t>
      </w:r>
      <w:r>
        <w:rPr>
          <w:b w:val="false"/>
          <w:bCs w:val="false"/>
          <w:sz w:val="22"/>
          <w:szCs w:val="22"/>
        </w:rPr>
        <w:t xml:space="preserve"> memeriksa struktur 16 digit (kode wilayah, tanggal lahir, jenis kelamin, urutan) — bukan sekadar percaya hasil AI. Ditambah </w:t>
      </w:r>
      <w:r>
        <w:rPr>
          <w:b/>
          <w:bCs/>
          <w:sz w:val="22"/>
          <w:szCs w:val="22"/>
        </w:rPr>
        <w:t xml:space="preserve">minimisasi data</w:t>
      </w:r>
      <w:r>
        <w:rPr>
          <w:b w:val="false"/>
          <w:bCs w:val="false"/>
          <w:sz w:val="22"/>
          <w:szCs w:val="22"/>
        </w:rPr>
        <w:t xml:space="preserve"> (scan kartu utuh tidak disimpan, NIK di-mask di database) dan </w:t>
      </w:r>
      <w:r>
        <w:rPr>
          <w:b/>
          <w:bCs/>
          <w:sz w:val="22"/>
          <w:szCs w:val="22"/>
        </w:rPr>
        <w:t xml:space="preserve">audit log</w:t>
      </w:r>
      <w:r>
        <w:rPr>
          <w:b w:val="false"/>
          <w:bCs w:val="false"/>
          <w:sz w:val="22"/>
          <w:szCs w:val="22"/>
        </w:rPr>
        <w:t xml:space="preserve"> setiap akses, sehingga jejak penipuan/kebocoran dapat dilacak.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Segmentasi pengguna Morby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Morby melayani dua lapis pengguna — </w:t>
      </w:r>
      <w:r>
        <w:rPr>
          <w:b/>
          <w:bCs/>
          <w:sz w:val="22"/>
          <w:szCs w:val="22"/>
        </w:rPr>
        <w:t xml:space="preserve">pengguna sistem (internal)</w:t>
      </w:r>
      <w:r>
        <w:rPr>
          <w:b w:val="false"/>
          <w:bCs w:val="false"/>
          <w:sz w:val="22"/>
          <w:szCs w:val="22"/>
        </w:rPr>
        <w:t xml:space="preserve"> dan </w:t>
      </w:r>
      <w:r>
        <w:rPr>
          <w:b/>
          <w:bCs/>
          <w:sz w:val="22"/>
          <w:szCs w:val="22"/>
        </w:rPr>
        <w:t xml:space="preserve">segmen nasabah (produk)</w:t>
      </w:r>
      <w:r>
        <w:rPr>
          <w:b w:val="false"/>
          <w:bCs w:val="false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Segmen</w:t>
            </w:r>
          </w:p>
        </w:tc>
        <w:tc>
          <w:tcPr>
            <w:tcW w:type="pct" w:w="30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Siapa</w:t>
            </w:r>
          </w:p>
        </w:tc>
        <w:tc>
          <w:tcPr>
            <w:tcW w:type="pct" w:w="48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Yang mereka dapat dari Morby</w:t>
            </w:r>
          </w:p>
        </w:tc>
      </w:tr>
      <w:tr>
        <w:tc>
          <w:tcPr>
            <w:tcW w:type="pct" w:w="22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Calon nasabah</w:t>
            </w:r>
          </w:p>
        </w:tc>
        <w:tc>
          <w:tcPr>
            <w:tcW w:type="pct" w:w="3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Prospek KPR baru (24/7, publik)</w:t>
            </w:r>
          </w:p>
        </w:tc>
        <w:tc>
          <w:tcPr>
            <w:tcW w:type="pct" w:w="4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Jawaban akurat, simulasi, pengajuan terpandu, cek status mandiri</w:t>
            </w:r>
          </w:p>
        </w:tc>
      </w:tr>
      <w:tr>
        <w:tc>
          <w:tcPr>
            <w:tcW w:type="pct" w:w="22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Sales per wilayah</w:t>
            </w:r>
          </w:p>
        </w:tc>
        <w:tc>
          <w:tcPr>
            <w:tcW w:type="pct" w:w="3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AS, HB, RB, ER</w:t>
            </w:r>
          </w:p>
        </w:tc>
        <w:tc>
          <w:tcPr>
            <w:tcW w:type="pct" w:w="4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ter-skor &amp; terarah, reminder SLA, portal pipeline sendiri</w:t>
            </w:r>
          </w:p>
        </w:tc>
      </w:tr>
      <w:tr>
        <w:tc>
          <w:tcPr>
            <w:tcW w:type="pct" w:w="22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Manajemen / bisnis</w:t>
            </w:r>
          </w:p>
        </w:tc>
        <w:tc>
          <w:tcPr>
            <w:tcW w:type="pct" w:w="3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Kepala unit, analis bisnis</w:t>
            </w:r>
          </w:p>
        </w:tc>
        <w:tc>
          <w:tcPr>
            <w:tcW w:type="pct" w:w="4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BI (volume Rp, take-up, approval), Customer-360</w:t>
            </w:r>
          </w:p>
        </w:tc>
      </w:tr>
      <w:tr>
        <w:tc>
          <w:tcPr>
            <w:tcW w:type="pct" w:w="22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/ operasi</w:t>
            </w:r>
          </w:p>
        </w:tc>
        <w:tc>
          <w:tcPr>
            <w:tcW w:type="pct" w:w="3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Ops CMS</w:t>
            </w:r>
          </w:p>
        </w:tc>
        <w:tc>
          <w:tcPr>
            <w:tcW w:type="pct" w:w="4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 Page: log lead, dokumen, audit, kontrol reset password</w:t>
            </w:r>
          </w:p>
        </w:tc>
      </w:tr>
      <w:tr>
        <w:tc>
          <w:tcPr>
            <w:tcW w:type="pct" w:w="22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Compliance / DPO</w:t>
            </w:r>
          </w:p>
        </w:tc>
        <w:tc>
          <w:tcPr>
            <w:tcW w:type="pct" w:w="3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Legal &amp; DPO</w:t>
            </w:r>
          </w:p>
        </w:tc>
        <w:tc>
          <w:tcPr>
            <w:tcW w:type="pct" w:w="4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Consent tercatat, NIK ter-mask, tanpa scan eKTP, dokumen audit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  <w:t xml:space="preserve">Dari sisi </w:t>
      </w:r>
      <w:r>
        <w:rPr>
          <w:b/>
          <w:bCs/>
          <w:sz w:val="22"/>
          <w:szCs w:val="22"/>
        </w:rPr>
        <w:t xml:space="preserve">produk</w:t>
      </w:r>
      <w:r>
        <w:rPr>
          <w:b w:val="false"/>
          <w:bCs w:val="false"/>
          <w:sz w:val="22"/>
          <w:szCs w:val="22"/>
        </w:rPr>
        <w:t xml:space="preserve">, nasabah tersegmentasi menjadi </w:t>
      </w:r>
      <w:r>
        <w:rPr>
          <w:b/>
          <w:bCs/>
          <w:sz w:val="22"/>
          <w:szCs w:val="22"/>
        </w:rPr>
        <w:t xml:space="preserve">KPR PRI (primary)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KPR SEC (secondary)</w:t>
      </w:r>
      <w:r>
        <w:rPr>
          <w:b w:val="false"/>
          <w:bCs w:val="false"/>
          <w:sz w:val="22"/>
          <w:szCs w:val="22"/>
        </w:rPr>
        <w:t xml:space="preserve">, dan </w:t>
      </w:r>
      <w:r>
        <w:rPr>
          <w:b/>
          <w:bCs/>
          <w:sz w:val="22"/>
          <w:szCs w:val="22"/>
        </w:rPr>
        <w:t xml:space="preserve">KPR TO (take-over)</w:t>
      </w:r>
      <w:r>
        <w:rPr>
          <w:b w:val="false"/>
          <w:bCs w:val="false"/>
          <w:sz w:val="22"/>
          <w:szCs w:val="22"/>
        </w:rPr>
        <w:t xml:space="preserve"> — masing-masing dengan skema bunga, plafon, dan cashback tersendiri, dan seluruhnya terekam terpisah di Customer-360.</w:t>
      </w:r>
    </w:p>
    <w:p>
      <w:r>
        <w:br w:type="page"/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3. Business Impact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Bagi Bank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Respons lead lebih cepat</w:t>
      </w:r>
      <w:r>
        <w:rPr>
          <w:b w:val="false"/>
          <w:bCs w:val="false"/>
          <w:sz w:val="22"/>
          <w:szCs w:val="22"/>
        </w:rPr>
        <w:t xml:space="preserve">: tugas SLA + reminder otomatis menggantikan follow-up ad-hoc; sweep mingguan mencegah lead basi.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Pipeline lebih berkualitas</w:t>
      </w:r>
      <w:r>
        <w:rPr>
          <w:b w:val="false"/>
          <w:bCs w:val="false"/>
          <w:sz w:val="22"/>
          <w:szCs w:val="22"/>
        </w:rPr>
        <w:t xml:space="preserve">: setiap lead di-dedup, di-skor (A+…D), dan dirutekan ke wilayah yang tepat secara otomatis.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Efisiensi biaya</w:t>
      </w:r>
      <w:r>
        <w:rPr>
          <w:b w:val="false"/>
          <w:bCs w:val="false"/>
          <w:sz w:val="22"/>
          <w:szCs w:val="22"/>
        </w:rPr>
        <w:t xml:space="preserve">: Q&amp;A berulang dan entri identitas/prescreen manual tergantikan; biaya infrastruktur POC nyaris nol (Cloudflare + Gemini free tier).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Kepatuhan &amp; tata kelola</w:t>
      </w:r>
      <w:r>
        <w:rPr>
          <w:b w:val="false"/>
          <w:bCs w:val="false"/>
          <w:sz w:val="22"/>
          <w:szCs w:val="22"/>
        </w:rPr>
        <w:t xml:space="preserve">: consent tercatat, NIK ter-mask, tanpa scan eKTP, audit log sejak hari pertama — siap ditinjau OJK/DPO.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Success metrics — Bank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pct" w:w="50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(POC)</w:t>
            </w:r>
          </w:p>
        </w:tc>
      </w:tr>
      <w:tr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Akurasi jawaban chatbot</w:t>
            </w:r>
          </w:p>
        </w:tc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90% benar (semua angka dari knowledge base)</w:t>
            </w:r>
          </w:p>
        </w:tc>
      </w:tr>
      <w:tr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Kepatuhan SLA follow-up</w:t>
            </w:r>
          </w:p>
        </w:tc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100% di-reminder ≤ 5 menit dari batas</w:t>
            </w:r>
          </w:p>
        </w:tc>
      </w:tr>
      <w:tr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Take-up rate (disbursed / leads)</w:t>
            </w:r>
          </w:p>
        </w:tc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Tampil real-time di BI, cocok dengan D1</w:t>
            </w:r>
          </w:p>
        </w:tc>
      </w:tr>
      <w:tr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Postur kepatuhan data</w:t>
            </w:r>
          </w:p>
        </w:tc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Tanpa scan eKTP tersimpan; consent 100% tercatat</w:t>
            </w:r>
          </w:p>
        </w:tc>
      </w:tr>
    </w:tbl>
    <w:p>
      <w:pPr>
        <w:pStyle w:val="Heading2"/>
        <w:spacing w:before="200" w:after="70"/>
      </w:pPr>
      <w:r>
        <w:rPr>
          <w:b/>
          <w:bCs/>
          <w:color w:val="002F6C"/>
        </w:rPr>
        <w:t xml:space="preserve">Bagi Customer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Jawaban 24/7</w:t>
      </w:r>
      <w:r>
        <w:rPr>
          <w:b w:val="false"/>
          <w:bCs w:val="false"/>
          <w:sz w:val="22"/>
          <w:szCs w:val="22"/>
        </w:rPr>
        <w:t xml:space="preserve"> yang akurat dan bersumber resmi; token pertama streaming ~1 detik.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Mulai aplikasi sekali duduk</w:t>
      </w:r>
      <w:r>
        <w:rPr>
          <w:b w:val="false"/>
          <w:bCs w:val="false"/>
          <w:sz w:val="22"/>
          <w:szCs w:val="22"/>
        </w:rPr>
        <w:t xml:space="preserve"> (chat → prescreen → eKTP → submit) biasanya &lt; 10 menit.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Transparan &amp; terkendali</w:t>
      </w:r>
      <w:r>
        <w:rPr>
          <w:b w:val="false"/>
          <w:bCs w:val="false"/>
          <w:sz w:val="22"/>
          <w:szCs w:val="22"/>
        </w:rPr>
        <w:t xml:space="preserve">: consent jelas, dapat menghapus data sesi, dan </w:t>
      </w:r>
      <w:r>
        <w:rPr>
          <w:b/>
          <w:bCs/>
          <w:sz w:val="22"/>
          <w:szCs w:val="22"/>
        </w:rPr>
        <w:t xml:space="preserve">cek status sendiri</w:t>
      </w:r>
      <w:r>
        <w:rPr>
          <w:b w:val="false"/>
          <w:bCs w:val="false"/>
          <w:sz w:val="22"/>
          <w:szCs w:val="22"/>
        </w:rPr>
        <w:t xml:space="preserve"> lewat nomor referensi.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Simulasi bisa dibawa</w:t>
      </w:r>
      <w:r>
        <w:rPr>
          <w:b w:val="false"/>
          <w:bCs w:val="false"/>
          <w:sz w:val="22"/>
          <w:szCs w:val="22"/>
        </w:rPr>
        <w:t xml:space="preserve">: PDF angsuran/cashback yang jelas menandai perhitungan bersifat simulasi &amp; tidak mengikat.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Success metrics — Customer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pct" w:w="50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(POC)</w:t>
            </w:r>
          </w:p>
        </w:tc>
      </w:tr>
      <w:tr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Ekstraksi NIK eKTP</w:t>
            </w:r>
          </w:p>
        </w:tc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95% tepat 16 digit (PARIKSA + validator)</w:t>
            </w:r>
          </w:p>
        </w:tc>
      </w:tr>
      <w:tr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Waktu penyelesaian lead</w:t>
            </w:r>
          </w:p>
        </w:tc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&lt; 10 menit chat → submit</w:t>
            </w:r>
          </w:p>
        </w:tc>
      </w:tr>
      <w:tr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Cek status mandiri</w:t>
            </w:r>
          </w:p>
        </w:tc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Berfungsi via nomor referensi (nama depan + status)</w:t>
            </w:r>
          </w:p>
        </w:tc>
      </w:tr>
      <w:tr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Kejelasan simulasi</w:t>
            </w:r>
          </w:p>
        </w:tc>
        <w:tc>
          <w:tcPr>
            <w:tcW w:type="pct" w:w="5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Setiap PDF memuat disclaimer non-mengikat</w:t>
            </w:r>
          </w:p>
        </w:tc>
      </w:tr>
    </w:tbl>
    <w:p>
      <w:r>
        <w:br w:type="page"/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4. Scalability &amp; Budget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Dari prototipe ke produksi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Prototipe berjalan penuh di </w:t>
      </w:r>
      <w:r>
        <w:rPr>
          <w:b/>
          <w:bCs/>
          <w:sz w:val="22"/>
          <w:szCs w:val="22"/>
        </w:rPr>
        <w:t xml:space="preserve">satu Worker Cloudflare</w:t>
      </w:r>
      <w:r>
        <w:rPr>
          <w:b w:val="false"/>
          <w:bCs w:val="false"/>
          <w:sz w:val="22"/>
          <w:szCs w:val="22"/>
        </w:rPr>
        <w:t xml:space="preserve"> (serverless, tanpa build step) — mudah diskalakan secara horizontal. Jalur produksi mempertahankan arsitektur yang sama namun dipindah </w:t>
      </w:r>
      <w:r>
        <w:rPr>
          <w:b/>
          <w:bCs/>
          <w:sz w:val="22"/>
          <w:szCs w:val="22"/>
        </w:rPr>
        <w:t xml:space="preserve">on-premise dengan AI self-hosted</w:t>
      </w:r>
      <w:r>
        <w:rPr>
          <w:b w:val="false"/>
          <w:bCs w:val="false"/>
          <w:sz w:val="22"/>
          <w:szCs w:val="22"/>
        </w:rPr>
        <w:t xml:space="preserve"> untuk kedaulatan data (lihat ON_PREM_ARCHITECTURE.md).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Estimasi budget (indikatif)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Asumsi skala awal: </w:t>
      </w:r>
      <w:r>
        <w:rPr>
          <w:b/>
          <w:bCs/>
          <w:sz w:val="22"/>
          <w:szCs w:val="22"/>
        </w:rPr>
        <w:t xml:space="preserve">~5.000–10.000 sesi/bulan, puncak ~20–50 chat bersamaan</w:t>
      </w:r>
      <w:r>
        <w:rPr>
          <w:b w:val="false"/>
          <w:bCs w:val="false"/>
          <w:sz w:val="22"/>
          <w:szCs w:val="22"/>
        </w:rPr>
        <w:t xml:space="preserve">, FX ≈ Rp 16.000/USD. Angka indikatif, perlu validasi pengadaan.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pct" w:w="40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Jalur</w:t>
            </w:r>
          </w:p>
        </w:tc>
        <w:tc>
          <w:tcPr>
            <w:tcW w:type="pct" w:w="36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Estimasi biaya</w:t>
            </w:r>
          </w:p>
        </w:tc>
      </w:tr>
      <w:tr>
        <w:tc>
          <w:tcPr>
            <w:tcW w:type="pct" w:w="24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Prototipe (sekarang)</w:t>
            </w:r>
          </w:p>
        </w:tc>
        <w:tc>
          <w:tcPr>
            <w:tcW w:type="pct" w:w="4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+ Gemini free tier</w:t>
            </w:r>
          </w:p>
        </w:tc>
        <w:tc>
          <w:tcPr>
            <w:tcW w:type="pct" w:w="3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 nol (hanya waktu pengembangan)</w:t>
            </w:r>
          </w:p>
        </w:tc>
      </w:tr>
      <w:tr>
        <w:tc>
          <w:tcPr>
            <w:tcW w:type="pct" w:w="24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Produksi — Vendor / cloud</w:t>
            </w:r>
          </w:p>
        </w:tc>
        <w:tc>
          <w:tcPr>
            <w:tcW w:type="pct" w:w="4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Managed (Workers/R2/D1 + AI berbayar onshore + email)</w:t>
            </w:r>
          </w:p>
        </w:tc>
        <w:tc>
          <w:tcPr>
            <w:tcW w:type="pct" w:w="3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OpEx ≈ $5–18k/th; TCO 3 th ≈ $70k (≈ Rp 1,1 M)</w:t>
            </w:r>
          </w:p>
        </w:tc>
      </w:tr>
      <w:tr>
        <w:tc>
          <w:tcPr>
            <w:tcW w:type="pct" w:w="24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Produksi — On-prem + AI sendiri</w:t>
            </w:r>
          </w:p>
        </w:tc>
        <w:tc>
          <w:tcPr>
            <w:tcW w:type="pct" w:w="40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GPU inference + storage + jaringan (target kepatuhan)</w:t>
            </w:r>
          </w:p>
        </w:tc>
        <w:tc>
          <w:tcPr>
            <w:tcW w:type="pct" w:w="3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CapEx ≈ $125–470k; TCO 3 th ≈ $535–770k (≈ Rp 8,5–12 M)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Catatan:</w:t>
      </w:r>
      <w:r>
        <w:rPr>
          <w:b w:val="false"/>
          <w:bCs w:val="false"/>
          <w:sz w:val="22"/>
          <w:szCs w:val="22"/>
        </w:rPr>
        <w:t xml:space="preserve"> cloud jauh lebih murah di skala awal; </w:t>
      </w:r>
      <w:r>
        <w:rPr>
          <w:b/>
          <w:bCs/>
          <w:sz w:val="22"/>
          <w:szCs w:val="22"/>
        </w:rPr>
        <w:t xml:space="preserve">on-prem dipilih karena kepatuhan/kedaulatan data</w:t>
      </w:r>
      <w:r>
        <w:rPr>
          <w:b w:val="false"/>
          <w:bCs w:val="false"/>
          <w:sz w:val="22"/>
          <w:szCs w:val="22"/>
        </w:rPr>
        <w:t xml:space="preserve"> (menghindari AI pihak ketiga lintas-negara pada eKTP/NIK), bukan karena biaya. Jalur pragmatis: mulai lean on-prem untuk plane AI/data, skalakan node saat volume naik.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Komparasi strategi produk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Tiga cara Morby dapat dikembangkan/diskalakan secara internal: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</w:t>
            </w:r>
          </w:p>
        </w:tc>
        <w:tc>
          <w:tcPr>
            <w:tcW w:type="pct" w:w="28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Internal digital app</w:t>
            </w:r>
          </w:p>
        </w:tc>
        <w:tc>
          <w:tcPr>
            <w:tcW w:type="pct" w:w="28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Web app (standalone)</w:t>
            </w:r>
          </w:p>
        </w:tc>
        <w:tc>
          <w:tcPr>
            <w:tcW w:type="pct" w:w="28%"/>
            <w:shd w:fill="0B4EA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White-label app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Deskripsi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Ditanam di mobile/internet banking Bank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Aplikasi web publik mandiri (Morby saat ini)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Mesin dilisensikan ke bank/partner lain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Waktu ke pasar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Lambat (siklus rilis core)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Cepat (tanpa build, deploy langsung)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Sedang (perlu multi-tenant + branding)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Jangkauan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Nasabah eksisting (login)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Semua prospek, 24/7, tanpa login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Basis nasabah partner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Integrasi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Berat (dependensi core-banking)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Ringan (mandiri, API sendiri)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Sedang (abstraksi tenant)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Kendali data/kepatuhan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Tertinggi (di dalam bank)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Tinggi (bisa on-prem)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Kompleks (data antar-tenant)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Potensi pendapatan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Konversi nasabah eksisting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Akuisisi prospek baru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Kanal lisensi/berlangganan baru</w:t>
            </w:r>
          </w:p>
        </w:tc>
      </w:tr>
      <w:tr>
        <w:tc>
          <w:tcPr>
            <w:tcW w:type="pct" w:w="16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Cocok untuk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Cross-sell &amp; retensi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Akuisisi &amp; POC cepat</w:t>
            </w:r>
          </w:p>
        </w:tc>
        <w:tc>
          <w:tcPr>
            <w:tcW w:type="pct" w:w="28%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Ekspansi &amp; monetisasi platform</w:t>
            </w:r>
          </w:p>
        </w:tc>
      </w:tr>
    </w:tbl>
    <w:p>
      <w:pPr>
        <w:spacing w:after="100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Rekomendasi:</w:t>
      </w:r>
      <w:r>
        <w:rPr>
          <w:b w:val="false"/>
          <w:bCs w:val="false"/>
          <w:sz w:val="22"/>
          <w:szCs w:val="22"/>
        </w:rPr>
        <w:t xml:space="preserve"> mulai sebagai </w:t>
      </w:r>
      <w:r>
        <w:rPr>
          <w:b/>
          <w:bCs/>
          <w:sz w:val="22"/>
          <w:szCs w:val="22"/>
        </w:rPr>
        <w:t xml:space="preserve">web app standalone</w:t>
      </w:r>
      <w:r>
        <w:rPr>
          <w:b w:val="false"/>
          <w:bCs w:val="false"/>
          <w:sz w:val="22"/>
          <w:szCs w:val="22"/>
        </w:rPr>
        <w:t xml:space="preserve"> (tercepat, jangkauan prospek luas, cocok untuk POC &amp; akuisisi), lalu </w:t>
      </w:r>
      <w:r>
        <w:rPr>
          <w:b/>
          <w:bCs/>
          <w:sz w:val="22"/>
          <w:szCs w:val="22"/>
        </w:rPr>
        <w:t xml:space="preserve">integrasikan ke digital app internal</w:t>
      </w:r>
      <w:r>
        <w:rPr>
          <w:b w:val="false"/>
          <w:bCs w:val="false"/>
          <w:sz w:val="22"/>
          <w:szCs w:val="22"/>
        </w:rPr>
        <w:t xml:space="preserve"> untuk cross-sell; </w:t>
      </w:r>
      <w:r>
        <w:rPr>
          <w:b/>
          <w:bCs/>
          <w:sz w:val="22"/>
          <w:szCs w:val="22"/>
        </w:rPr>
        <w:t xml:space="preserve">white-label</w:t>
      </w:r>
      <w:r>
        <w:rPr>
          <w:b w:val="false"/>
          <w:bCs w:val="false"/>
          <w:sz w:val="22"/>
          <w:szCs w:val="22"/>
        </w:rPr>
        <w:t xml:space="preserve"> menyusul setelah mesin matang sebagai kanal pendapatan baru.</w:t>
      </w:r>
    </w:p>
    <w:p>
      <w:r>
        <w:br w:type="page"/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5. Closing — Kenapa Morby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Hybrid AI + deterministik</w:t>
      </w:r>
      <w:r>
        <w:rPr>
          <w:b w:val="false"/>
          <w:bCs w:val="false"/>
          <w:sz w:val="22"/>
          <w:szCs w:val="22"/>
        </w:rPr>
        <w:t xml:space="preserve">: GenAI mengurus bahasa &amp; visi, tapi setiap angka (bunga, angsuran, cashback, validitas NIK) berasal dari kode deterministik + satu knowledge base — tidak ada angka karangan.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Privacy-by-design</w:t>
      </w:r>
      <w:r>
        <w:rPr>
          <w:b w:val="false"/>
          <w:bCs w:val="false"/>
          <w:sz w:val="22"/>
          <w:szCs w:val="22"/>
        </w:rPr>
        <w:t xml:space="preserve">: eKTP disimpan sebagai teks + pas foto saja; scan kartu utuh tidak pernah tersimpan; consent tercatat; audit log sejak hari pertama.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Chat-to-CRM otomatis</w:t>
      </w:r>
      <w:r>
        <w:rPr>
          <w:b w:val="false"/>
          <w:bCs w:val="false"/>
          <w:sz w:val="22"/>
          <w:szCs w:val="22"/>
        </w:rPr>
        <w:t xml:space="preserve">: satu percakapan langsung menghasilkan lead ter-skor, ter-dedup, dan ter-assign dengan timer SLA — plus self-service status untuk nasabah.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 w:val="false"/>
          <w:bCs w:val="false"/>
          <w:sz w:val="22"/>
          <w:szCs w:val="22"/>
        </w:rPr>
      </w:r>
      <w:r>
        <w:rPr>
          <w:b/>
          <w:bCs/>
          <w:sz w:val="22"/>
          <w:szCs w:val="22"/>
        </w:rPr>
        <w:t xml:space="preserve">Full funnel, satu stack ringan</w:t>
      </w:r>
      <w:r>
        <w:rPr>
          <w:b w:val="false"/>
          <w:bCs w:val="false"/>
          <w:sz w:val="22"/>
          <w:szCs w:val="22"/>
        </w:rPr>
        <w:t xml:space="preserve"> (chat → screening → CMS → SLA → pipeline → BI → export), dengan jalur produksi on-prem yang jelas untuk kedaulatan data.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Morby bukan sekadar chatbot — ia adalah </w:t>
      </w:r>
      <w:r>
        <w:rPr>
          <w:b/>
          <w:bCs/>
          <w:sz w:val="22"/>
          <w:szCs w:val="22"/>
        </w:rPr>
        <w:t xml:space="preserve">funnel KPR utuh yang otomatis, patuh, dan siap diskalakan</w:t>
      </w:r>
      <w:r>
        <w:rPr>
          <w:b w:val="false"/>
          <w:bCs w:val="false"/>
          <w:sz w:val="22"/>
          <w:szCs w:val="22"/>
        </w:rPr>
        <w:t xml:space="preserve">, yang mendekatkan Bank ke nasabah tepat pada momen keputusan.</w:t>
      </w:r>
    </w:p>
    <w:p>
      <w:pPr>
        <w:spacing w:before="120" w:after="40"/>
        <w:jc w:val="center"/>
      </w:pPr>
      <w:r>
        <w:rPr>
          <w:i/>
          <w:iCs/>
          <w:color w:val="002F6C"/>
          <w:sz w:val="28"/>
          <w:szCs w:val="28"/>
        </w:rPr>
        <w:t xml:space="preserve">“Get closer than ever to your customers. So close that you tell them what they need well before they realize it themselves.”</w:t>
      </w:r>
    </w:p>
    <w:p>
      <w:pPr>
        <w:spacing w:after="160"/>
        <w:jc w:val="center"/>
      </w:pPr>
      <w:r>
        <w:rPr>
          <w:color w:val="5A6573"/>
          <w:sz w:val="20"/>
          <w:szCs w:val="20"/>
        </w:rPr>
        <w:t xml:space="preserve">— Steve Jobs</w:t>
      </w:r>
    </w:p>
    <w:p>
      <w:r>
        <w:br w:type="page"/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Appendix A — Business Flow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Alur bisnis — ringkas</w:t>
      </w:r>
    </w:p>
    <w:p>
      <w:pPr>
        <w:spacing w:before="60" w:after="40"/>
        <w:jc w:val="center"/>
      </w:pPr>
      <w:r>
        <w:drawing>
          <wp:inline distT="0" distB="0" distL="0" distR="0">
            <wp:extent cx="55245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A6573"/>
          <w:sz w:val="17"/>
          <w:szCs w:val="17"/>
        </w:rPr>
        <w:t xml:space="preserve">Funnel Morby: chat → screening → CMS otomatis → pipeline sales → BI manajemen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Alur bisnis — detail</w:t>
      </w:r>
    </w:p>
    <w:p>
      <w:pPr>
        <w:spacing w:before="60" w:after="40"/>
        <w:jc w:val="center"/>
      </w:pPr>
      <w:r>
        <w:drawing>
          <wp:inline distT="0" distB="0" distL="0" distR="0">
            <wp:extent cx="5524500" cy="640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A6573"/>
          <w:sz w:val="17"/>
          <w:szCs w:val="17"/>
        </w:rPr>
        <w:t xml:space="preserve">Lima aktor end-to-end: Nasabah · Morby (AI+deterministik) · CMS · Portal Sales · Otomasi &amp; Manajemen</w:t>
      </w:r>
    </w:p>
    <w:p>
      <w:r>
        <w:br w:type="page"/>
      </w:r>
    </w:p>
    <w:p>
      <w:pPr>
        <w:pStyle w:val="Heading1"/>
        <w:spacing w:before="300" w:after="110"/>
      </w:pPr>
      <w:r>
        <w:rPr>
          <w:b/>
          <w:bCs/>
          <w:color w:val="0B4EA2"/>
        </w:rPr>
        <w:t xml:space="preserve">Appendix B — Architecture Flow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Arsitektur — ringkas</w:t>
      </w:r>
    </w:p>
    <w:p>
      <w:pPr>
        <w:spacing w:before="60" w:after="40"/>
        <w:jc w:val="center"/>
      </w:pPr>
      <w:r>
        <w:drawing>
          <wp:inline distT="0" distB="0" distL="0" distR="0">
            <wp:extent cx="5334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A6573"/>
          <w:sz w:val="17"/>
          <w:szCs w:val="17"/>
        </w:rPr>
        <w:t xml:space="preserve">Browser SPA → satu Cloudflare Worker → R2 + D1 + Gemini + Resend + Cron</w:t>
      </w:r>
    </w:p>
    <w:p>
      <w:pPr>
        <w:pStyle w:val="Heading2"/>
        <w:spacing w:before="200" w:after="70"/>
      </w:pPr>
      <w:r>
        <w:rPr>
          <w:b/>
          <w:bCs/>
          <w:color w:val="002F6C"/>
        </w:rPr>
        <w:t xml:space="preserve">Arsitektur — detail</w:t>
      </w:r>
    </w:p>
    <w:p>
      <w:pPr>
        <w:spacing w:before="60" w:after="40"/>
        <w:jc w:val="center"/>
      </w:pPr>
      <w:r>
        <w:drawing>
          <wp:inline distT="0" distB="0" distL="0" distR="0">
            <wp:extent cx="55245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A6573"/>
          <w:sz w:val="17"/>
          <w:szCs w:val="17"/>
        </w:rPr>
        <w:t xml:space="preserve">Frontend statis · Worker (rute publik/admin/sales) · R2 + D1 · Gemini · Resend · core deterministik</w:t>
      </w:r>
    </w:p>
    <w:p>
      <w:pPr>
        <w:spacing w:before="240"/>
      </w:pPr>
      <w:r>
        <w:rPr>
          <w:i/>
          <w:iCs/>
          <w:color w:val="5A6573"/>
          <w:sz w:val="16"/>
          <w:szCs w:val="16"/>
        </w:rPr>
        <w:t xml:space="preserve">Internal document. Compliance conclusions require sign-off by the Bank's DPO, Legal, and Compliance. Live POC: https://ef6af686-sakhapr.hendrik-panthron.workers.dev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upyh-ej5dh-q5ywg-ygqg.png"/><Relationship Id="rId7" Type="http://schemas.openxmlformats.org/officeDocument/2006/relationships/image" Target="media/a3qsa6vv2thg21dq2zo3e.png"/><Relationship Id="rId8" Type="http://schemas.openxmlformats.org/officeDocument/2006/relationships/image" Target="media/qhyjab093lo182mpo44nv.png"/><Relationship Id="rId9" Type="http://schemas.openxmlformats.org/officeDocument/2006/relationships/image" Target="media/tu-jjgfyz5txbq6nnvwzm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Morby Pitch Summary</dc:title>
  <dc:creator>Morby POC</dc:creator>
  <cp:lastModifiedBy>Un-named</cp:lastModifiedBy>
  <cp:revision>1</cp:revision>
  <dcterms:created xsi:type="dcterms:W3CDTF">2026-07-19T22:25:36.030Z</dcterms:created>
  <dcterms:modified xsi:type="dcterms:W3CDTF">2026-07-19T22:25:36.043Z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