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0B4EA2"/>
          <w:sz w:val="40"/>
          <w:szCs w:val="40"/>
        </w:rPr>
        <w:t xml:space="preserve">How Morby Ver1.0 Works</w:t>
      </w:r>
    </w:p>
    <w:p>
      <w:pPr>
        <w:spacing w:after="280"/>
        <w:jc w:val="center"/>
      </w:pPr>
      <w:r>
        <w:rPr>
          <w:color w:val="002F6C"/>
          <w:sz w:val="22"/>
          <w:szCs w:val="22"/>
        </w:rPr>
        <w:t xml:space="preserve">the Bank Mortgage Buddy — Business/Workflow &amp; System/Architecture (high-level + detailed)</w:t>
      </w:r>
    </w:p>
    <w:p>
      <w:pPr>
        <w:spacing w:after="100"/>
      </w:pPr>
      <w:r>
        <w:rPr>
          <w:sz w:val="22"/>
          <w:szCs w:val="22"/>
        </w:rPr>
        <w:t xml:space="preserve">Morby (the Bank Mortgage Buddy) is a browser-based GenAI KPR (mortgage) assistant with eKTP/NIK screening and a built-in lead CMS. This document summarizes how it works from two angles — Business/Workflow and System/Architecture — each in a high-level and a detailed version.</w:t>
      </w:r>
    </w:p>
    <w:p>
      <w:pPr>
        <w:pStyle w:val="Heading1"/>
        <w:spacing w:before="300" w:after="120"/>
      </w:pPr>
      <w:r>
        <w:rPr>
          <w:b/>
          <w:bCs/>
          <w:color w:val="0B4EA2"/>
        </w:rPr>
        <w:t xml:space="preserve">1. Business / Workflow</w:t>
      </w:r>
    </w:p>
    <w:p>
      <w:pPr>
        <w:pStyle w:val="Heading2"/>
        <w:spacing w:before="220" w:after="80"/>
      </w:pPr>
      <w:r>
        <w:rPr>
          <w:b/>
          <w:bCs/>
          <w:color w:val="002F6C"/>
        </w:rPr>
        <w:t xml:space="preserve">1A. High-level</w:t>
      </w:r>
    </w:p>
    <w:p>
      <w:pPr>
        <w:spacing w:after="100"/>
      </w:pPr>
      <w:r>
        <w:rPr>
          <w:sz w:val="22"/>
          <w:szCs w:val="22"/>
        </w:rPr>
        <w:t xml:space="preserve">The whole funnel — from a customer question to a disbursed loan — runs in one flow, mostly automated.</w:t>
      </w:r>
    </w:p>
    <w:p>
      <w:pPr>
        <w:spacing w:before="60" w:after="160"/>
        <w:jc w:val="center"/>
      </w:pPr>
      <w:r>
        <w:drawing>
          <wp:inline distT="0" distB="0" distL="0" distR="0">
            <wp:extent cx="5334000" cy="628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i/>
          <w:iCs/>
          <w:color w:val="5A6573"/>
          <w:sz w:val="18"/>
          <w:szCs w:val="18"/>
        </w:rPr>
        <w:t xml:space="preserve">Business — high-level funnel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In one line: a customer chats → gets answers, a simulation, and completes a prescreen + eKTP → the system automatically scores and routes the lead to the right salesperson with SLA timers → sales work the pipeline → management sees everything live. The customer can check their own status anytime with a reference number.</w:t>
      </w:r>
    </w:p>
    <w:p>
      <w:pPr>
        <w:pStyle w:val="Heading2"/>
        <w:spacing w:before="220" w:after="80"/>
      </w:pPr>
      <w:r>
        <w:rPr>
          <w:b/>
          <w:bCs/>
          <w:color w:val="002F6C"/>
        </w:rPr>
        <w:t xml:space="preserve">1B. Detailed</w:t>
      </w:r>
    </w:p>
    <w:p>
      <w:pPr>
        <w:spacing w:after="100"/>
      </w:pPr>
      <w:r>
        <w:rPr>
          <w:sz w:val="22"/>
          <w:szCs w:val="22"/>
        </w:rPr>
        <w:t xml:space="preserve">Five actors, end to end. Everything a customer touches is on one chat screen; the back office is the CMS and role-based portals.</w:t>
      </w:r>
    </w:p>
    <w:p>
      <w:pPr>
        <w:spacing w:before="60" w:after="160"/>
        <w:jc w:val="center"/>
      </w:pPr>
      <w:r>
        <w:drawing>
          <wp:inline distT="0" distB="0" distL="0" distR="0">
            <wp:extent cx="5334000" cy="618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i/>
          <w:iCs/>
          <w:color w:val="5A6573"/>
          <w:sz w:val="18"/>
          <w:szCs w:val="18"/>
        </w:rPr>
        <w:t xml:space="preserve">Business — detailed swimlane (Nasabah · Morby · CMS · Sales · Otomasi/Manajemen)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Key business rules (exact, from the brief):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2"/>
          <w:szCs w:val="22"/>
        </w:rPr>
        <w:t xml:space="preserve">Scoring = 40% income grade + 40% plafon grade + 20% location grade → overall A+…D.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2"/>
          <w:szCs w:val="22"/>
        </w:rPr>
        <w:t xml:space="preserve">Sales routing by city: AS (Jabodetabek/Medan/Batam), HB (Surabaya/Gresik/Sidoarjo/Makassar/Bali), RB (Bandung/Yogya/Semarang), ER (others = escalation).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2"/>
          <w:szCs w:val="22"/>
        </w:rPr>
        <w:t xml:space="preserve">SLA: Task Call due 30 min after a lead arrives; Task WA due 1 h after the call is done; overdue → email reminder; Friday 15:00 WIB weekly sweep.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2"/>
          <w:szCs w:val="22"/>
        </w:rPr>
        <w:t xml:space="preserve">Pipeline: 10 statuses (uncontacted → slow_response → collect_data → submitted → approved → approved_not_disbursed → disbursed; plus drop_process / rejected / deal_other_bank).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2"/>
          <w:szCs w:val="22"/>
        </w:rPr>
        <w:t xml:space="preserve">Customer self-service: a reference number returns first name + current status only (no other PII).</w:t>
      </w:r>
    </w:p>
    <w:p>
      <w:pPr>
        <w:pStyle w:val="Heading1"/>
        <w:spacing w:before="300" w:after="120"/>
      </w:pPr>
      <w:r>
        <w:rPr>
          <w:b/>
          <w:bCs/>
          <w:color w:val="0B4EA2"/>
        </w:rPr>
        <w:t xml:space="preserve">2. System / Architecture</w:t>
      </w:r>
    </w:p>
    <w:p>
      <w:pPr>
        <w:pStyle w:val="Heading2"/>
        <w:spacing w:before="220" w:after="80"/>
      </w:pPr>
      <w:r>
        <w:rPr>
          <w:b/>
          <w:bCs/>
          <w:color w:val="002F6C"/>
        </w:rPr>
        <w:t xml:space="preserve">2A. High-level</w:t>
      </w:r>
    </w:p>
    <w:p>
      <w:pPr>
        <w:spacing w:after="100"/>
      </w:pPr>
      <w:r>
        <w:rPr>
          <w:sz w:val="22"/>
          <w:szCs w:val="22"/>
        </w:rPr>
        <w:t xml:space="preserve">A single lightweight stack: a static browser app talking to one Cloudflare Worker that fronts storage, AI, and email.</w:t>
      </w:r>
    </w:p>
    <w:p>
      <w:pPr>
        <w:spacing w:before="60" w:after="160"/>
        <w:jc w:val="center"/>
      </w:pPr>
      <w:r>
        <w:drawing>
          <wp:inline distT="0" distB="0" distL="0" distR="0">
            <wp:extent cx="5334000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i/>
          <w:iCs/>
          <w:color w:val="5A6573"/>
          <w:sz w:val="18"/>
          <w:szCs w:val="18"/>
        </w:rPr>
        <w:t xml:space="preserve">Architecture — high-level stack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In one line: everything runs on Cloudflare — one Worker serves the pages and the API, stores files in R2 and structured data in D1, calls Gemini for AI and Resend for email, and a Cron trigger drives the SLA reminders. Production target is the same design on-premise with self-hosted AI.</w:t>
      </w:r>
    </w:p>
    <w:p>
      <w:pPr>
        <w:pStyle w:val="Heading2"/>
        <w:spacing w:before="220" w:after="80"/>
      </w:pPr>
      <w:r>
        <w:rPr>
          <w:b/>
          <w:bCs/>
          <w:color w:val="002F6C"/>
        </w:rPr>
        <w:t xml:space="preserve">2B. Detailed</w:t>
      </w:r>
    </w:p>
    <w:p>
      <w:pPr>
        <w:spacing w:before="60" w:after="16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i/>
          <w:iCs/>
          <w:color w:val="5A6573"/>
          <w:sz w:val="18"/>
          <w:szCs w:val="18"/>
        </w:rPr>
        <w:t xml:space="preserve">Architecture — detailed components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Component notes: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2"/>
          <w:szCs w:val="22"/>
        </w:rPr>
        <w:t xml:space="preserve">Frontend: plain HTML/CSS/ES modules, no build step, strict CSP, self-hosted fonts; four pages share styles.css and modules/.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2"/>
          <w:szCs w:val="22"/>
        </w:rPr>
        <w:t xml:space="preserve">Worker: one file routes public/admin/sales APIs and serves static assets; streams chat via SSE; runs the Cron scheduled() sweep.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2"/>
          <w:szCs w:val="22"/>
        </w:rPr>
        <w:t xml:space="preserve">Data: R2 holds per-lead documents (eKTP stored as text only + cropped pas foto — the full card scan is never stored); D1 holds the queryable CMS (only a masked NIK). Schema self-heals missing columns.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2"/>
          <w:szCs w:val="22"/>
        </w:rPr>
        <w:t xml:space="preserve">AI: Gemini for chat (grounded on the knowledge base, thinking disabled for fast first token) and eKTP Vision OCR (JSON fields) — always checked by the deterministic NIK validator.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2"/>
          <w:szCs w:val="22"/>
        </w:rPr>
        <w:t xml:space="preserve">Auth/roles: first-login password hashed in D1 (nothing in the repo); HMAC HttpOnly sessions carry role (admin/sales) and sales owner; every sensitive action is written to audit_log.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2"/>
          <w:szCs w:val="22"/>
        </w:rPr>
        <w:t xml:space="preserve">Deterministic core: all money and identity logic (installments, cashback, NIK validity, scoring, routing) is code + the knowledge base — AI never invents numbers.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sz w:val="22"/>
          <w:szCs w:val="22"/>
        </w:rPr>
        <w:t xml:space="preserve">Production path: the same architecture on-prem — MinIO (R2), PostgreSQL (D1), vLLM self-hosted models (Gemini), internal SMTP (Resend) — see ON_PREM_ARCHITECTURE.md.</w:t>
      </w:r>
    </w:p>
    <w:p>
      <w:pPr>
        <w:pStyle w:val="Heading1"/>
        <w:spacing w:before="300" w:after="120"/>
      </w:pPr>
      <w:r>
        <w:rPr>
          <w:b/>
          <w:bCs/>
          <w:color w:val="0B4EA2"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B4EA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View</w:t>
            </w:r>
          </w:p>
        </w:tc>
        <w:tc>
          <w:tcPr>
            <w:shd w:fill="0B4EA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High-level</w:t>
            </w:r>
          </w:p>
        </w:tc>
        <w:tc>
          <w:tcPr>
            <w:shd w:fill="0B4EA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Detailed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Business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Nasabah → Morby → CMS auto (skor/assign) → Sales pipeline → Manajemen BI; self-service status by ref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 actors, exact scoring/routing/SLA/pipeline rules + customer status loop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Architecture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Browser SPA → 1 Cloudflare Worker → R2 + D1 + Gemini + Resend + Cron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Frontend pages/modules, public/admin/sales routes, D1 tables + R2 layout, AI + deterministic core, auth/roles, on-prem path</w:t>
            </w:r>
          </w:p>
        </w:tc>
      </w:tr>
    </w:tbl>
    <w:p>
      <w:pPr>
        <w:spacing w:before="240"/>
      </w:pPr>
      <w:r>
        <w:rPr>
          <w:i/>
          <w:iCs/>
          <w:color w:val="5A6573"/>
          <w:sz w:val="17"/>
          <w:szCs w:val="17"/>
        </w:rPr>
        <w:t xml:space="preserve">Internal summary for Morby Ver1.0 (POC). Compliance conclusions require DPO/Legal sign-off.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prylfhek2ipu5re_kvfph.png"/><Relationship Id="rId7" Type="http://schemas.openxmlformats.org/officeDocument/2006/relationships/image" Target="media/id2szjzu9qutyq1m8xqif.png"/><Relationship Id="rId8" Type="http://schemas.openxmlformats.org/officeDocument/2006/relationships/image" Target="media/d3b-qpmbn_b-_7ao1x18z.png"/><Relationship Id="rId9" Type="http://schemas.openxmlformats.org/officeDocument/2006/relationships/image" Target="media/cgt_rj0egvkra0elrul_3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Morby Works</dc:title>
  <dc:creator>Morby POC</dc:creator>
  <cp:lastModifiedBy>Un-named</cp:lastModifiedBy>
  <cp:revision>1</cp:revision>
  <dcterms:created xsi:type="dcterms:W3CDTF">2026-07-19T21:35:51.521Z</dcterms:created>
  <dcterms:modified xsi:type="dcterms:W3CDTF">2026-07-19T21:35:51.533Z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