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0B4EA2"/>
          <w:sz w:val="40"/>
          <w:szCs w:val="40"/>
        </w:rPr>
        <w:t xml:space="preserve">Morby Ver1.0 — POC Deployment Summary</w:t>
      </w:r>
    </w:p>
    <w:p>
      <w:pPr>
        <w:spacing w:after="60"/>
        <w:jc w:val="center"/>
      </w:pPr>
      <w:r>
        <w:rPr>
          <w:color w:val="002F6C"/>
          <w:sz w:val="22"/>
          <w:szCs w:val="22"/>
        </w:rPr>
        <w:t xml:space="preserve">GenAI Mortgage Assistant + eKTP Screening (PARIKSA) + Lead CMS + Sales Portal</w:t>
      </w:r>
    </w:p>
    <w:p>
      <w:pPr>
        <w:spacing w:after="260"/>
        <w:jc w:val="center"/>
      </w:pPr>
      <w:r>
        <w:rPr>
          <w:i/>
          <w:iCs/>
          <w:color w:val="5A6573"/>
          <w:sz w:val="18"/>
          <w:szCs w:val="18"/>
        </w:rPr>
        <w:t xml:space="preserve">Morby Ver1.0 · the Bank Mortgage Buddy · Live POC on Cloudflare · Internal</w:t>
      </w:r>
    </w:p>
    <w:p>
      <w:pPr>
        <w:pStyle w:val="Heading1"/>
        <w:spacing w:before="300" w:after="110"/>
      </w:pPr>
      <w:r>
        <w:rPr>
          <w:b/>
          <w:bCs/>
          <w:color w:val="0B4EA2"/>
        </w:rPr>
        <w:t xml:space="preserve">1. Project Name</w:t>
      </w:r>
    </w:p>
    <w:p>
      <w:pPr>
        <w:spacing w:after="100"/>
      </w:pPr>
      <w:r>
        <w:rPr>
          <w:b w:val="false"/>
          <w:bCs w:val="false"/>
          <w:sz w:val="22"/>
          <w:szCs w:val="22"/>
        </w:rPr>
      </w:r>
      <w:r>
        <w:rPr>
          <w:b/>
          <w:bCs/>
          <w:sz w:val="22"/>
          <w:szCs w:val="22"/>
        </w:rPr>
        <w:t xml:space="preserve">Morby Ver1.0 (the Bank Mortgage Buddy)</w:t>
      </w:r>
      <w:r>
        <w:rPr>
          <w:b w:val="false"/>
          <w:bCs w:val="false"/>
          <w:sz w:val="22"/>
          <w:szCs w:val="22"/>
        </w:rPr>
        <w:t xml:space="preserve"> — a browser-based GenAI mortgage (KPR) assistant with integrated eKTP/NIK screening (PARIKSA), a full lead-management CMS (mini-Salesforce), a per-region Sales portal, and customer self-service status tracking. Deployed end-to-end on Cloudflare (Workers + R2 + D1) with Google Gemini as the AI engine and Resend for email. Production target: on-premise servers with self-hosted AI.</w:t>
      </w:r>
    </w:p>
    <w:p>
      <w:pPr>
        <w:pStyle w:val="Heading1"/>
        <w:spacing w:before="300" w:after="110"/>
      </w:pPr>
      <w:r>
        <w:rPr>
          <w:b/>
          <w:bCs/>
          <w:color w:val="0B4EA2"/>
        </w:rPr>
        <w:t xml:space="preserve">2. Problem, Solution, and Stakeholders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Problem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Repetitive KPR product/rate/promo questions consume relationship-manager time; answers vary in accuracy.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Lead intake is manual and unstructured; eKTP identity capture is error-prone; leads are lost or followed up late.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Sales follow-up has no SLA enforcement, no single pipeline view; management lacks real-time visibility; customers can't see their own status.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Handling eKTP/NIK (specific personal data under UU PDP 27/2022) by email/manual copies creates compliance exposure.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Solution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24/7 Bahasa Indonesia (and English) chatbot grounded on the Bank knowledge base; a standalone installment/cashback calculator with a downloadable PDF (simulation, non-binding); document-checklist and promo PDFs served in chat.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Guided prescreen (incl. requested plafon + tenor) with explicit recorded PDPA consent; AI Vision eKTP reading verified by a deterministic NIK validator. Privacy-by-design: the full eKTP scan is NOT stored — only extracted text + the cropped pas foto.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Automatic CMS: dedup, qualification flags, 3-dimension scoring + grade, auto sales assignment by region (AS/HB/RB/ER), SLA tasks (call 30 min, WA 1 h) with cron reminders and a Friday weekly sweep.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Role-based portals: admin Super Page (pipeline, documents, audit log, Customer-360 export, BI dashboard) and a scoped Sales portal (/sales) where each salesperson sees only their own leads and updates status with free-text notes.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Customer self-service: a reference number returned at submission lets the applicant check their live application status in chat.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Stakeholders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Stakeholder</w:t>
            </w:r>
          </w:p>
        </w:tc>
        <w:tc>
          <w:tcPr>
            <w:tcW w:type="pct" w:w="72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 / Benefit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Prospective customers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Instant accurate answers; simple guided application; transparent consent; self-service status check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Sales (AS/HB/RB/ER)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Auto-assigned scored leads; SLA reminders; own pipeline portal with status + notes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Management / business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 dashboard (volume Rp, take-up &amp; approval rate); Customer-360 &amp; monthly recaps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 / operations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Super Page: lead logs, document management, audit trail, password/reset controls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Compliance / DPO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Recorded consent, masked NIK in DB, no full eKTP scan stored, audit log, PDP/OJK audit docs</w:t>
            </w:r>
          </w:p>
        </w:tc>
      </w:tr>
    </w:tbl>
    <w:p>
      <w:pPr>
        <w:pStyle w:val="Heading1"/>
        <w:spacing w:before="300" w:after="110"/>
      </w:pPr>
      <w:r>
        <w:rPr>
          <w:b/>
          <w:bCs/>
          <w:color w:val="0B4EA2"/>
        </w:rPr>
        <w:t xml:space="preserve">3. Business Value / Expected Outcome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Business impact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Faster lead response: SLA tasks + automatic reminders replace ad-hoc follow-up; weekly sweep prevents stale leads.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Higher-quality pipeline: every lead is deduplicated, scored (A+–D), and routed to the right region automatically.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Customer / user impact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24/7 self-service answers grounded on official terms; first token streams in ~1 second (AI 'thinking' disabled).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One-visit application start (chat → prescreen → eKTP → submitted) typically under 10 minutes; customers can track status by reference number.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Revenue gain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More leads captured (24/7 + lower drop-off) and faster follow-up on high-grade leads are expected to lift take-up rate — measured directly on the BI dashboard (disbursed / leads).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Cost reduction / efficiency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Deflects repetitive Q&amp;A from RMs/call center; prescreen and identity capture are fully automated (no manual re-typing).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POC infrastructure cost near-zero (Cloudflare + Gemini free tiers). Automated recaps (XLSX, Customer-360) remove manual reporting.</w:t>
      </w:r>
    </w:p>
    <w:p>
      <w:pPr>
        <w:pStyle w:val="Heading1"/>
        <w:spacing w:before="300" w:after="110"/>
      </w:pPr>
      <w:r>
        <w:rPr>
          <w:b/>
          <w:bCs/>
          <w:color w:val="0B4EA2"/>
        </w:rPr>
        <w:t xml:space="preserve">4. Success Metrics (POC) and Measurement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26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pct" w:w="24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pct" w:w="45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measured</w:t>
            </w:r>
          </w:p>
        </w:tc>
      </w:tr>
      <w:tr>
        <w:tc>
          <w:tcPr>
            <w:tcW w:type="pct" w:w="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Chatbot answer accuracy</w:t>
            </w:r>
          </w:p>
        </w:tc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90% correct</w:t>
            </w:r>
          </w:p>
        </w:tc>
        <w:tc>
          <w:tcPr>
            <w:tcW w:type="pct" w:w="4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Test-set review; all rates from knowledge_base.json (single source)</w:t>
            </w:r>
          </w:p>
        </w:tc>
      </w:tr>
      <w:tr>
        <w:tc>
          <w:tcPr>
            <w:tcW w:type="pct" w:w="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eKTP NIK extraction</w:t>
            </w:r>
          </w:p>
        </w:tc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95% exact 16-digit</w:t>
            </w:r>
          </w:p>
        </w:tc>
        <w:tc>
          <w:tcPr>
            <w:tcW w:type="pct" w:w="4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PARIKSA tool + deterministic NIK validator verdict per lead</w:t>
            </w:r>
          </w:p>
        </w:tc>
      </w:tr>
      <w:tr>
        <w:tc>
          <w:tcPr>
            <w:tcW w:type="pct" w:w="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completion time</w:t>
            </w:r>
          </w:p>
        </w:tc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10 min chat→submit</w:t>
            </w:r>
          </w:p>
        </w:tc>
        <w:tc>
          <w:tcPr>
            <w:tcW w:type="pct" w:w="4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 start/end captured per lead (recap XLSX)</w:t>
            </w:r>
          </w:p>
        </w:tc>
      </w:tr>
      <w:tr>
        <w:tc>
          <w:tcPr>
            <w:tcW w:type="pct" w:w="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SLA compliance</w:t>
            </w:r>
          </w:p>
        </w:tc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 reminded ≤ 5 min of breach</w:t>
            </w:r>
          </w:p>
        </w:tc>
        <w:tc>
          <w:tcPr>
            <w:tcW w:type="pct" w:w="4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 every 5 min; reminder timestamps + audit log</w:t>
            </w:r>
          </w:p>
        </w:tc>
      </w:tr>
      <w:tr>
        <w:tc>
          <w:tcPr>
            <w:tcW w:type="pct" w:w="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Take-up rate visibility</w:t>
            </w:r>
          </w:p>
        </w:tc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Real-time, matches D1</w:t>
            </w:r>
          </w:p>
        </w:tc>
        <w:tc>
          <w:tcPr>
            <w:tcW w:type="pct" w:w="4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BI: take-up = disbursed / total leads; validated vs D1</w:t>
            </w:r>
          </w:p>
        </w:tc>
      </w:tr>
      <w:tr>
        <w:tc>
          <w:tcPr>
            <w:tcW w:type="pct" w:w="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Customer status self-service</w:t>
            </w:r>
          </w:p>
        </w:tc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 by ref works</w:t>
            </w:r>
          </w:p>
        </w:tc>
        <w:tc>
          <w:tcPr>
            <w:tcW w:type="pct" w:w="4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/api/status returns first name + status only</w:t>
            </w:r>
          </w:p>
        </w:tc>
      </w:tr>
      <w:tr>
        <w:tc>
          <w:tcPr>
            <w:tcW w:type="pct" w:w="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compliance posture</w:t>
            </w:r>
          </w:p>
        </w:tc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full eKTP scan stored; consent 100% recorded</w:t>
            </w:r>
          </w:p>
        </w:tc>
        <w:tc>
          <w:tcPr>
            <w:tcW w:type="pct" w:w="45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R2 = ektp_data.txt + pas foto only; consent timestamp in recap</w:t>
            </w:r>
          </w:p>
        </w:tc>
      </w:tr>
    </w:tbl>
    <w:p>
      <w:pPr>
        <w:pStyle w:val="Heading1"/>
        <w:spacing w:before="300" w:after="110"/>
      </w:pPr>
      <w:r>
        <w:rPr>
          <w:b/>
          <w:bCs/>
          <w:color w:val="0B4EA2"/>
        </w:rPr>
        <w:t xml:space="preserve">5. POC Scope — In-Scope Features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Customer-facing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Bilingual chatbot (RAG, streamed, fast); standalone calculator page with PDF export (simulation/non-binding); promo &amp; document-checklist PDFs in chat; application-status check by reference number; pinned-composer chat UX.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Explicit un-ticked PDPA consent + privacy PDF; eKTP AI-OCR (Gemini Vision, on-device fallback) → text fields + pas foto + NIK validator.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CMS, Sales &amp; Operations (Phases 1–8)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Ingest→D1+R2 (email fallback); dedup + qualification flags; scoring &amp; sales assignment; SLA tasks + cron + weekly sweep; 10-status pipeline with history &amp; free-text notes.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Customer-360 multi-tab XLSX + pas-foto export; BI dashboard (sessions, YTD leads, customers, total limit, in-analyst, approval rate, disbursed, take-up rate; monthly Rp-volume / customer chart).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Auth (first-login password hashed in D1; email temp-password reset), per-document management, tamper-logged audit trail; Sales portal (/sales) scoped per owner AS/ER/HB/RB.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Out of scope (POC)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Core-banking / credit-engine integration; real credit decisioning; MFA/SSO; automated data-retention; on-prem deployment (designed in ON_PREM_ARCHITECTURE.md, not yet built).</w:t>
      </w:r>
    </w:p>
    <w:p>
      <w:pPr>
        <w:pStyle w:val="Heading1"/>
        <w:spacing w:before="300" w:after="110"/>
      </w:pPr>
      <w:r>
        <w:rPr>
          <w:b/>
          <w:bCs/>
          <w:color w:val="0B4EA2"/>
        </w:rPr>
        <w:t xml:space="preserve">6. Data Input &amp; Output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Inputs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pct" w:w="44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pct" w:w="30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 base</w:t>
            </w:r>
          </w:p>
        </w:tc>
        <w:tc>
          <w:tcPr>
            <w:tcW w:type="pct" w:w="4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Products, rate table, promos 1064/1065/1066, fees, FAQ, eligibility</w:t>
            </w:r>
          </w:p>
        </w:tc>
        <w:tc>
          <w:tcPr>
            <w:tcW w:type="pct" w:w="30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Bank product docs (curated)</w:t>
            </w:r>
          </w:p>
        </w:tc>
      </w:tr>
      <w:tr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Prescreen answers</w:t>
            </w:r>
          </w:p>
        </w:tc>
        <w:tc>
          <w:tcPr>
            <w:tcW w:type="pct" w:w="4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Name, phone, email, income, occupation, requested plafon &amp; tenor, city, credit history</w:t>
            </w:r>
          </w:p>
        </w:tc>
        <w:tc>
          <w:tcPr>
            <w:tcW w:type="pct" w:w="30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Customer via guided chat</w:t>
            </w:r>
          </w:p>
        </w:tc>
      </w:tr>
      <w:tr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eKTP image (transient)</w:t>
            </w:r>
          </w:p>
        </w:tc>
        <w:tc>
          <w:tcPr>
            <w:tcW w:type="pct" w:w="4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 by AI Vision in-flight; full scan NOT stored</w:t>
            </w:r>
          </w:p>
        </w:tc>
        <w:tc>
          <w:tcPr>
            <w:tcW w:type="pct" w:w="30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Customer upload + consent</w:t>
            </w:r>
          </w:p>
        </w:tc>
      </w:tr>
      <w:tr>
        <w:tc>
          <w:tcPr>
            <w:tcW w:type="pct" w:w="2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 updates + keterangan</w:t>
            </w:r>
          </w:p>
        </w:tc>
        <w:tc>
          <w:tcPr>
            <w:tcW w:type="pct" w:w="4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Pipeline changes with free-text notes</w:t>
            </w:r>
          </w:p>
        </w:tc>
        <w:tc>
          <w:tcPr>
            <w:tcW w:type="pct" w:w="30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Sales / admin portals</w:t>
            </w:r>
          </w:p>
        </w:tc>
      </w:tr>
    </w:tbl>
    <w:p>
      <w:pPr>
        <w:pStyle w:val="Heading2"/>
        <w:spacing w:before="200" w:after="70"/>
      </w:pPr>
      <w:r>
        <w:rPr>
          <w:b/>
          <w:bCs/>
          <w:color w:val="002F6C"/>
        </w:rPr>
        <w:t xml:space="preserve">Stored data &amp; outputs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pct" w:w="72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ektp_data.txt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Extracted eKTP text: nama, NIK, TTL, jenis kelamin, status perkawinan, provinsi, kab/kota, tanggal pembuatan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pasfoto.jpg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Auto-cropped face photo; full card scan never stored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record (D1)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Ref, masked NIK, contact, product, plafon/tenor, grades + score, sales owner, SLA timestamps, status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Customer-360 / recap XLSX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4-tab 360 (Total + PRI/SEC/TO) and monthly recap with consent time &amp; email status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BI dashboard + audit log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 metrics (scoped per sales); every download/delete/status/auth event logged</w:t>
            </w:r>
          </w:p>
        </w:tc>
      </w:tr>
      <w:tr>
        <w:tc>
          <w:tcPr>
            <w:tcW w:type="pct" w:w="28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Calculator PDF</w:t>
            </w:r>
          </w:p>
        </w:tc>
        <w:tc>
          <w:tcPr>
            <w:tcW w:type="pct" w:w="72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Installment + cashback simulation with a non-binding disclaimer</w:t>
            </w:r>
          </w:p>
        </w:tc>
      </w:tr>
    </w:tbl>
    <w:p>
      <w:pPr>
        <w:pStyle w:val="Heading1"/>
        <w:spacing w:before="300" w:after="110"/>
      </w:pPr>
      <w:r>
        <w:rPr>
          <w:b/>
          <w:bCs/>
          <w:color w:val="0B4EA2"/>
        </w:rPr>
        <w:t xml:space="preserve">7. Innovation, Differentiation &amp; Tools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Innovation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Hybrid AI + deterministic: GenAI handles language &amp; vision, but every number (rates, installments, cashback, NIK validity) comes from deterministic code + one knowledge base — no hallucinated figures.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Privacy-by-design identity capture: eKTP stored as text + pas foto only; full card scan never persists; consent recorded per lead.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Chat-to-CRM automation: a conversation directly produces a scored, deduplicated, sales-assigned lead with SLA timers — plus customer self-service status.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Self-healing, no-code ops: D1 auto-migrates columns; email fallback protects leads; Gemini model auto-discovery + fast first token; email temp-password reset.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Differentiation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Full funnel in one lightweight serverless stack (chat → screening → CMS → SLA → pipeline → BI → exports), zero build step.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Role-scoped portals (admin vs per-region sales) with audit logging from day one — bank-governance-ready.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b w:val="false"/>
          <w:bCs w:val="false"/>
          <w:sz w:val="22"/>
          <w:szCs w:val="22"/>
        </w:rPr>
        <w:t xml:space="preserve">Clear on-prem production path (Sahabat-AI/SEA-LION/Qwen2.5 chat, Qwen2.5-VL eKTP OCR, BGE-M3 RAG) that resolves PDP cross-border &amp; OJK localization, with a costed cloud-vs-on-prem comparison.</w:t>
      </w:r>
    </w:p>
    <w:p>
      <w:pPr>
        <w:pStyle w:val="Heading2"/>
        <w:spacing w:before="200" w:after="70"/>
      </w:pPr>
      <w:r>
        <w:rPr>
          <w:b/>
          <w:bCs/>
          <w:color w:val="002F6C"/>
        </w:rPr>
        <w:t xml:space="preserve">Tools &amp; technology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pct" w:w="76%"/>
            <w:shd w:fill="0B4EA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Tools</w:t>
            </w:r>
          </w:p>
        </w:tc>
      </w:tr>
      <w:tr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pct" w:w="7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Vanilla HTML/CSS/ES modules (no build), strict CSP, self-hosted fonts</w:t>
            </w:r>
          </w:p>
        </w:tc>
      </w:tr>
      <w:tr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Backend / hosting</w:t>
            </w:r>
          </w:p>
        </w:tc>
        <w:tc>
          <w:tcPr>
            <w:tcW w:type="pct" w:w="7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Cloudflare Workers (API + assets), Workers Builds CI, Cron Triggers</w:t>
            </w:r>
          </w:p>
        </w:tc>
      </w:tr>
      <w:tr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Storage</w:t>
            </w:r>
          </w:p>
        </w:tc>
        <w:tc>
          <w:tcPr>
            <w:tcW w:type="pct" w:w="7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R2 (documents), D1/SQLite (CMS: leads, pipeline, audit, auth, metrics)</w:t>
            </w:r>
          </w:p>
        </w:tc>
      </w:tr>
      <w:tr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</w:t>
            </w:r>
          </w:p>
        </w:tc>
        <w:tc>
          <w:tcPr>
            <w:tcW w:type="pct" w:w="7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Gemini Flash (chat, streamed, thinking off) + Gemini Vision (eKTP OCR JSON) + on-device Tesseract fallback</w:t>
            </w:r>
          </w:p>
        </w:tc>
      </w:tr>
      <w:tr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Deterministic core</w:t>
            </w:r>
          </w:p>
        </w:tc>
        <w:tc>
          <w:tcPr>
            <w:tcW w:type="pct" w:w="7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NIK validator, annuity/cashback calculators, scoring &amp; assignment rules</w:t>
            </w:r>
          </w:p>
        </w:tc>
      </w:tr>
      <w:tr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 / docs</w:t>
            </w:r>
          </w:p>
        </w:tc>
        <w:tc>
          <w:tcPr>
            <w:tcW w:type="pct" w:w="7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Resend (ZIP lead package, reminders, reset); OOXML XLSX, jsPDF PDFs</w:t>
            </w:r>
          </w:p>
        </w:tc>
      </w:tr>
      <w:tr>
        <w:tc>
          <w:tcPr>
            <w:tcW w:type="pct" w:w="24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Security</w:t>
            </w:r>
          </w:p>
        </w:tc>
        <w:tc>
          <w:tcPr>
            <w:tcW w:type="pct" w:w="76%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HMAC HttpOnly sessions, hashed first-login passwords (none in repo), role gating, rate limiting, audit log</w:t>
            </w:r>
          </w:p>
        </w:tc>
      </w:tr>
    </w:tbl>
    <w:p>
      <w:pPr>
        <w:spacing w:before="240"/>
      </w:pPr>
      <w:r>
        <w:rPr>
          <w:i/>
          <w:iCs/>
          <w:color w:val="5A6573"/>
          <w:sz w:val="16"/>
          <w:szCs w:val="16"/>
        </w:rPr>
        <w:t xml:space="preserve">Internal document. Compliance conclusions require sign-off by the Bank's DPO, Legal, and Compliance. Live POC: https://ef6af686-sakhapr.hendrik-panthron.workers.dev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Morby POC Deployment Summary</dc:title>
  <dc:creator>Morby POC</dc:creator>
  <cp:lastModifiedBy>Un-named</cp:lastModifiedBy>
  <cp:revision>1</cp:revision>
  <dcterms:created xsi:type="dcterms:W3CDTF">2026-07-19T21:47:46.999Z</dcterms:created>
  <dcterms:modified xsi:type="dcterms:W3CDTF">2026-07-19T21:47:47.012Z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