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3F63"/>
          <w:sz w:val="44"/>
        </w:rPr>
        <w:t>SPECYFIKACJA SYSTEMU PUNKTACJI I RANKINGU</w:t>
      </w:r>
    </w:p>
    <w:p>
      <w:pPr>
        <w:jc w:val="center"/>
      </w:pPr>
      <w:r>
        <w:rPr>
          <w:i/>
          <w:color w:val="505050"/>
          <w:sz w:val="22"/>
        </w:rPr>
        <w:t>Gra „Wąż” • runda do 3 minut • model platformowy bez reklam</w:t>
      </w:r>
    </w:p>
    <w:p/>
    <w:p>
      <w:r>
        <w:rPr>
          <w:b/>
        </w:rPr>
        <w:t xml:space="preserve">Cel dokumentu. </w:t>
      </w:r>
      <w:r>
        <w:t>Projekt opisuje system wyniku przeznaczony do rywalizacji rankingowej. Gra nie zawiera reklam; dostęp do platformy lub rozgrywki jest monetyzowany poza samą rundą. System ma jednocześnie nagradzać umiejętność, podejmowanie ryzyka, sprawność oraz konsekwencję, a także praktycznie eliminować remisy.</w:t>
      </w:r>
    </w:p>
    <w:p>
      <w:pPr>
        <w:pStyle w:val="Heading1"/>
      </w:pPr>
      <w:r>
        <w:t>1. Założenia produktowe</w:t>
      </w:r>
    </w:p>
    <w:tbl>
      <w:tblPr>
        <w:tblStyle w:val="TableGrid"/>
        <w:tblW w:type="auto" w:w="0"/>
        <w:jc w:val="center"/>
        <w:tblLook w:firstColumn="1" w:firstRow="1" w:lastColumn="0" w:lastRow="0" w:noHBand="0" w:noVBand="1" w:val="04A0"/>
      </w:tblPr>
      <w:tblGrid>
        <w:gridCol w:w="5100"/>
        <w:gridCol w:w="5100"/>
      </w:tblGrid>
      <w:tr>
        <w:tc>
          <w:tcPr>
            <w:tcW w:type="dxa" w:w="2381"/>
            <w:shd w:fill="183F63"/>
            <w:vAlign w:val="center"/>
          </w:tcPr>
          <w:p>
            <w:r/>
            <w:r>
              <w:rPr>
                <w:b/>
                <w:color w:val="FFFFFF"/>
                <w:sz w:val="18"/>
              </w:rPr>
              <w:t>Obszar</w:t>
            </w:r>
          </w:p>
        </w:tc>
        <w:tc>
          <w:tcPr>
            <w:tcW w:type="dxa" w:w="6917"/>
            <w:shd w:fill="183F63"/>
            <w:vAlign w:val="center"/>
          </w:tcPr>
          <w:p>
            <w:r/>
            <w:r>
              <w:rPr>
                <w:b/>
                <w:color w:val="FFFFFF"/>
                <w:sz w:val="18"/>
              </w:rPr>
              <w:t>Założenie</w:t>
            </w:r>
          </w:p>
        </w:tc>
      </w:tr>
      <w:tr>
        <w:tc>
          <w:tcPr>
            <w:tcW w:type="dxa" w:w="2381"/>
            <w:shd w:fill="EEF4F8"/>
            <w:vAlign w:val="center"/>
          </w:tcPr>
          <w:p>
            <w:r/>
            <w:r>
              <w:rPr>
                <w:b w:val="0"/>
                <w:sz w:val="18"/>
              </w:rPr>
              <w:t>Długość rundy</w:t>
            </w:r>
          </w:p>
        </w:tc>
        <w:tc>
          <w:tcPr>
            <w:tcW w:type="dxa" w:w="6917"/>
            <w:shd w:fill="EEF4F8"/>
            <w:vAlign w:val="center"/>
          </w:tcPr>
          <w:p>
            <w:r/>
            <w:r>
              <w:rPr>
                <w:b w:val="0"/>
                <w:sz w:val="18"/>
              </w:rPr>
              <w:t>Maksymalnie 180 sekund. Runda może skończyć się wcześniej po kolizji lub wykonaniu warunku końcowego.</w:t>
            </w:r>
          </w:p>
        </w:tc>
      </w:tr>
      <w:tr>
        <w:tc>
          <w:tcPr>
            <w:tcW w:type="dxa" w:w="2381"/>
            <w:vAlign w:val="center"/>
          </w:tcPr>
          <w:p>
            <w:r/>
            <w:r>
              <w:rPr>
                <w:b w:val="0"/>
                <w:sz w:val="18"/>
              </w:rPr>
              <w:t>Model biznesowy</w:t>
            </w:r>
          </w:p>
        </w:tc>
        <w:tc>
          <w:tcPr>
            <w:tcW w:type="dxa" w:w="6917"/>
            <w:vAlign w:val="center"/>
          </w:tcPr>
          <w:p>
            <w:r/>
            <w:r>
              <w:rPr>
                <w:b w:val="0"/>
                <w:sz w:val="18"/>
              </w:rPr>
              <w:t>Brak reklam. Monetyzacja odbywa się na poziomie dostępu do platformy, wpisowego, abonamentu, turnieju albo puli nagród.</w:t>
            </w:r>
          </w:p>
        </w:tc>
      </w:tr>
      <w:tr>
        <w:tc>
          <w:tcPr>
            <w:tcW w:type="dxa" w:w="2381"/>
            <w:shd w:fill="EEF4F8"/>
            <w:vAlign w:val="center"/>
          </w:tcPr>
          <w:p>
            <w:r/>
            <w:r>
              <w:rPr>
                <w:b w:val="0"/>
                <w:sz w:val="18"/>
              </w:rPr>
              <w:t>Cel rozgrywki</w:t>
            </w:r>
          </w:p>
        </w:tc>
        <w:tc>
          <w:tcPr>
            <w:tcW w:type="dxa" w:w="6917"/>
            <w:shd w:fill="EEF4F8"/>
            <w:vAlign w:val="center"/>
          </w:tcPr>
          <w:p>
            <w:r/>
            <w:r>
              <w:rPr>
                <w:b w:val="0"/>
                <w:sz w:val="18"/>
              </w:rPr>
              <w:t>Zdobyć jak najwyższy zweryfikowany wynik na wspólnych, porównywalnych zasadach.</w:t>
            </w:r>
          </w:p>
        </w:tc>
      </w:tr>
      <w:tr>
        <w:tc>
          <w:tcPr>
            <w:tcW w:type="dxa" w:w="2381"/>
            <w:vAlign w:val="center"/>
          </w:tcPr>
          <w:p>
            <w:r/>
            <w:r>
              <w:rPr>
                <w:b w:val="0"/>
                <w:sz w:val="18"/>
              </w:rPr>
              <w:t>Filozofia rankingu</w:t>
            </w:r>
          </w:p>
        </w:tc>
        <w:tc>
          <w:tcPr>
            <w:tcW w:type="dxa" w:w="6917"/>
            <w:vAlign w:val="center"/>
          </w:tcPr>
          <w:p>
            <w:r/>
            <w:r>
              <w:rPr>
                <w:b w:val="0"/>
                <w:sz w:val="18"/>
              </w:rPr>
              <w:t>Nie wygrywa tylko najdłuższy wąż. Wynik premiuje punkty, szybkość, serię, ryzyko i perfekcję.</w:t>
            </w:r>
          </w:p>
        </w:tc>
      </w:tr>
      <w:tr>
        <w:tc>
          <w:tcPr>
            <w:tcW w:type="dxa" w:w="2381"/>
            <w:shd w:fill="EEF4F8"/>
            <w:vAlign w:val="center"/>
          </w:tcPr>
          <w:p>
            <w:r/>
            <w:r>
              <w:rPr>
                <w:b w:val="0"/>
                <w:sz w:val="18"/>
              </w:rPr>
              <w:t>Fair play</w:t>
            </w:r>
          </w:p>
        </w:tc>
        <w:tc>
          <w:tcPr>
            <w:tcW w:type="dxa" w:w="6917"/>
            <w:shd w:fill="EEF4F8"/>
            <w:vAlign w:val="center"/>
          </w:tcPr>
          <w:p>
            <w:r/>
            <w:r>
              <w:rPr>
                <w:b w:val="0"/>
                <w:sz w:val="18"/>
              </w:rPr>
              <w:t>W rankingu nie ma płatnych dopalaczy, dodatkowych żyć ani przewagi statystycznej. Każdy zawodnik ma identyczne warunki danego seedu.</w:t>
            </w:r>
          </w:p>
        </w:tc>
      </w:tr>
      <w:tr>
        <w:tc>
          <w:tcPr>
            <w:tcW w:type="dxa" w:w="2381"/>
            <w:vAlign w:val="center"/>
          </w:tcPr>
          <w:p>
            <w:r/>
            <w:r>
              <w:rPr>
                <w:b w:val="0"/>
                <w:sz w:val="18"/>
              </w:rPr>
              <w:t>Remisy</w:t>
            </w:r>
          </w:p>
        </w:tc>
        <w:tc>
          <w:tcPr>
            <w:tcW w:type="dxa" w:w="6917"/>
            <w:vAlign w:val="center"/>
          </w:tcPr>
          <w:p>
            <w:r/>
            <w:r>
              <w:rPr>
                <w:b w:val="0"/>
                <w:sz w:val="18"/>
              </w:rPr>
              <w:t>Każdy wynik posiada wielopoziomowe kryteria rozstrzygające oraz unikalny identyfikator przebiegu rundy.</w:t>
            </w:r>
          </w:p>
        </w:tc>
      </w:tr>
    </w:tbl>
    <w:p/>
    <w:p>
      <w:pPr>
        <w:pStyle w:val="Heading1"/>
      </w:pPr>
      <w:r>
        <w:t>2. Konstrukcja rundy</w:t>
      </w:r>
    </w:p>
    <w:p>
      <w:r>
        <w:t>Runda jest deterministyczna: dla danego trybu, daty i numeru planszy serwer generuje seed. Seed określa układ mapy, kolejność obiektów, czasy aktywacji stref oraz zachowanie elementów środowiska. Gracze w tym samym rankingu otrzymują ten sam seed, ale ich wynik zależy od jakości prowadzenia węża.</w:t>
      </w:r>
    </w:p>
    <w:tbl>
      <w:tblPr>
        <w:tblStyle w:val="TableGrid"/>
        <w:tblW w:type="auto" w:w="0"/>
        <w:jc w:val="center"/>
        <w:tblLook w:firstColumn="1" w:firstRow="1" w:lastColumn="0" w:lastRow="0" w:noHBand="0" w:noVBand="1" w:val="04A0"/>
      </w:tblPr>
      <w:tblGrid>
        <w:gridCol w:w="3400"/>
        <w:gridCol w:w="3400"/>
        <w:gridCol w:w="3400"/>
      </w:tblGrid>
      <w:tr>
        <w:tc>
          <w:tcPr>
            <w:tcW w:type="dxa" w:w="2041"/>
            <w:shd w:fill="183F63"/>
            <w:vAlign w:val="center"/>
          </w:tcPr>
          <w:p>
            <w:r/>
            <w:r>
              <w:rPr>
                <w:b/>
                <w:color w:val="FFFFFF"/>
                <w:sz w:val="18"/>
              </w:rPr>
              <w:t>Faza</w:t>
            </w:r>
          </w:p>
        </w:tc>
        <w:tc>
          <w:tcPr>
            <w:tcW w:type="dxa" w:w="1474"/>
            <w:shd w:fill="183F63"/>
            <w:vAlign w:val="center"/>
          </w:tcPr>
          <w:p>
            <w:r/>
            <w:r>
              <w:rPr>
                <w:b/>
                <w:color w:val="FFFFFF"/>
                <w:sz w:val="18"/>
              </w:rPr>
              <w:t>Czas</w:t>
            </w:r>
          </w:p>
        </w:tc>
        <w:tc>
          <w:tcPr>
            <w:tcW w:type="dxa" w:w="5783"/>
            <w:shd w:fill="183F63"/>
            <w:vAlign w:val="center"/>
          </w:tcPr>
          <w:p>
            <w:r/>
            <w:r>
              <w:rPr>
                <w:b/>
                <w:color w:val="FFFFFF"/>
                <w:sz w:val="18"/>
              </w:rPr>
              <w:t>Funkcja</w:t>
            </w:r>
          </w:p>
        </w:tc>
      </w:tr>
      <w:tr>
        <w:tc>
          <w:tcPr>
            <w:tcW w:type="dxa" w:w="2041"/>
            <w:shd w:fill="EEF4F8"/>
            <w:vAlign w:val="center"/>
          </w:tcPr>
          <w:p>
            <w:r/>
            <w:r>
              <w:rPr>
                <w:b w:val="0"/>
                <w:sz w:val="18"/>
              </w:rPr>
              <w:t>Rozbieg</w:t>
            </w:r>
          </w:p>
        </w:tc>
        <w:tc>
          <w:tcPr>
            <w:tcW w:type="dxa" w:w="1474"/>
            <w:shd w:fill="EEF4F8"/>
            <w:vAlign w:val="center"/>
          </w:tcPr>
          <w:p>
            <w:r/>
            <w:r>
              <w:rPr>
                <w:b w:val="0"/>
                <w:sz w:val="18"/>
              </w:rPr>
              <w:t>0–20 s</w:t>
            </w:r>
          </w:p>
        </w:tc>
        <w:tc>
          <w:tcPr>
            <w:tcW w:type="dxa" w:w="5783"/>
            <w:shd w:fill="EEF4F8"/>
            <w:vAlign w:val="center"/>
          </w:tcPr>
          <w:p>
            <w:r/>
            <w:r>
              <w:rPr>
                <w:b w:val="0"/>
                <w:sz w:val="18"/>
              </w:rPr>
              <w:t>Łatwe obiekty, nauka trasy, szybkie wejście w flow.</w:t>
            </w:r>
          </w:p>
        </w:tc>
      </w:tr>
      <w:tr>
        <w:tc>
          <w:tcPr>
            <w:tcW w:type="dxa" w:w="2041"/>
            <w:vAlign w:val="center"/>
          </w:tcPr>
          <w:p>
            <w:r/>
            <w:r>
              <w:rPr>
                <w:b w:val="0"/>
                <w:sz w:val="18"/>
              </w:rPr>
              <w:t>Budowanie serii</w:t>
            </w:r>
          </w:p>
        </w:tc>
        <w:tc>
          <w:tcPr>
            <w:tcW w:type="dxa" w:w="1474"/>
            <w:vAlign w:val="center"/>
          </w:tcPr>
          <w:p>
            <w:r/>
            <w:r>
              <w:rPr>
                <w:b w:val="0"/>
                <w:sz w:val="18"/>
              </w:rPr>
              <w:t>20–75 s</w:t>
            </w:r>
          </w:p>
        </w:tc>
        <w:tc>
          <w:tcPr>
            <w:tcW w:type="dxa" w:w="5783"/>
            <w:vAlign w:val="center"/>
          </w:tcPr>
          <w:p>
            <w:r/>
            <w:r>
              <w:rPr>
                <w:b w:val="0"/>
                <w:sz w:val="18"/>
              </w:rPr>
              <w:t>Zbieranie orbów, aktywowanie mnożnika combo, pierwsze decyzje o ryzyku.</w:t>
            </w:r>
          </w:p>
        </w:tc>
      </w:tr>
      <w:tr>
        <w:tc>
          <w:tcPr>
            <w:tcW w:type="dxa" w:w="2041"/>
            <w:shd w:fill="EEF4F8"/>
            <w:vAlign w:val="center"/>
          </w:tcPr>
          <w:p>
            <w:r/>
            <w:r>
              <w:rPr>
                <w:b w:val="0"/>
                <w:sz w:val="18"/>
              </w:rPr>
              <w:t>Presja</w:t>
            </w:r>
          </w:p>
        </w:tc>
        <w:tc>
          <w:tcPr>
            <w:tcW w:type="dxa" w:w="1474"/>
            <w:shd w:fill="EEF4F8"/>
            <w:vAlign w:val="center"/>
          </w:tcPr>
          <w:p>
            <w:r/>
            <w:r>
              <w:rPr>
                <w:b w:val="0"/>
                <w:sz w:val="18"/>
              </w:rPr>
              <w:t>75–135 s</w:t>
            </w:r>
          </w:p>
        </w:tc>
        <w:tc>
          <w:tcPr>
            <w:tcW w:type="dxa" w:w="5783"/>
            <w:shd w:fill="EEF4F8"/>
            <w:vAlign w:val="center"/>
          </w:tcPr>
          <w:p>
            <w:r/>
            <w:r>
              <w:rPr>
                <w:b w:val="0"/>
                <w:sz w:val="18"/>
              </w:rPr>
              <w:t>Strefy ryzyka, przeszkody i wartościowe obiekty; wynik zaczyna mocniej różnicować graczy.</w:t>
            </w:r>
          </w:p>
        </w:tc>
      </w:tr>
      <w:tr>
        <w:tc>
          <w:tcPr>
            <w:tcW w:type="dxa" w:w="2041"/>
            <w:vAlign w:val="center"/>
          </w:tcPr>
          <w:p>
            <w:r/>
            <w:r>
              <w:rPr>
                <w:b w:val="0"/>
                <w:sz w:val="18"/>
              </w:rPr>
              <w:t>Finał</w:t>
            </w:r>
          </w:p>
        </w:tc>
        <w:tc>
          <w:tcPr>
            <w:tcW w:type="dxa" w:w="1474"/>
            <w:vAlign w:val="center"/>
          </w:tcPr>
          <w:p>
            <w:r/>
            <w:r>
              <w:rPr>
                <w:b w:val="0"/>
                <w:sz w:val="18"/>
              </w:rPr>
              <w:t>135–180 s</w:t>
            </w:r>
          </w:p>
        </w:tc>
        <w:tc>
          <w:tcPr>
            <w:tcW w:type="dxa" w:w="5783"/>
            <w:vAlign w:val="center"/>
          </w:tcPr>
          <w:p>
            <w:r/>
            <w:r>
              <w:rPr>
                <w:b w:val="0"/>
                <w:sz w:val="18"/>
              </w:rPr>
              <w:t>Wysokie mnożniki, ograniczone okno na cele premium i premia za pełne przetrwanie.</w:t>
            </w:r>
          </w:p>
        </w:tc>
      </w:tr>
    </w:tbl>
    <w:p/>
    <w:p>
      <w:pPr>
        <w:pStyle w:val="Heading1"/>
      </w:pPr>
      <w:r>
        <w:t>3. Wynik główny</w:t>
      </w:r>
    </w:p>
    <w:p>
      <w:r>
        <w:t>Wynik prezentowany graczowi jest liczbą całkowitą. Składa się z pięciu komponentów, dzięki czemu dwóch graczy rzadko osiąga identyczny rezultat nawet przy podobnej długości węża.</w:t>
      </w:r>
    </w:p>
    <w:p>
      <w:r>
        <w:rPr>
          <w:b/>
        </w:rPr>
        <w:t xml:space="preserve">Wzór wyniku: </w:t>
      </w:r>
      <w:r>
        <w:t>Score = Base + Combo + Risk + Objective + Survival</w:t>
      </w:r>
    </w:p>
    <w:tbl>
      <w:tblPr>
        <w:tblStyle w:val="TableGrid"/>
        <w:tblW w:type="auto" w:w="0"/>
        <w:jc w:val="center"/>
        <w:tblLook w:firstColumn="1" w:firstRow="1" w:lastColumn="0" w:lastRow="0" w:noHBand="0" w:noVBand="1" w:val="04A0"/>
      </w:tblPr>
      <w:tblGrid>
        <w:gridCol w:w="3400"/>
        <w:gridCol w:w="3400"/>
        <w:gridCol w:w="3400"/>
      </w:tblGrid>
      <w:tr>
        <w:tc>
          <w:tcPr>
            <w:tcW w:type="dxa" w:w="1701"/>
            <w:shd w:fill="183F63"/>
            <w:vAlign w:val="center"/>
          </w:tcPr>
          <w:p>
            <w:r/>
            <w:r>
              <w:rPr>
                <w:b/>
                <w:color w:val="FFFFFF"/>
                <w:sz w:val="18"/>
              </w:rPr>
              <w:t>Komponent</w:t>
            </w:r>
          </w:p>
        </w:tc>
        <w:tc>
          <w:tcPr>
            <w:tcW w:type="dxa" w:w="1701"/>
            <w:shd w:fill="183F63"/>
            <w:vAlign w:val="center"/>
          </w:tcPr>
          <w:p>
            <w:r/>
            <w:r>
              <w:rPr>
                <w:b/>
                <w:color w:val="FFFFFF"/>
                <w:sz w:val="18"/>
              </w:rPr>
              <w:t>Zakres orientacyjny</w:t>
            </w:r>
          </w:p>
        </w:tc>
        <w:tc>
          <w:tcPr>
            <w:tcW w:type="dxa" w:w="5896"/>
            <w:shd w:fill="183F63"/>
            <w:vAlign w:val="center"/>
          </w:tcPr>
          <w:p>
            <w:r/>
            <w:r>
              <w:rPr>
                <w:b/>
                <w:color w:val="FFFFFF"/>
                <w:sz w:val="18"/>
              </w:rPr>
              <w:t>Opis i sposób naliczania</w:t>
            </w:r>
          </w:p>
        </w:tc>
      </w:tr>
      <w:tr>
        <w:tc>
          <w:tcPr>
            <w:tcW w:type="dxa" w:w="1701"/>
            <w:shd w:fill="EEF4F8"/>
            <w:vAlign w:val="center"/>
          </w:tcPr>
          <w:p>
            <w:r/>
            <w:r>
              <w:rPr>
                <w:b w:val="0"/>
                <w:sz w:val="18"/>
              </w:rPr>
              <w:t>Base</w:t>
            </w:r>
          </w:p>
        </w:tc>
        <w:tc>
          <w:tcPr>
            <w:tcW w:type="dxa" w:w="1701"/>
            <w:shd w:fill="EEF4F8"/>
            <w:vAlign w:val="center"/>
          </w:tcPr>
          <w:p>
            <w:r/>
            <w:r>
              <w:rPr>
                <w:b w:val="0"/>
                <w:sz w:val="18"/>
              </w:rPr>
              <w:t>0–120 000</w:t>
            </w:r>
          </w:p>
        </w:tc>
        <w:tc>
          <w:tcPr>
            <w:tcW w:type="dxa" w:w="5896"/>
            <w:shd w:fill="EEF4F8"/>
            <w:vAlign w:val="center"/>
          </w:tcPr>
          <w:p>
            <w:r/>
            <w:r>
              <w:rPr>
                <w:b w:val="0"/>
                <w:sz w:val="18"/>
              </w:rPr>
              <w:t>Punkty za standardowe obiekty. Każdy obiekt ma wartość 100–2 500 punktów, zależnie od rzadkości i fazy rundy.</w:t>
            </w:r>
          </w:p>
        </w:tc>
      </w:tr>
      <w:tr>
        <w:tc>
          <w:tcPr>
            <w:tcW w:type="dxa" w:w="1701"/>
            <w:vAlign w:val="center"/>
          </w:tcPr>
          <w:p>
            <w:r/>
            <w:r>
              <w:rPr>
                <w:b w:val="0"/>
                <w:sz w:val="18"/>
              </w:rPr>
              <w:t>Combo</w:t>
            </w:r>
          </w:p>
        </w:tc>
        <w:tc>
          <w:tcPr>
            <w:tcW w:type="dxa" w:w="1701"/>
            <w:vAlign w:val="center"/>
          </w:tcPr>
          <w:p>
            <w:r/>
            <w:r>
              <w:rPr>
                <w:b w:val="0"/>
                <w:sz w:val="18"/>
              </w:rPr>
              <w:t>0–90 000</w:t>
            </w:r>
          </w:p>
        </w:tc>
        <w:tc>
          <w:tcPr>
            <w:tcW w:type="dxa" w:w="5896"/>
            <w:vAlign w:val="center"/>
          </w:tcPr>
          <w:p>
            <w:r/>
            <w:r>
              <w:rPr>
                <w:b w:val="0"/>
                <w:sz w:val="18"/>
              </w:rPr>
              <w:t>Premia za ciąg szybkich zbiórek. Mnożnik rośnie od ×1,00 do ×4,00 i wygasa, gdy między zbiórkami minie ustalony czas.</w:t>
            </w:r>
          </w:p>
        </w:tc>
      </w:tr>
      <w:tr>
        <w:tc>
          <w:tcPr>
            <w:tcW w:type="dxa" w:w="1701"/>
            <w:shd w:fill="EEF4F8"/>
            <w:vAlign w:val="center"/>
          </w:tcPr>
          <w:p>
            <w:r/>
            <w:r>
              <w:rPr>
                <w:b w:val="0"/>
                <w:sz w:val="18"/>
              </w:rPr>
              <w:t>Risk</w:t>
            </w:r>
          </w:p>
        </w:tc>
        <w:tc>
          <w:tcPr>
            <w:tcW w:type="dxa" w:w="1701"/>
            <w:shd w:fill="EEF4F8"/>
            <w:vAlign w:val="center"/>
          </w:tcPr>
          <w:p>
            <w:r/>
            <w:r>
              <w:rPr>
                <w:b w:val="0"/>
                <w:sz w:val="18"/>
              </w:rPr>
              <w:t>0–80 000</w:t>
            </w:r>
          </w:p>
        </w:tc>
        <w:tc>
          <w:tcPr>
            <w:tcW w:type="dxa" w:w="5896"/>
            <w:shd w:fill="EEF4F8"/>
            <w:vAlign w:val="center"/>
          </w:tcPr>
          <w:p>
            <w:r/>
            <w:r>
              <w:rPr>
                <w:b w:val="0"/>
                <w:sz w:val="18"/>
              </w:rPr>
              <w:t>Premia za kontrolowane ryzyko: bliskie przejazdy, wejście w strefę zagrożenia, przejęcie rzadkiego obiektu pod presją czasu.</w:t>
            </w:r>
          </w:p>
        </w:tc>
      </w:tr>
      <w:tr>
        <w:tc>
          <w:tcPr>
            <w:tcW w:type="dxa" w:w="1701"/>
            <w:vAlign w:val="center"/>
          </w:tcPr>
          <w:p>
            <w:r/>
            <w:r>
              <w:rPr>
                <w:b w:val="0"/>
                <w:sz w:val="18"/>
              </w:rPr>
              <w:t>Objective</w:t>
            </w:r>
          </w:p>
        </w:tc>
        <w:tc>
          <w:tcPr>
            <w:tcW w:type="dxa" w:w="1701"/>
            <w:vAlign w:val="center"/>
          </w:tcPr>
          <w:p>
            <w:r/>
            <w:r>
              <w:rPr>
                <w:b w:val="0"/>
                <w:sz w:val="18"/>
              </w:rPr>
              <w:t>0–60 000</w:t>
            </w:r>
          </w:p>
        </w:tc>
        <w:tc>
          <w:tcPr>
            <w:tcW w:type="dxa" w:w="5896"/>
            <w:vAlign w:val="center"/>
          </w:tcPr>
          <w:p>
            <w:r/>
            <w:r>
              <w:rPr>
                <w:b w:val="0"/>
                <w:sz w:val="18"/>
              </w:rPr>
              <w:t>Punkty za dzienne lub turniejowe cele. Cele są wspólne dla wszystkich zawodników danego seedu.</w:t>
            </w:r>
          </w:p>
        </w:tc>
      </w:tr>
      <w:tr>
        <w:tc>
          <w:tcPr>
            <w:tcW w:type="dxa" w:w="1701"/>
            <w:shd w:fill="EEF4F8"/>
            <w:vAlign w:val="center"/>
          </w:tcPr>
          <w:p>
            <w:r/>
            <w:r>
              <w:rPr>
                <w:b w:val="0"/>
                <w:sz w:val="18"/>
              </w:rPr>
              <w:t>Survival</w:t>
            </w:r>
          </w:p>
        </w:tc>
        <w:tc>
          <w:tcPr>
            <w:tcW w:type="dxa" w:w="1701"/>
            <w:shd w:fill="EEF4F8"/>
            <w:vAlign w:val="center"/>
          </w:tcPr>
          <w:p>
            <w:r/>
            <w:r>
              <w:rPr>
                <w:b w:val="0"/>
                <w:sz w:val="18"/>
              </w:rPr>
              <w:t>0–30 000</w:t>
            </w:r>
          </w:p>
        </w:tc>
        <w:tc>
          <w:tcPr>
            <w:tcW w:type="dxa" w:w="5896"/>
            <w:shd w:fill="EEF4F8"/>
            <w:vAlign w:val="center"/>
          </w:tcPr>
          <w:p>
            <w:r/>
            <w:r>
              <w:rPr>
                <w:b w:val="0"/>
                <w:sz w:val="18"/>
              </w:rPr>
              <w:t>Premia zależna od czasu przeżycia, stanu końcowego i ukończenia rundy bez kolizji.</w:t>
            </w:r>
          </w:p>
        </w:tc>
      </w:tr>
    </w:tbl>
    <w:p/>
    <w:p>
      <w:r>
        <w:t>Rekomendowany maksymalny wynik normalnej rundy: około 380 000 punktów. Zakres powinien być na tyle szeroki, aby różnice pomiędzy dobrymi graczami były czytelne, ale nie tak duży, by wynik przestał być zrozumiały na ekranie telefonu.</w:t>
      </w:r>
    </w:p>
    <w:p>
      <w:pPr>
        <w:pStyle w:val="Heading1"/>
      </w:pPr>
      <w:r>
        <w:t>4. Szczegółowe naliczanie punktów</w:t>
      </w:r>
    </w:p>
    <w:p>
      <w:pPr>
        <w:pStyle w:val="Heading2"/>
      </w:pPr>
      <w:r>
        <w:t>4.1. Punkty bazowe</w:t>
      </w:r>
    </w:p>
    <w:p>
      <w:r>
        <w:t>Każdy zebrany obiekt nalicza punkty bazowe. Wartość jest zapisywana jako liczba całkowita; nie stosuje się losowych zaokrągleń po stronie klienta.</w:t>
      </w:r>
    </w:p>
    <w:tbl>
      <w:tblPr>
        <w:tblStyle w:val="TableGrid"/>
        <w:tblW w:type="auto" w:w="0"/>
        <w:jc w:val="center"/>
        <w:tblLook w:firstColumn="1" w:firstRow="1" w:lastColumn="0" w:lastRow="0" w:noHBand="0" w:noVBand="1" w:val="04A0"/>
      </w:tblPr>
      <w:tblGrid>
        <w:gridCol w:w="3400"/>
        <w:gridCol w:w="3400"/>
        <w:gridCol w:w="3400"/>
      </w:tblGrid>
      <w:tr>
        <w:tc>
          <w:tcPr>
            <w:tcW w:type="dxa" w:w="2268"/>
            <w:shd w:fill="183F63"/>
            <w:vAlign w:val="center"/>
          </w:tcPr>
          <w:p>
            <w:r/>
            <w:r>
              <w:rPr>
                <w:b/>
                <w:color w:val="FFFFFF"/>
                <w:sz w:val="18"/>
              </w:rPr>
              <w:t>Typ obiektu</w:t>
            </w:r>
          </w:p>
        </w:tc>
        <w:tc>
          <w:tcPr>
            <w:tcW w:type="dxa" w:w="1928"/>
            <w:shd w:fill="183F63"/>
            <w:vAlign w:val="center"/>
          </w:tcPr>
          <w:p>
            <w:r/>
            <w:r>
              <w:rPr>
                <w:b/>
                <w:color w:val="FFFFFF"/>
                <w:sz w:val="18"/>
              </w:rPr>
              <w:t>Wartość bazowa</w:t>
            </w:r>
          </w:p>
        </w:tc>
        <w:tc>
          <w:tcPr>
            <w:tcW w:type="dxa" w:w="5102"/>
            <w:shd w:fill="183F63"/>
            <w:vAlign w:val="center"/>
          </w:tcPr>
          <w:p>
            <w:r/>
            <w:r>
              <w:rPr>
                <w:b/>
                <w:color w:val="FFFFFF"/>
                <w:sz w:val="18"/>
              </w:rPr>
              <w:t>Warunek / uwaga</w:t>
            </w:r>
          </w:p>
        </w:tc>
      </w:tr>
      <w:tr>
        <w:tc>
          <w:tcPr>
            <w:tcW w:type="dxa" w:w="2268"/>
            <w:shd w:fill="EEF4F8"/>
            <w:vAlign w:val="center"/>
          </w:tcPr>
          <w:p>
            <w:r/>
            <w:r>
              <w:rPr>
                <w:b w:val="0"/>
                <w:sz w:val="18"/>
              </w:rPr>
              <w:t>Standardowy orb</w:t>
            </w:r>
          </w:p>
        </w:tc>
        <w:tc>
          <w:tcPr>
            <w:tcW w:type="dxa" w:w="1928"/>
            <w:shd w:fill="EEF4F8"/>
            <w:vAlign w:val="center"/>
          </w:tcPr>
          <w:p>
            <w:r/>
            <w:r>
              <w:rPr>
                <w:b w:val="0"/>
                <w:sz w:val="18"/>
              </w:rPr>
              <w:t>100</w:t>
            </w:r>
          </w:p>
        </w:tc>
        <w:tc>
          <w:tcPr>
            <w:tcW w:type="dxa" w:w="5102"/>
            <w:shd w:fill="EEF4F8"/>
            <w:vAlign w:val="center"/>
          </w:tcPr>
          <w:p>
            <w:r/>
            <w:r>
              <w:rPr>
                <w:b w:val="0"/>
                <w:sz w:val="18"/>
              </w:rPr>
              <w:t>Najczęstszy obiekt; buduje długość i podtrzymuje combo.</w:t>
            </w:r>
          </w:p>
        </w:tc>
      </w:tr>
      <w:tr>
        <w:tc>
          <w:tcPr>
            <w:tcW w:type="dxa" w:w="2268"/>
            <w:vAlign w:val="center"/>
          </w:tcPr>
          <w:p>
            <w:r/>
            <w:r>
              <w:rPr>
                <w:b w:val="0"/>
                <w:sz w:val="18"/>
              </w:rPr>
              <w:t>Łańcuch orbów</w:t>
            </w:r>
          </w:p>
        </w:tc>
        <w:tc>
          <w:tcPr>
            <w:tcW w:type="dxa" w:w="1928"/>
            <w:vAlign w:val="center"/>
          </w:tcPr>
          <w:p>
            <w:r/>
            <w:r>
              <w:rPr>
                <w:b w:val="0"/>
                <w:sz w:val="18"/>
              </w:rPr>
              <w:t>250 za element</w:t>
            </w:r>
          </w:p>
        </w:tc>
        <w:tc>
          <w:tcPr>
            <w:tcW w:type="dxa" w:w="5102"/>
            <w:vAlign w:val="center"/>
          </w:tcPr>
          <w:p>
            <w:r/>
            <w:r>
              <w:rPr>
                <w:b w:val="0"/>
                <w:sz w:val="18"/>
              </w:rPr>
              <w:t>Pojawia się w krótkiej ścieżce wymagającej precyzyjnego prowadzenia.</w:t>
            </w:r>
          </w:p>
        </w:tc>
      </w:tr>
      <w:tr>
        <w:tc>
          <w:tcPr>
            <w:tcW w:type="dxa" w:w="2268"/>
            <w:shd w:fill="EEF4F8"/>
            <w:vAlign w:val="center"/>
          </w:tcPr>
          <w:p>
            <w:r/>
            <w:r>
              <w:rPr>
                <w:b w:val="0"/>
                <w:sz w:val="18"/>
              </w:rPr>
              <w:t>Rzadki orb</w:t>
            </w:r>
          </w:p>
        </w:tc>
        <w:tc>
          <w:tcPr>
            <w:tcW w:type="dxa" w:w="1928"/>
            <w:shd w:fill="EEF4F8"/>
            <w:vAlign w:val="center"/>
          </w:tcPr>
          <w:p>
            <w:r/>
            <w:r>
              <w:rPr>
                <w:b w:val="0"/>
                <w:sz w:val="18"/>
              </w:rPr>
              <w:t>1 000</w:t>
            </w:r>
          </w:p>
        </w:tc>
        <w:tc>
          <w:tcPr>
            <w:tcW w:type="dxa" w:w="5102"/>
            <w:shd w:fill="EEF4F8"/>
            <w:vAlign w:val="center"/>
          </w:tcPr>
          <w:p>
            <w:r/>
            <w:r>
              <w:rPr>
                <w:b w:val="0"/>
                <w:sz w:val="18"/>
              </w:rPr>
              <w:t>Aktywny przez ograniczony czas; zwykle umieszczony przy przeszkodzie lub w strefie ryzyka.</w:t>
            </w:r>
          </w:p>
        </w:tc>
      </w:tr>
      <w:tr>
        <w:tc>
          <w:tcPr>
            <w:tcW w:type="dxa" w:w="2268"/>
            <w:vAlign w:val="center"/>
          </w:tcPr>
          <w:p>
            <w:r/>
            <w:r>
              <w:rPr>
                <w:b w:val="0"/>
                <w:sz w:val="18"/>
              </w:rPr>
              <w:t>Złoty orb</w:t>
            </w:r>
          </w:p>
        </w:tc>
        <w:tc>
          <w:tcPr>
            <w:tcW w:type="dxa" w:w="1928"/>
            <w:vAlign w:val="center"/>
          </w:tcPr>
          <w:p>
            <w:r/>
            <w:r>
              <w:rPr>
                <w:b w:val="0"/>
                <w:sz w:val="18"/>
              </w:rPr>
              <w:t>2 500</w:t>
            </w:r>
          </w:p>
        </w:tc>
        <w:tc>
          <w:tcPr>
            <w:tcW w:type="dxa" w:w="5102"/>
            <w:vAlign w:val="center"/>
          </w:tcPr>
          <w:p>
            <w:r/>
            <w:r>
              <w:rPr>
                <w:b w:val="0"/>
                <w:sz w:val="18"/>
              </w:rPr>
              <w:t>Element finałowy lub turniejowy, dostępny w ograniczonym oknie czasowym.</w:t>
            </w:r>
          </w:p>
        </w:tc>
      </w:tr>
      <w:tr>
        <w:tc>
          <w:tcPr>
            <w:tcW w:type="dxa" w:w="2268"/>
            <w:shd w:fill="EEF4F8"/>
            <w:vAlign w:val="center"/>
          </w:tcPr>
          <w:p>
            <w:r/>
            <w:r>
              <w:rPr>
                <w:b w:val="0"/>
                <w:sz w:val="18"/>
              </w:rPr>
              <w:t>Fragment celu</w:t>
            </w:r>
          </w:p>
        </w:tc>
        <w:tc>
          <w:tcPr>
            <w:tcW w:type="dxa" w:w="1928"/>
            <w:shd w:fill="EEF4F8"/>
            <w:vAlign w:val="center"/>
          </w:tcPr>
          <w:p>
            <w:r/>
            <w:r>
              <w:rPr>
                <w:b w:val="0"/>
                <w:sz w:val="18"/>
              </w:rPr>
              <w:t>500–1 500</w:t>
            </w:r>
          </w:p>
        </w:tc>
        <w:tc>
          <w:tcPr>
            <w:tcW w:type="dxa" w:w="5102"/>
            <w:shd w:fill="EEF4F8"/>
            <w:vAlign w:val="center"/>
          </w:tcPr>
          <w:p>
            <w:r/>
            <w:r>
              <w:rPr>
                <w:b w:val="0"/>
                <w:sz w:val="18"/>
              </w:rPr>
              <w:t>Wlicza się do zadania rundy; jego wartość zależy od trudności celu.</w:t>
            </w:r>
          </w:p>
        </w:tc>
      </w:tr>
    </w:tbl>
    <w:p/>
    <w:p>
      <w:pPr>
        <w:pStyle w:val="Heading2"/>
      </w:pPr>
      <w:r>
        <w:t>4.2. Combo i precyzja czasu</w:t>
      </w:r>
    </w:p>
    <w:p>
      <w:r>
        <w:t>Po zebraniu obiektu uruchamia się licznik ComboWindow. Kolejny obiekt zebrany przed upływem okna podnosi serię. Długość okna może być adaptowana do fazy rundy, ale musi być identyczna dla wszystkich graczy na tym samym seedzie.</w:t>
      </w:r>
    </w:p>
    <w:tbl>
      <w:tblPr>
        <w:tblStyle w:val="TableGrid"/>
        <w:tblW w:type="auto" w:w="0"/>
        <w:jc w:val="center"/>
        <w:tblLook w:firstColumn="1" w:firstRow="1" w:lastColumn="0" w:lastRow="0" w:noHBand="0" w:noVBand="1" w:val="04A0"/>
      </w:tblPr>
      <w:tblGrid>
        <w:gridCol w:w="3400"/>
        <w:gridCol w:w="3400"/>
        <w:gridCol w:w="3400"/>
      </w:tblGrid>
      <w:tr>
        <w:tc>
          <w:tcPr>
            <w:tcW w:type="dxa" w:w="1814"/>
            <w:shd w:fill="183F63"/>
            <w:vAlign w:val="center"/>
          </w:tcPr>
          <w:p>
            <w:r/>
            <w:r>
              <w:rPr>
                <w:b/>
                <w:color w:val="FFFFFF"/>
                <w:sz w:val="18"/>
              </w:rPr>
              <w:t>Seria</w:t>
            </w:r>
          </w:p>
        </w:tc>
        <w:tc>
          <w:tcPr>
            <w:tcW w:type="dxa" w:w="1474"/>
            <w:shd w:fill="183F63"/>
            <w:vAlign w:val="center"/>
          </w:tcPr>
          <w:p>
            <w:r/>
            <w:r>
              <w:rPr>
                <w:b/>
                <w:color w:val="FFFFFF"/>
                <w:sz w:val="18"/>
              </w:rPr>
              <w:t>Mnożnik</w:t>
            </w:r>
          </w:p>
        </w:tc>
        <w:tc>
          <w:tcPr>
            <w:tcW w:type="dxa" w:w="6009"/>
            <w:shd w:fill="183F63"/>
            <w:vAlign w:val="center"/>
          </w:tcPr>
          <w:p>
            <w:r/>
            <w:r>
              <w:rPr>
                <w:b/>
                <w:color w:val="FFFFFF"/>
                <w:sz w:val="18"/>
              </w:rPr>
              <w:t>Dodatkowa zasada</w:t>
            </w:r>
          </w:p>
        </w:tc>
      </w:tr>
      <w:tr>
        <w:tc>
          <w:tcPr>
            <w:tcW w:type="dxa" w:w="1814"/>
            <w:shd w:fill="EEF4F8"/>
            <w:vAlign w:val="center"/>
          </w:tcPr>
          <w:p>
            <w:r/>
            <w:r>
              <w:rPr>
                <w:b w:val="0"/>
                <w:sz w:val="18"/>
              </w:rPr>
              <w:t>1–4</w:t>
            </w:r>
          </w:p>
        </w:tc>
        <w:tc>
          <w:tcPr>
            <w:tcW w:type="dxa" w:w="1474"/>
            <w:shd w:fill="EEF4F8"/>
            <w:vAlign w:val="center"/>
          </w:tcPr>
          <w:p>
            <w:r/>
            <w:r>
              <w:rPr>
                <w:b w:val="0"/>
                <w:sz w:val="18"/>
              </w:rPr>
              <w:t>×1,00</w:t>
            </w:r>
          </w:p>
        </w:tc>
        <w:tc>
          <w:tcPr>
            <w:tcW w:type="dxa" w:w="6009"/>
            <w:shd w:fill="EEF4F8"/>
            <w:vAlign w:val="center"/>
          </w:tcPr>
          <w:p>
            <w:r/>
            <w:r>
              <w:rPr>
                <w:b w:val="0"/>
                <w:sz w:val="18"/>
              </w:rPr>
              <w:t>Brak premii; faza wejścia.</w:t>
            </w:r>
          </w:p>
        </w:tc>
      </w:tr>
      <w:tr>
        <w:tc>
          <w:tcPr>
            <w:tcW w:type="dxa" w:w="1814"/>
            <w:vAlign w:val="center"/>
          </w:tcPr>
          <w:p>
            <w:r/>
            <w:r>
              <w:rPr>
                <w:b w:val="0"/>
                <w:sz w:val="18"/>
              </w:rPr>
              <w:t>5–9</w:t>
            </w:r>
          </w:p>
        </w:tc>
        <w:tc>
          <w:tcPr>
            <w:tcW w:type="dxa" w:w="1474"/>
            <w:vAlign w:val="center"/>
          </w:tcPr>
          <w:p>
            <w:r/>
            <w:r>
              <w:rPr>
                <w:b w:val="0"/>
                <w:sz w:val="18"/>
              </w:rPr>
              <w:t>×1,25</w:t>
            </w:r>
          </w:p>
        </w:tc>
        <w:tc>
          <w:tcPr>
            <w:tcW w:type="dxa" w:w="6009"/>
            <w:vAlign w:val="center"/>
          </w:tcPr>
          <w:p>
            <w:r/>
            <w:r>
              <w:rPr>
                <w:b w:val="0"/>
                <w:sz w:val="18"/>
              </w:rPr>
              <w:t>Pierwsza widoczna premia.</w:t>
            </w:r>
          </w:p>
        </w:tc>
      </w:tr>
      <w:tr>
        <w:tc>
          <w:tcPr>
            <w:tcW w:type="dxa" w:w="1814"/>
            <w:shd w:fill="EEF4F8"/>
            <w:vAlign w:val="center"/>
          </w:tcPr>
          <w:p>
            <w:r/>
            <w:r>
              <w:rPr>
                <w:b w:val="0"/>
                <w:sz w:val="18"/>
              </w:rPr>
              <w:t>10–19</w:t>
            </w:r>
          </w:p>
        </w:tc>
        <w:tc>
          <w:tcPr>
            <w:tcW w:type="dxa" w:w="1474"/>
            <w:shd w:fill="EEF4F8"/>
            <w:vAlign w:val="center"/>
          </w:tcPr>
          <w:p>
            <w:r/>
            <w:r>
              <w:rPr>
                <w:b w:val="0"/>
                <w:sz w:val="18"/>
              </w:rPr>
              <w:t>×1,50</w:t>
            </w:r>
          </w:p>
        </w:tc>
        <w:tc>
          <w:tcPr>
            <w:tcW w:type="dxa" w:w="6009"/>
            <w:shd w:fill="EEF4F8"/>
            <w:vAlign w:val="center"/>
          </w:tcPr>
          <w:p>
            <w:r/>
            <w:r>
              <w:rPr>
                <w:b w:val="0"/>
                <w:sz w:val="18"/>
              </w:rPr>
              <w:t>Punkty bazowe są mnożone; naliczany jest PrecisionTick.</w:t>
            </w:r>
          </w:p>
        </w:tc>
      </w:tr>
      <w:tr>
        <w:tc>
          <w:tcPr>
            <w:tcW w:type="dxa" w:w="1814"/>
            <w:vAlign w:val="center"/>
          </w:tcPr>
          <w:p>
            <w:r/>
            <w:r>
              <w:rPr>
                <w:b w:val="0"/>
                <w:sz w:val="18"/>
              </w:rPr>
              <w:t>20–34</w:t>
            </w:r>
          </w:p>
        </w:tc>
        <w:tc>
          <w:tcPr>
            <w:tcW w:type="dxa" w:w="1474"/>
            <w:vAlign w:val="center"/>
          </w:tcPr>
          <w:p>
            <w:r/>
            <w:r>
              <w:rPr>
                <w:b w:val="0"/>
                <w:sz w:val="18"/>
              </w:rPr>
              <w:t>×2,00</w:t>
            </w:r>
          </w:p>
        </w:tc>
        <w:tc>
          <w:tcPr>
            <w:tcW w:type="dxa" w:w="6009"/>
            <w:vAlign w:val="center"/>
          </w:tcPr>
          <w:p>
            <w:r/>
            <w:r>
              <w:rPr>
                <w:b w:val="0"/>
                <w:sz w:val="18"/>
              </w:rPr>
              <w:t>Odblokowuje się punktacja za ryzyko na pełnej wartości.</w:t>
            </w:r>
          </w:p>
        </w:tc>
      </w:tr>
      <w:tr>
        <w:tc>
          <w:tcPr>
            <w:tcW w:type="dxa" w:w="1814"/>
            <w:shd w:fill="EEF4F8"/>
            <w:vAlign w:val="center"/>
          </w:tcPr>
          <w:p>
            <w:r/>
            <w:r>
              <w:rPr>
                <w:b w:val="0"/>
                <w:sz w:val="18"/>
              </w:rPr>
              <w:t>35–49</w:t>
            </w:r>
          </w:p>
        </w:tc>
        <w:tc>
          <w:tcPr>
            <w:tcW w:type="dxa" w:w="1474"/>
            <w:shd w:fill="EEF4F8"/>
            <w:vAlign w:val="center"/>
          </w:tcPr>
          <w:p>
            <w:r/>
            <w:r>
              <w:rPr>
                <w:b w:val="0"/>
                <w:sz w:val="18"/>
              </w:rPr>
              <w:t>×2,75</w:t>
            </w:r>
          </w:p>
        </w:tc>
        <w:tc>
          <w:tcPr>
            <w:tcW w:type="dxa" w:w="6009"/>
            <w:shd w:fill="EEF4F8"/>
            <w:vAlign w:val="center"/>
          </w:tcPr>
          <w:p>
            <w:r/>
            <w:r>
              <w:rPr>
                <w:b w:val="0"/>
                <w:sz w:val="18"/>
              </w:rPr>
              <w:t>Wysoki poziom; krótki błąd w tempie obniża serię.</w:t>
            </w:r>
          </w:p>
        </w:tc>
      </w:tr>
      <w:tr>
        <w:tc>
          <w:tcPr>
            <w:tcW w:type="dxa" w:w="1814"/>
            <w:vAlign w:val="center"/>
          </w:tcPr>
          <w:p>
            <w:r/>
            <w:r>
              <w:rPr>
                <w:b w:val="0"/>
                <w:sz w:val="18"/>
              </w:rPr>
              <w:t>50+</w:t>
            </w:r>
          </w:p>
        </w:tc>
        <w:tc>
          <w:tcPr>
            <w:tcW w:type="dxa" w:w="1474"/>
            <w:vAlign w:val="center"/>
          </w:tcPr>
          <w:p>
            <w:r/>
            <w:r>
              <w:rPr>
                <w:b w:val="0"/>
                <w:sz w:val="18"/>
              </w:rPr>
              <w:t>×4,00</w:t>
            </w:r>
          </w:p>
        </w:tc>
        <w:tc>
          <w:tcPr>
            <w:tcW w:type="dxa" w:w="6009"/>
            <w:vAlign w:val="center"/>
          </w:tcPr>
          <w:p>
            <w:r/>
            <w:r>
              <w:rPr>
                <w:b w:val="0"/>
                <w:sz w:val="18"/>
              </w:rPr>
              <w:t>Maksimum; wartościowe obiekty mają bardzo dużą wagę.</w:t>
            </w:r>
          </w:p>
        </w:tc>
      </w:tr>
    </w:tbl>
    <w:p/>
    <w:p>
      <w:r>
        <w:t>Dodatkowy mechanizm antyremisowy: dla każdego poprawnego zbioru zapisywany jest PrecisionTick, czyli liczba milisekund pozostałych do końca okna combo. Nie zmienia on wyświetlanego wyniku głównego w znaczący sposób, lecz jest używany jako wysokiej jakości kryterium rozstrzygające przy identycznym Score.</w:t>
      </w:r>
    </w:p>
    <w:p>
      <w:pPr>
        <w:pStyle w:val="Heading2"/>
      </w:pPr>
      <w:r>
        <w:t>4.3. Ryzyko</w:t>
      </w:r>
    </w:p>
    <w:p>
      <w:r>
        <w:t>Ryzyko ma dawać ekspertom przewagę nad graczami, którzy wyłącznie bezpiecznie zbierają najbliższe obiekty. Punkty ryzyka są przyznawane tylko po zweryfikowaniu trajektorii na serwerze.</w:t>
      </w:r>
    </w:p>
    <w:tbl>
      <w:tblPr>
        <w:tblStyle w:val="TableGrid"/>
        <w:tblW w:type="auto" w:w="0"/>
        <w:jc w:val="center"/>
        <w:tblLook w:firstColumn="1" w:firstRow="1" w:lastColumn="0" w:lastRow="0" w:noHBand="0" w:noVBand="1" w:val="04A0"/>
      </w:tblPr>
      <w:tblGrid>
        <w:gridCol w:w="3400"/>
        <w:gridCol w:w="3400"/>
        <w:gridCol w:w="3400"/>
      </w:tblGrid>
      <w:tr>
        <w:tc>
          <w:tcPr>
            <w:tcW w:type="dxa" w:w="2381"/>
            <w:shd w:fill="183F63"/>
            <w:vAlign w:val="center"/>
          </w:tcPr>
          <w:p>
            <w:r/>
            <w:r>
              <w:rPr>
                <w:b/>
                <w:color w:val="FFFFFF"/>
                <w:sz w:val="18"/>
              </w:rPr>
              <w:t>Zdarzenie</w:t>
            </w:r>
          </w:p>
        </w:tc>
        <w:tc>
          <w:tcPr>
            <w:tcW w:type="dxa" w:w="1701"/>
            <w:shd w:fill="183F63"/>
            <w:vAlign w:val="center"/>
          </w:tcPr>
          <w:p>
            <w:r/>
            <w:r>
              <w:rPr>
                <w:b/>
                <w:color w:val="FFFFFF"/>
                <w:sz w:val="18"/>
              </w:rPr>
              <w:t>Punkty</w:t>
            </w:r>
          </w:p>
        </w:tc>
        <w:tc>
          <w:tcPr>
            <w:tcW w:type="dxa" w:w="5216"/>
            <w:shd w:fill="183F63"/>
            <w:vAlign w:val="center"/>
          </w:tcPr>
          <w:p>
            <w:r/>
            <w:r>
              <w:rPr>
                <w:b/>
                <w:color w:val="FFFFFF"/>
                <w:sz w:val="18"/>
              </w:rPr>
              <w:t>Warunek</w:t>
            </w:r>
          </w:p>
        </w:tc>
      </w:tr>
      <w:tr>
        <w:tc>
          <w:tcPr>
            <w:tcW w:type="dxa" w:w="2381"/>
            <w:shd w:fill="EEF4F8"/>
            <w:vAlign w:val="center"/>
          </w:tcPr>
          <w:p>
            <w:r/>
            <w:r>
              <w:rPr>
                <w:b w:val="0"/>
                <w:sz w:val="18"/>
              </w:rPr>
              <w:t>Near miss ze ścianą</w:t>
            </w:r>
          </w:p>
        </w:tc>
        <w:tc>
          <w:tcPr>
            <w:tcW w:type="dxa" w:w="1701"/>
            <w:shd w:fill="EEF4F8"/>
            <w:vAlign w:val="center"/>
          </w:tcPr>
          <w:p>
            <w:r/>
            <w:r>
              <w:rPr>
                <w:b w:val="0"/>
                <w:sz w:val="18"/>
              </w:rPr>
              <w:t>250–1 250</w:t>
            </w:r>
          </w:p>
        </w:tc>
        <w:tc>
          <w:tcPr>
            <w:tcW w:type="dxa" w:w="5216"/>
            <w:shd w:fill="EEF4F8"/>
            <w:vAlign w:val="center"/>
          </w:tcPr>
          <w:p>
            <w:r/>
            <w:r>
              <w:rPr>
                <w:b w:val="0"/>
                <w:sz w:val="18"/>
              </w:rPr>
              <w:t>Głowa węża mija ścianę lub przeszkodę w odległości poniżej ustalonego progu. Im mniejsza odległość, tym większa premia.</w:t>
            </w:r>
          </w:p>
        </w:tc>
      </w:tr>
      <w:tr>
        <w:tc>
          <w:tcPr>
            <w:tcW w:type="dxa" w:w="2381"/>
            <w:vAlign w:val="center"/>
          </w:tcPr>
          <w:p>
            <w:r/>
            <w:r>
              <w:rPr>
                <w:b w:val="0"/>
                <w:sz w:val="18"/>
              </w:rPr>
              <w:t>Przecięcie strefy ryzyka</w:t>
            </w:r>
          </w:p>
        </w:tc>
        <w:tc>
          <w:tcPr>
            <w:tcW w:type="dxa" w:w="1701"/>
            <w:vAlign w:val="center"/>
          </w:tcPr>
          <w:p>
            <w:r/>
            <w:r>
              <w:rPr>
                <w:b w:val="0"/>
                <w:sz w:val="18"/>
              </w:rPr>
              <w:t>500–3 000</w:t>
            </w:r>
          </w:p>
        </w:tc>
        <w:tc>
          <w:tcPr>
            <w:tcW w:type="dxa" w:w="5216"/>
            <w:vAlign w:val="center"/>
          </w:tcPr>
          <w:p>
            <w:r/>
            <w:r>
              <w:rPr>
                <w:b w:val="0"/>
                <w:sz w:val="18"/>
              </w:rPr>
              <w:t>Przejazd przez aktywną strefę z powodzeniem, bez kolizji.</w:t>
            </w:r>
          </w:p>
        </w:tc>
      </w:tr>
      <w:tr>
        <w:tc>
          <w:tcPr>
            <w:tcW w:type="dxa" w:w="2381"/>
            <w:shd w:fill="EEF4F8"/>
            <w:vAlign w:val="center"/>
          </w:tcPr>
          <w:p>
            <w:r/>
            <w:r>
              <w:rPr>
                <w:b w:val="0"/>
                <w:sz w:val="18"/>
              </w:rPr>
              <w:t>Zbiór obiektu premium pod presją</w:t>
            </w:r>
          </w:p>
        </w:tc>
        <w:tc>
          <w:tcPr>
            <w:tcW w:type="dxa" w:w="1701"/>
            <w:shd w:fill="EEF4F8"/>
            <w:vAlign w:val="center"/>
          </w:tcPr>
          <w:p>
            <w:r/>
            <w:r>
              <w:rPr>
                <w:b w:val="0"/>
                <w:sz w:val="18"/>
              </w:rPr>
              <w:t>1 000–5 000</w:t>
            </w:r>
          </w:p>
        </w:tc>
        <w:tc>
          <w:tcPr>
            <w:tcW w:type="dxa" w:w="5216"/>
            <w:shd w:fill="EEF4F8"/>
            <w:vAlign w:val="center"/>
          </w:tcPr>
          <w:p>
            <w:r/>
            <w:r>
              <w:rPr>
                <w:b w:val="0"/>
                <w:sz w:val="18"/>
              </w:rPr>
              <w:t>Zbiór w ostatniej części okna dostępności albo przy wysokiej prędkości.</w:t>
            </w:r>
          </w:p>
        </w:tc>
      </w:tr>
      <w:tr>
        <w:tc>
          <w:tcPr>
            <w:tcW w:type="dxa" w:w="2381"/>
            <w:vAlign w:val="center"/>
          </w:tcPr>
          <w:p>
            <w:r/>
            <w:r>
              <w:rPr>
                <w:b w:val="0"/>
                <w:sz w:val="18"/>
              </w:rPr>
              <w:t>Perfekcyjny zakręt</w:t>
            </w:r>
          </w:p>
        </w:tc>
        <w:tc>
          <w:tcPr>
            <w:tcW w:type="dxa" w:w="1701"/>
            <w:vAlign w:val="center"/>
          </w:tcPr>
          <w:p>
            <w:r/>
            <w:r>
              <w:rPr>
                <w:b w:val="0"/>
                <w:sz w:val="18"/>
              </w:rPr>
              <w:t>100–900</w:t>
            </w:r>
          </w:p>
        </w:tc>
        <w:tc>
          <w:tcPr>
            <w:tcW w:type="dxa" w:w="5216"/>
            <w:vAlign w:val="center"/>
          </w:tcPr>
          <w:p>
            <w:r/>
            <w:r>
              <w:rPr>
                <w:b w:val="0"/>
                <w:sz w:val="18"/>
              </w:rPr>
              <w:t>Zmiana kierunku wykonana w idealnym oknie łuku / siatki ruchu.</w:t>
            </w:r>
          </w:p>
        </w:tc>
      </w:tr>
      <w:tr>
        <w:tc>
          <w:tcPr>
            <w:tcW w:type="dxa" w:w="2381"/>
            <w:shd w:fill="EEF4F8"/>
            <w:vAlign w:val="center"/>
          </w:tcPr>
          <w:p>
            <w:r/>
            <w:r>
              <w:rPr>
                <w:b w:val="0"/>
                <w:sz w:val="18"/>
              </w:rPr>
              <w:t>Sekwencja ryzyka</w:t>
            </w:r>
          </w:p>
        </w:tc>
        <w:tc>
          <w:tcPr>
            <w:tcW w:type="dxa" w:w="1701"/>
            <w:shd w:fill="EEF4F8"/>
            <w:vAlign w:val="center"/>
          </w:tcPr>
          <w:p>
            <w:r/>
            <w:r>
              <w:rPr>
                <w:b w:val="0"/>
                <w:sz w:val="18"/>
              </w:rPr>
              <w:t>2 000–10 000</w:t>
            </w:r>
          </w:p>
        </w:tc>
        <w:tc>
          <w:tcPr>
            <w:tcW w:type="dxa" w:w="5216"/>
            <w:shd w:fill="EEF4F8"/>
            <w:vAlign w:val="center"/>
          </w:tcPr>
          <w:p>
            <w:r/>
            <w:r>
              <w:rPr>
                <w:b w:val="0"/>
                <w:sz w:val="18"/>
              </w:rPr>
              <w:t>Kilka aktywności ryzykownych wykonanych bez utraty combo.</w:t>
            </w:r>
          </w:p>
        </w:tc>
      </w:tr>
    </w:tbl>
    <w:p/>
    <w:p>
      <w:pPr>
        <w:pStyle w:val="Heading2"/>
      </w:pPr>
      <w:r>
        <w:t>4.4. Cele rundy</w:t>
      </w:r>
    </w:p>
    <w:p>
      <w:r>
        <w:t>W każdej rundzie występują maksymalnie trzy cele: bezpieczny, zaawansowany i ekspercki. Wynik celu jest binarny albo progresywny, ale parametry są zawsze zdefiniowane w konfiguracji seedu.</w:t>
      </w:r>
    </w:p>
    <w:tbl>
      <w:tblPr>
        <w:tblStyle w:val="TableGrid"/>
        <w:tblW w:type="auto" w:w="0"/>
        <w:jc w:val="center"/>
        <w:tblLook w:firstColumn="1" w:firstRow="1" w:lastColumn="0" w:lastRow="0" w:noHBand="0" w:noVBand="1" w:val="04A0"/>
      </w:tblPr>
      <w:tblGrid>
        <w:gridCol w:w="3400"/>
        <w:gridCol w:w="3400"/>
        <w:gridCol w:w="3400"/>
      </w:tblGrid>
      <w:tr>
        <w:tc>
          <w:tcPr>
            <w:tcW w:type="dxa" w:w="4819"/>
            <w:shd w:fill="183F63"/>
            <w:vAlign w:val="center"/>
          </w:tcPr>
          <w:p>
            <w:r/>
            <w:r>
              <w:rPr>
                <w:b/>
                <w:color w:val="FFFFFF"/>
                <w:sz w:val="18"/>
              </w:rPr>
              <w:t>Przykład celu</w:t>
            </w:r>
          </w:p>
        </w:tc>
        <w:tc>
          <w:tcPr>
            <w:tcW w:type="dxa" w:w="1247"/>
            <w:shd w:fill="183F63"/>
            <w:vAlign w:val="center"/>
          </w:tcPr>
          <w:p>
            <w:r/>
            <w:r>
              <w:rPr>
                <w:b/>
                <w:color w:val="FFFFFF"/>
                <w:sz w:val="18"/>
              </w:rPr>
              <w:t>Punkty</w:t>
            </w:r>
          </w:p>
        </w:tc>
        <w:tc>
          <w:tcPr>
            <w:tcW w:type="dxa" w:w="3231"/>
            <w:shd w:fill="183F63"/>
            <w:vAlign w:val="center"/>
          </w:tcPr>
          <w:p>
            <w:r/>
            <w:r>
              <w:rPr>
                <w:b/>
                <w:color w:val="FFFFFF"/>
                <w:sz w:val="18"/>
              </w:rPr>
              <w:t>Rola</w:t>
            </w:r>
          </w:p>
        </w:tc>
      </w:tr>
      <w:tr>
        <w:tc>
          <w:tcPr>
            <w:tcW w:type="dxa" w:w="4819"/>
            <w:shd w:fill="EEF4F8"/>
            <w:vAlign w:val="center"/>
          </w:tcPr>
          <w:p>
            <w:r/>
            <w:r>
              <w:rPr>
                <w:b w:val="0"/>
                <w:sz w:val="18"/>
              </w:rPr>
              <w:t>Zbierz 40 orbów bez utraty combo</w:t>
            </w:r>
          </w:p>
        </w:tc>
        <w:tc>
          <w:tcPr>
            <w:tcW w:type="dxa" w:w="1247"/>
            <w:shd w:fill="EEF4F8"/>
            <w:vAlign w:val="center"/>
          </w:tcPr>
          <w:p>
            <w:r/>
            <w:r>
              <w:rPr>
                <w:b w:val="0"/>
                <w:sz w:val="18"/>
              </w:rPr>
              <w:t>8 000</w:t>
            </w:r>
          </w:p>
        </w:tc>
        <w:tc>
          <w:tcPr>
            <w:tcW w:type="dxa" w:w="3231"/>
            <w:shd w:fill="EEF4F8"/>
            <w:vAlign w:val="center"/>
          </w:tcPr>
          <w:p>
            <w:r/>
            <w:r>
              <w:rPr>
                <w:b w:val="0"/>
                <w:sz w:val="18"/>
              </w:rPr>
              <w:t>Cel dostępny dla większości aktywnych graczy.</w:t>
            </w:r>
          </w:p>
        </w:tc>
      </w:tr>
      <w:tr>
        <w:tc>
          <w:tcPr>
            <w:tcW w:type="dxa" w:w="4819"/>
            <w:vAlign w:val="center"/>
          </w:tcPr>
          <w:p>
            <w:r/>
            <w:r>
              <w:rPr>
                <w:b w:val="0"/>
                <w:sz w:val="18"/>
              </w:rPr>
              <w:t>Wykonaj 8 near missów</w:t>
            </w:r>
          </w:p>
        </w:tc>
        <w:tc>
          <w:tcPr>
            <w:tcW w:type="dxa" w:w="1247"/>
            <w:vAlign w:val="center"/>
          </w:tcPr>
          <w:p>
            <w:r/>
            <w:r>
              <w:rPr>
                <w:b w:val="0"/>
                <w:sz w:val="18"/>
              </w:rPr>
              <w:t>18 000</w:t>
            </w:r>
          </w:p>
        </w:tc>
        <w:tc>
          <w:tcPr>
            <w:tcW w:type="dxa" w:w="3231"/>
            <w:vAlign w:val="center"/>
          </w:tcPr>
          <w:p>
            <w:r/>
            <w:r>
              <w:rPr>
                <w:b w:val="0"/>
                <w:sz w:val="18"/>
              </w:rPr>
              <w:t>Wymusza grę bardziej techniczną.</w:t>
            </w:r>
          </w:p>
        </w:tc>
      </w:tr>
      <w:tr>
        <w:tc>
          <w:tcPr>
            <w:tcW w:type="dxa" w:w="4819"/>
            <w:shd w:fill="EEF4F8"/>
            <w:vAlign w:val="center"/>
          </w:tcPr>
          <w:p>
            <w:r/>
            <w:r>
              <w:rPr>
                <w:b w:val="0"/>
                <w:sz w:val="18"/>
              </w:rPr>
              <w:t>Zbierz złoty orb podczas mnożnika minimum ×2</w:t>
            </w:r>
          </w:p>
        </w:tc>
        <w:tc>
          <w:tcPr>
            <w:tcW w:type="dxa" w:w="1247"/>
            <w:shd w:fill="EEF4F8"/>
            <w:vAlign w:val="center"/>
          </w:tcPr>
          <w:p>
            <w:r/>
            <w:r>
              <w:rPr>
                <w:b w:val="0"/>
                <w:sz w:val="18"/>
              </w:rPr>
              <w:t>35 000</w:t>
            </w:r>
          </w:p>
        </w:tc>
        <w:tc>
          <w:tcPr>
            <w:tcW w:type="dxa" w:w="3231"/>
            <w:shd w:fill="EEF4F8"/>
            <w:vAlign w:val="center"/>
          </w:tcPr>
          <w:p>
            <w:r/>
            <w:r>
              <w:rPr>
                <w:b w:val="0"/>
                <w:sz w:val="18"/>
              </w:rPr>
              <w:t>Najważniejszy cel ekspercki; silnie różnicuje top rankingu.</w:t>
            </w:r>
          </w:p>
        </w:tc>
      </w:tr>
    </w:tbl>
    <w:p/>
    <w:p>
      <w:pPr>
        <w:pStyle w:val="Heading1"/>
      </w:pPr>
      <w:r>
        <w:t>5. System antyremisowy</w:t>
      </w:r>
    </w:p>
    <w:p>
      <w:r>
        <w:t>Nie należy próbować eliminować remisów wyłącznie przez coraz większe liczby punktów. Lepsza jest kolejność rozstrzygania, oparta na parametrach jakości przebiegu. Gracz zawsze widzi wynik główny, a system zapisuje precyzyjne wartości techniczne do sortowania.</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850"/>
            <w:shd w:fill="183F63"/>
            <w:vAlign w:val="center"/>
          </w:tcPr>
          <w:p>
            <w:r/>
            <w:r>
              <w:rPr>
                <w:b/>
                <w:color w:val="FFFFFF"/>
                <w:sz w:val="18"/>
              </w:rPr>
              <w:t>Priorytet</w:t>
            </w:r>
          </w:p>
        </w:tc>
        <w:tc>
          <w:tcPr>
            <w:tcW w:type="dxa" w:w="1928"/>
            <w:shd w:fill="183F63"/>
            <w:vAlign w:val="center"/>
          </w:tcPr>
          <w:p>
            <w:r/>
            <w:r>
              <w:rPr>
                <w:b/>
                <w:color w:val="FFFFFF"/>
                <w:sz w:val="18"/>
              </w:rPr>
              <w:t>Kryterium</w:t>
            </w:r>
          </w:p>
        </w:tc>
        <w:tc>
          <w:tcPr>
            <w:tcW w:type="dxa" w:w="1701"/>
            <w:shd w:fill="183F63"/>
            <w:vAlign w:val="center"/>
          </w:tcPr>
          <w:p>
            <w:r/>
            <w:r>
              <w:rPr>
                <w:b/>
                <w:color w:val="FFFFFF"/>
                <w:sz w:val="18"/>
              </w:rPr>
              <w:t>Kierunek sortowania</w:t>
            </w:r>
          </w:p>
        </w:tc>
        <w:tc>
          <w:tcPr>
            <w:tcW w:type="dxa" w:w="4819"/>
            <w:shd w:fill="183F63"/>
            <w:vAlign w:val="center"/>
          </w:tcPr>
          <w:p>
            <w:r/>
            <w:r>
              <w:rPr>
                <w:b/>
                <w:color w:val="FFFFFF"/>
                <w:sz w:val="18"/>
              </w:rPr>
              <w:t>Dlaczego różnicuje graczy</w:t>
            </w:r>
          </w:p>
        </w:tc>
      </w:tr>
      <w:tr>
        <w:tc>
          <w:tcPr>
            <w:tcW w:type="dxa" w:w="850"/>
            <w:shd w:fill="EEF4F8"/>
            <w:vAlign w:val="center"/>
          </w:tcPr>
          <w:p>
            <w:r/>
            <w:r>
              <w:rPr>
                <w:b w:val="0"/>
                <w:sz w:val="18"/>
              </w:rPr>
              <w:t>1</w:t>
            </w:r>
          </w:p>
        </w:tc>
        <w:tc>
          <w:tcPr>
            <w:tcW w:type="dxa" w:w="1928"/>
            <w:shd w:fill="EEF4F8"/>
            <w:vAlign w:val="center"/>
          </w:tcPr>
          <w:p>
            <w:r/>
            <w:r>
              <w:rPr>
                <w:b w:val="0"/>
                <w:sz w:val="18"/>
              </w:rPr>
              <w:t>Score</w:t>
            </w:r>
          </w:p>
        </w:tc>
        <w:tc>
          <w:tcPr>
            <w:tcW w:type="dxa" w:w="1701"/>
            <w:shd w:fill="EEF4F8"/>
            <w:vAlign w:val="center"/>
          </w:tcPr>
          <w:p>
            <w:r/>
            <w:r>
              <w:rPr>
                <w:b w:val="0"/>
                <w:sz w:val="18"/>
              </w:rPr>
              <w:t>Malejąco</w:t>
            </w:r>
          </w:p>
        </w:tc>
        <w:tc>
          <w:tcPr>
            <w:tcW w:type="dxa" w:w="4819"/>
            <w:shd w:fill="EEF4F8"/>
            <w:vAlign w:val="center"/>
          </w:tcPr>
          <w:p>
            <w:r/>
            <w:r>
              <w:rPr>
                <w:b w:val="0"/>
                <w:sz w:val="18"/>
              </w:rPr>
              <w:t>Podstawowy wynik prezentowany w rankingu.</w:t>
            </w:r>
          </w:p>
        </w:tc>
      </w:tr>
      <w:tr>
        <w:tc>
          <w:tcPr>
            <w:tcW w:type="dxa" w:w="850"/>
            <w:vAlign w:val="center"/>
          </w:tcPr>
          <w:p>
            <w:r/>
            <w:r>
              <w:rPr>
                <w:b w:val="0"/>
                <w:sz w:val="18"/>
              </w:rPr>
              <w:t>2</w:t>
            </w:r>
          </w:p>
        </w:tc>
        <w:tc>
          <w:tcPr>
            <w:tcW w:type="dxa" w:w="1928"/>
            <w:vAlign w:val="center"/>
          </w:tcPr>
          <w:p>
            <w:r/>
            <w:r>
              <w:rPr>
                <w:b w:val="0"/>
                <w:sz w:val="18"/>
              </w:rPr>
              <w:t>PerfectRunFlag</w:t>
            </w:r>
          </w:p>
        </w:tc>
        <w:tc>
          <w:tcPr>
            <w:tcW w:type="dxa" w:w="1701"/>
            <w:vAlign w:val="center"/>
          </w:tcPr>
          <w:p>
            <w:r/>
            <w:r>
              <w:rPr>
                <w:b w:val="0"/>
                <w:sz w:val="18"/>
              </w:rPr>
              <w:t>Malejąco</w:t>
            </w:r>
          </w:p>
        </w:tc>
        <w:tc>
          <w:tcPr>
            <w:tcW w:type="dxa" w:w="4819"/>
            <w:vAlign w:val="center"/>
          </w:tcPr>
          <w:p>
            <w:r/>
            <w:r>
              <w:rPr>
                <w:b w:val="0"/>
                <w:sz w:val="18"/>
              </w:rPr>
              <w:t>Runda ukończona bez kolizji, bez ratunku i bez błędów krytycznych.</w:t>
            </w:r>
          </w:p>
        </w:tc>
      </w:tr>
      <w:tr>
        <w:tc>
          <w:tcPr>
            <w:tcW w:type="dxa" w:w="850"/>
            <w:shd w:fill="EEF4F8"/>
            <w:vAlign w:val="center"/>
          </w:tcPr>
          <w:p>
            <w:r/>
            <w:r>
              <w:rPr>
                <w:b w:val="0"/>
                <w:sz w:val="18"/>
              </w:rPr>
              <w:t>3</w:t>
            </w:r>
          </w:p>
        </w:tc>
        <w:tc>
          <w:tcPr>
            <w:tcW w:type="dxa" w:w="1928"/>
            <w:shd w:fill="EEF4F8"/>
            <w:vAlign w:val="center"/>
          </w:tcPr>
          <w:p>
            <w:r/>
            <w:r>
              <w:rPr>
                <w:b w:val="0"/>
                <w:sz w:val="18"/>
              </w:rPr>
              <w:t>ObjectiveScore</w:t>
            </w:r>
          </w:p>
        </w:tc>
        <w:tc>
          <w:tcPr>
            <w:tcW w:type="dxa" w:w="1701"/>
            <w:shd w:fill="EEF4F8"/>
            <w:vAlign w:val="center"/>
          </w:tcPr>
          <w:p>
            <w:r/>
            <w:r>
              <w:rPr>
                <w:b w:val="0"/>
                <w:sz w:val="18"/>
              </w:rPr>
              <w:t>Malejąco</w:t>
            </w:r>
          </w:p>
        </w:tc>
        <w:tc>
          <w:tcPr>
            <w:tcW w:type="dxa" w:w="4819"/>
            <w:shd w:fill="EEF4F8"/>
            <w:vAlign w:val="center"/>
          </w:tcPr>
          <w:p>
            <w:r/>
            <w:r>
              <w:rPr>
                <w:b w:val="0"/>
                <w:sz w:val="18"/>
              </w:rPr>
              <w:t>Większa realizacja najtrudniejszych celów.</w:t>
            </w:r>
          </w:p>
        </w:tc>
      </w:tr>
      <w:tr>
        <w:tc>
          <w:tcPr>
            <w:tcW w:type="dxa" w:w="850"/>
            <w:vAlign w:val="center"/>
          </w:tcPr>
          <w:p>
            <w:r/>
            <w:r>
              <w:rPr>
                <w:b w:val="0"/>
                <w:sz w:val="18"/>
              </w:rPr>
              <w:t>4</w:t>
            </w:r>
          </w:p>
        </w:tc>
        <w:tc>
          <w:tcPr>
            <w:tcW w:type="dxa" w:w="1928"/>
            <w:vAlign w:val="center"/>
          </w:tcPr>
          <w:p>
            <w:r/>
            <w:r>
              <w:rPr>
                <w:b w:val="0"/>
                <w:sz w:val="18"/>
              </w:rPr>
              <w:t>RiskScore</w:t>
            </w:r>
          </w:p>
        </w:tc>
        <w:tc>
          <w:tcPr>
            <w:tcW w:type="dxa" w:w="1701"/>
            <w:vAlign w:val="center"/>
          </w:tcPr>
          <w:p>
            <w:r/>
            <w:r>
              <w:rPr>
                <w:b w:val="0"/>
                <w:sz w:val="18"/>
              </w:rPr>
              <w:t>Malejąco</w:t>
            </w:r>
          </w:p>
        </w:tc>
        <w:tc>
          <w:tcPr>
            <w:tcW w:type="dxa" w:w="4819"/>
            <w:vAlign w:val="center"/>
          </w:tcPr>
          <w:p>
            <w:r/>
            <w:r>
              <w:rPr>
                <w:b w:val="0"/>
                <w:sz w:val="18"/>
              </w:rPr>
              <w:t>Lepsza kontrola ryzyka przy podobnej liczbie punktów.</w:t>
            </w:r>
          </w:p>
        </w:tc>
      </w:tr>
      <w:tr>
        <w:tc>
          <w:tcPr>
            <w:tcW w:type="dxa" w:w="850"/>
            <w:shd w:fill="EEF4F8"/>
            <w:vAlign w:val="center"/>
          </w:tcPr>
          <w:p>
            <w:r/>
            <w:r>
              <w:rPr>
                <w:b w:val="0"/>
                <w:sz w:val="18"/>
              </w:rPr>
              <w:t>5</w:t>
            </w:r>
          </w:p>
        </w:tc>
        <w:tc>
          <w:tcPr>
            <w:tcW w:type="dxa" w:w="1928"/>
            <w:shd w:fill="EEF4F8"/>
            <w:vAlign w:val="center"/>
          </w:tcPr>
          <w:p>
            <w:r/>
            <w:r>
              <w:rPr>
                <w:b w:val="0"/>
                <w:sz w:val="18"/>
              </w:rPr>
              <w:t>MaxCombo</w:t>
            </w:r>
          </w:p>
        </w:tc>
        <w:tc>
          <w:tcPr>
            <w:tcW w:type="dxa" w:w="1701"/>
            <w:shd w:fill="EEF4F8"/>
            <w:vAlign w:val="center"/>
          </w:tcPr>
          <w:p>
            <w:r/>
            <w:r>
              <w:rPr>
                <w:b w:val="0"/>
                <w:sz w:val="18"/>
              </w:rPr>
              <w:t>Malejąco</w:t>
            </w:r>
          </w:p>
        </w:tc>
        <w:tc>
          <w:tcPr>
            <w:tcW w:type="dxa" w:w="4819"/>
            <w:shd w:fill="EEF4F8"/>
            <w:vAlign w:val="center"/>
          </w:tcPr>
          <w:p>
            <w:r/>
            <w:r>
              <w:rPr>
                <w:b w:val="0"/>
                <w:sz w:val="18"/>
              </w:rPr>
              <w:t>Dłuższa, trudniejsza do utrzymania seria.</w:t>
            </w:r>
          </w:p>
        </w:tc>
      </w:tr>
      <w:tr>
        <w:tc>
          <w:tcPr>
            <w:tcW w:type="dxa" w:w="850"/>
            <w:vAlign w:val="center"/>
          </w:tcPr>
          <w:p>
            <w:r/>
            <w:r>
              <w:rPr>
                <w:b w:val="0"/>
                <w:sz w:val="18"/>
              </w:rPr>
              <w:t>6</w:t>
            </w:r>
          </w:p>
        </w:tc>
        <w:tc>
          <w:tcPr>
            <w:tcW w:type="dxa" w:w="1928"/>
            <w:vAlign w:val="center"/>
          </w:tcPr>
          <w:p>
            <w:r/>
            <w:r>
              <w:rPr>
                <w:b w:val="0"/>
                <w:sz w:val="18"/>
              </w:rPr>
              <w:t>PrecisionScore</w:t>
            </w:r>
          </w:p>
        </w:tc>
        <w:tc>
          <w:tcPr>
            <w:tcW w:type="dxa" w:w="1701"/>
            <w:vAlign w:val="center"/>
          </w:tcPr>
          <w:p>
            <w:r/>
            <w:r>
              <w:rPr>
                <w:b w:val="0"/>
                <w:sz w:val="18"/>
              </w:rPr>
              <w:t>Malejąco</w:t>
            </w:r>
          </w:p>
        </w:tc>
        <w:tc>
          <w:tcPr>
            <w:tcW w:type="dxa" w:w="4819"/>
            <w:vAlign w:val="center"/>
          </w:tcPr>
          <w:p>
            <w:r/>
            <w:r>
              <w:rPr>
                <w:b w:val="0"/>
                <w:sz w:val="18"/>
              </w:rPr>
              <w:t>Suma PrecisionTick; nagradza zbieranie obiektów z lepszym timingiem.</w:t>
            </w:r>
          </w:p>
        </w:tc>
      </w:tr>
      <w:tr>
        <w:tc>
          <w:tcPr>
            <w:tcW w:type="dxa" w:w="850"/>
            <w:shd w:fill="EEF4F8"/>
            <w:vAlign w:val="center"/>
          </w:tcPr>
          <w:p>
            <w:r/>
            <w:r>
              <w:rPr>
                <w:b w:val="0"/>
                <w:sz w:val="18"/>
              </w:rPr>
              <w:t>7</w:t>
            </w:r>
          </w:p>
        </w:tc>
        <w:tc>
          <w:tcPr>
            <w:tcW w:type="dxa" w:w="1928"/>
            <w:shd w:fill="EEF4F8"/>
            <w:vAlign w:val="center"/>
          </w:tcPr>
          <w:p>
            <w:r/>
            <w:r>
              <w:rPr>
                <w:b w:val="0"/>
                <w:sz w:val="18"/>
              </w:rPr>
              <w:t>FinishTimeMs</w:t>
            </w:r>
          </w:p>
        </w:tc>
        <w:tc>
          <w:tcPr>
            <w:tcW w:type="dxa" w:w="1701"/>
            <w:shd w:fill="EEF4F8"/>
            <w:vAlign w:val="center"/>
          </w:tcPr>
          <w:p>
            <w:r/>
            <w:r>
              <w:rPr>
                <w:b w:val="0"/>
                <w:sz w:val="18"/>
              </w:rPr>
              <w:t>Rosnąco</w:t>
            </w:r>
          </w:p>
        </w:tc>
        <w:tc>
          <w:tcPr>
            <w:tcW w:type="dxa" w:w="4819"/>
            <w:shd w:fill="EEF4F8"/>
            <w:vAlign w:val="center"/>
          </w:tcPr>
          <w:p>
            <w:r/>
            <w:r>
              <w:rPr>
                <w:b w:val="0"/>
                <w:sz w:val="18"/>
              </w:rPr>
              <w:t>Przy identycznej jakości szybciej ukończona runda jest wyżej.</w:t>
            </w:r>
          </w:p>
        </w:tc>
      </w:tr>
      <w:tr>
        <w:tc>
          <w:tcPr>
            <w:tcW w:type="dxa" w:w="850"/>
            <w:vAlign w:val="center"/>
          </w:tcPr>
          <w:p>
            <w:r/>
            <w:r>
              <w:rPr>
                <w:b w:val="0"/>
                <w:sz w:val="18"/>
              </w:rPr>
              <w:t>8</w:t>
            </w:r>
          </w:p>
        </w:tc>
        <w:tc>
          <w:tcPr>
            <w:tcW w:type="dxa" w:w="1928"/>
            <w:vAlign w:val="center"/>
          </w:tcPr>
          <w:p>
            <w:r/>
            <w:r>
              <w:rPr>
                <w:b w:val="0"/>
                <w:sz w:val="18"/>
              </w:rPr>
              <w:t>PathEfficiency</w:t>
            </w:r>
          </w:p>
        </w:tc>
        <w:tc>
          <w:tcPr>
            <w:tcW w:type="dxa" w:w="1701"/>
            <w:vAlign w:val="center"/>
          </w:tcPr>
          <w:p>
            <w:r/>
            <w:r>
              <w:rPr>
                <w:b w:val="0"/>
                <w:sz w:val="18"/>
              </w:rPr>
              <w:t>Malejąco</w:t>
            </w:r>
          </w:p>
        </w:tc>
        <w:tc>
          <w:tcPr>
            <w:tcW w:type="dxa" w:w="4819"/>
            <w:vAlign w:val="center"/>
          </w:tcPr>
          <w:p>
            <w:r/>
            <w:r>
              <w:rPr>
                <w:b w:val="0"/>
                <w:sz w:val="18"/>
              </w:rPr>
              <w:t>Stosunek zdobytej wartości do długości przebytej trasy; ogranicza bezproduktywne krążenie.</w:t>
            </w:r>
          </w:p>
        </w:tc>
      </w:tr>
      <w:tr>
        <w:tc>
          <w:tcPr>
            <w:tcW w:type="dxa" w:w="850"/>
            <w:shd w:fill="EEF4F8"/>
            <w:vAlign w:val="center"/>
          </w:tcPr>
          <w:p>
            <w:r/>
            <w:r>
              <w:rPr>
                <w:b w:val="0"/>
                <w:sz w:val="18"/>
              </w:rPr>
              <w:t>9</w:t>
            </w:r>
          </w:p>
        </w:tc>
        <w:tc>
          <w:tcPr>
            <w:tcW w:type="dxa" w:w="1928"/>
            <w:shd w:fill="EEF4F8"/>
            <w:vAlign w:val="center"/>
          </w:tcPr>
          <w:p>
            <w:r/>
            <w:r>
              <w:rPr>
                <w:b w:val="0"/>
                <w:sz w:val="18"/>
              </w:rPr>
              <w:t>VerifiedRunId</w:t>
            </w:r>
          </w:p>
        </w:tc>
        <w:tc>
          <w:tcPr>
            <w:tcW w:type="dxa" w:w="1701"/>
            <w:shd w:fill="EEF4F8"/>
            <w:vAlign w:val="center"/>
          </w:tcPr>
          <w:p>
            <w:r/>
            <w:r>
              <w:rPr>
                <w:b w:val="0"/>
                <w:sz w:val="18"/>
              </w:rPr>
              <w:t>Rosnąco</w:t>
            </w:r>
          </w:p>
        </w:tc>
        <w:tc>
          <w:tcPr>
            <w:tcW w:type="dxa" w:w="4819"/>
            <w:shd w:fill="EEF4F8"/>
            <w:vAlign w:val="center"/>
          </w:tcPr>
          <w:p>
            <w:r/>
            <w:r>
              <w:rPr>
                <w:b w:val="0"/>
                <w:sz w:val="18"/>
              </w:rPr>
              <w:t>Techniczny ostatni tie-breaker: unikalny identyfikator zweryfikowanej rundy.</w:t>
            </w:r>
          </w:p>
        </w:tc>
      </w:tr>
    </w:tbl>
    <w:p/>
    <w:p>
      <w:r>
        <w:t>Praktyczny efekt: nawet jeśli dwóch graczy uzyska dokładnie 154 600 punktów, system porówna najpierw perfekcyjne ukończenie, potem cele, ryzyko, maksymalne combo, precyzję czasową, czas ukończenia i efektywność trasy. Prawdopodobieństwo identyczności wszystkich pól jest skrajnie małe. Ostatni identyfikator rundy gwarantuje stabilną, deterministyczną kolejność również w przypadku teoretycznego remisu pełnego.</w:t>
      </w:r>
    </w:p>
    <w:p>
      <w:pPr>
        <w:pStyle w:val="Heading1"/>
      </w:pPr>
      <w:r>
        <w:t>6. Format danych wyniku</w:t>
      </w:r>
    </w:p>
    <w:p>
      <w:r>
        <w:t>Każdy wynik przechowywany na backendzie powinien zawierać zarówno wartość biznesową do rankingu, jak i dane potrzebne do walidacji oraz ewentualnej analizy nadużyć.</w:t>
      </w:r>
    </w:p>
    <w:p>
      <w:r>
        <w:rPr>
          <w:rFonts w:ascii="Consolas" w:hAnsi="Consolas"/>
          <w:sz w:val="16"/>
        </w:rPr>
        <w:t>{</w:t>
        <w:br/>
        <w:t xml:space="preserve">  "run_id": "vr_01J8R5M2KX9P",</w:t>
        <w:br/>
        <w:t xml:space="preserve">  "player_id": "p_8f3b...",</w:t>
        <w:br/>
        <w:t xml:space="preserve">  "season_id": "season_01",</w:t>
        <w:br/>
        <w:t xml:space="preserve">  "leaderboard_id": "daily_2026_09_21",</w:t>
        <w:br/>
        <w:t xml:space="preserve">  "seed_id": "daily-2026-09-21-v1",</w:t>
        <w:br/>
        <w:t xml:space="preserve">  "game_version": "1.0.0",</w:t>
        <w:br/>
        <w:t xml:space="preserve">  "score": 154600,</w:t>
        <w:br/>
        <w:t xml:space="preserve">  "base_score": 82100,</w:t>
        <w:br/>
        <w:t xml:space="preserve">  "combo_score": 36400,</w:t>
        <w:br/>
        <w:t xml:space="preserve">  "risk_score": 18100,</w:t>
        <w:br/>
        <w:t xml:space="preserve">  "objective_score": 12000,</w:t>
        <w:br/>
        <w:t xml:space="preserve">  "survival_score": 6000,</w:t>
        <w:br/>
        <w:t xml:space="preserve">  "max_combo": 37,</w:t>
        <w:br/>
        <w:t xml:space="preserve">  "precision_score": 287943,</w:t>
        <w:br/>
        <w:t xml:space="preserve">  "path_efficiency": 0.842175,</w:t>
        <w:br/>
        <w:t xml:space="preserve">  "finish_time_ms": 174320,</w:t>
        <w:br/>
        <w:t xml:space="preserve">  "perfect_run": true,</w:t>
        <w:br/>
        <w:t xml:space="preserve">  "input_hash": "sha256:...",</w:t>
        <w:br/>
        <w:t xml:space="preserve">  "server_verified": true,</w:t>
        <w:br/>
        <w:t xml:space="preserve">  "created_at": "2026-09-21T19:54:00Z"</w:t>
        <w:br/>
        <w:t>}</w:t>
      </w:r>
    </w:p>
    <w:p>
      <w:pPr>
        <w:pStyle w:val="Heading1"/>
      </w:pPr>
      <w:r>
        <w:t>7. Walidacja i odporność na oszustwa</w:t>
      </w:r>
    </w:p>
    <w:p>
      <w:r>
        <w:t>Ranking ma wartość tylko wtedy, gdy wyniki są wiarygodne. Wynik nie może być traktowany jako zaufany tylko dlatego, że przysłała go aplikacja kliencka.</w:t>
      </w:r>
    </w:p>
    <w:p>
      <w:pPr>
        <w:pStyle w:val="ListBullet"/>
      </w:pPr>
      <w:r>
        <w:t>Backend generuje i podpisuje seed, konfigurację rundy oraz czas ważności sesji przed startem.</w:t>
      </w:r>
    </w:p>
    <w:p>
      <w:pPr>
        <w:pStyle w:val="ListBullet"/>
      </w:pPr>
      <w:r>
        <w:t>Klient zapisuje wejścia gracza jako sekwencję kierunków i timestampów; nie wysyła wyłącznie końcowej liczby punktów.</w:t>
      </w:r>
    </w:p>
    <w:p>
      <w:pPr>
        <w:pStyle w:val="ListBullet"/>
      </w:pPr>
      <w:r>
        <w:t>Serwer wykonuje deterministyczną symulację albo walidację kluczowych zdarzeń: ruchu, kolizji, zbiorów, combo, punktów ryzyka i czasu.</w:t>
      </w:r>
    </w:p>
    <w:p>
      <w:pPr>
        <w:pStyle w:val="ListBullet"/>
      </w:pPr>
      <w:r>
        <w:t>Wynik jest akceptowany tylko dla obsługiwanej wersji klienta, aktywnego tokenu rundy i poprawnego podpisu konfiguracji.</w:t>
      </w:r>
    </w:p>
    <w:p>
      <w:pPr>
        <w:pStyle w:val="ListBullet"/>
      </w:pPr>
      <w:r>
        <w:t>Wykrywane są anomalia: nieludzka częstotliwość wejść, niemożliwa prędkość, nieprawidłowa trajektoria, nietypowe tempo zdobywania punktów i niespójny hash wejść.</w:t>
      </w:r>
    </w:p>
    <w:p>
      <w:pPr>
        <w:pStyle w:val="ListBullet"/>
      </w:pPr>
      <w:r>
        <w:t>Podejrzane wyniki otrzymują status pending, nie trafiają natychmiast do publicznego Top 100 i mogą być poddane dodatkowej symulacji.</w:t>
      </w:r>
    </w:p>
    <w:p>
      <w:pPr>
        <w:pStyle w:val="ListBullet"/>
      </w:pPr>
      <w:r>
        <w:t>Dla najlepszych wyników przechowywany jest ghost replay, aby umożliwić odtworzenie przejazdu oraz zwiększyć transparentność rankingu.</w:t>
      </w:r>
    </w:p>
    <w:p>
      <w:pPr>
        <w:pStyle w:val="Heading1"/>
      </w:pPr>
      <w:r>
        <w:t>8. Ranking: widok dla gracza</w:t>
      </w:r>
    </w:p>
    <w:p>
      <w:r>
        <w:t>Na ekranie rankingu nie należy przeładowywać użytkownika technicznymi tie-breakerami, ale trzeba pokazać wystarczająco dużo informacji, aby pozycja była zrozumiała.</w:t>
      </w:r>
    </w:p>
    <w:tbl>
      <w:tblPr>
        <w:tblStyle w:val="TableGrid"/>
        <w:tblW w:type="auto" w:w="0"/>
        <w:jc w:val="center"/>
        <w:tblLook w:firstColumn="1" w:firstRow="1" w:lastColumn="0" w:lastRow="0" w:noHBand="0" w:noVBand="1" w:val="04A0"/>
      </w:tblPr>
      <w:tblGrid>
        <w:gridCol w:w="5100"/>
        <w:gridCol w:w="5100"/>
      </w:tblGrid>
      <w:tr>
        <w:tc>
          <w:tcPr>
            <w:tcW w:type="dxa" w:w="2438"/>
            <w:shd w:fill="183F63"/>
            <w:vAlign w:val="center"/>
          </w:tcPr>
          <w:p>
            <w:r/>
            <w:r>
              <w:rPr>
                <w:b/>
                <w:color w:val="FFFFFF"/>
                <w:sz w:val="18"/>
              </w:rPr>
              <w:t>Element</w:t>
            </w:r>
          </w:p>
        </w:tc>
        <w:tc>
          <w:tcPr>
            <w:tcW w:type="dxa" w:w="6520"/>
            <w:shd w:fill="183F63"/>
            <w:vAlign w:val="center"/>
          </w:tcPr>
          <w:p>
            <w:r/>
            <w:r>
              <w:rPr>
                <w:b/>
                <w:color w:val="FFFFFF"/>
                <w:sz w:val="18"/>
              </w:rPr>
              <w:t>Co pokazuje</w:t>
            </w:r>
          </w:p>
        </w:tc>
      </w:tr>
      <w:tr>
        <w:tc>
          <w:tcPr>
            <w:tcW w:type="dxa" w:w="2438"/>
            <w:shd w:fill="EEF4F8"/>
            <w:vAlign w:val="center"/>
          </w:tcPr>
          <w:p>
            <w:r/>
            <w:r>
              <w:rPr>
                <w:b w:val="0"/>
                <w:sz w:val="18"/>
              </w:rPr>
              <w:t>Pozycja</w:t>
            </w:r>
          </w:p>
        </w:tc>
        <w:tc>
          <w:tcPr>
            <w:tcW w:type="dxa" w:w="6520"/>
            <w:shd w:fill="EEF4F8"/>
            <w:vAlign w:val="center"/>
          </w:tcPr>
          <w:p>
            <w:r/>
            <w:r>
              <w:rPr>
                <w:b w:val="0"/>
                <w:sz w:val="18"/>
              </w:rPr>
              <w:t>Numer miejsca w danym rankingu.</w:t>
            </w:r>
          </w:p>
        </w:tc>
      </w:tr>
      <w:tr>
        <w:tc>
          <w:tcPr>
            <w:tcW w:type="dxa" w:w="2438"/>
            <w:vAlign w:val="center"/>
          </w:tcPr>
          <w:p>
            <w:r/>
            <w:r>
              <w:rPr>
                <w:b w:val="0"/>
                <w:sz w:val="18"/>
              </w:rPr>
              <w:t>Nick i avatar</w:t>
            </w:r>
          </w:p>
        </w:tc>
        <w:tc>
          <w:tcPr>
            <w:tcW w:type="dxa" w:w="6520"/>
            <w:vAlign w:val="center"/>
          </w:tcPr>
          <w:p>
            <w:r/>
            <w:r>
              <w:rPr>
                <w:b w:val="0"/>
                <w:sz w:val="18"/>
              </w:rPr>
              <w:t>Identyfikacja zawodnika.</w:t>
            </w:r>
          </w:p>
        </w:tc>
      </w:tr>
      <w:tr>
        <w:tc>
          <w:tcPr>
            <w:tcW w:type="dxa" w:w="2438"/>
            <w:shd w:fill="EEF4F8"/>
            <w:vAlign w:val="center"/>
          </w:tcPr>
          <w:p>
            <w:r/>
            <w:r>
              <w:rPr>
                <w:b w:val="0"/>
                <w:sz w:val="18"/>
              </w:rPr>
              <w:t>Score</w:t>
            </w:r>
          </w:p>
        </w:tc>
        <w:tc>
          <w:tcPr>
            <w:tcW w:type="dxa" w:w="6520"/>
            <w:shd w:fill="EEF4F8"/>
            <w:vAlign w:val="center"/>
          </w:tcPr>
          <w:p>
            <w:r/>
            <w:r>
              <w:rPr>
                <w:b w:val="0"/>
                <w:sz w:val="18"/>
              </w:rPr>
              <w:t>Główny wynik, np. 154 600.</w:t>
            </w:r>
          </w:p>
        </w:tc>
      </w:tr>
      <w:tr>
        <w:tc>
          <w:tcPr>
            <w:tcW w:type="dxa" w:w="2438"/>
            <w:vAlign w:val="center"/>
          </w:tcPr>
          <w:p>
            <w:r/>
            <w:r>
              <w:rPr>
                <w:b w:val="0"/>
                <w:sz w:val="18"/>
              </w:rPr>
              <w:t>Odznaki</w:t>
            </w:r>
          </w:p>
        </w:tc>
        <w:tc>
          <w:tcPr>
            <w:tcW w:type="dxa" w:w="6520"/>
            <w:vAlign w:val="center"/>
          </w:tcPr>
          <w:p>
            <w:r/>
            <w:r>
              <w:rPr>
                <w:b w:val="0"/>
                <w:sz w:val="18"/>
              </w:rPr>
              <w:t>Perfect Run, maksymalne combo, wykonany cel ekspercki.</w:t>
            </w:r>
          </w:p>
        </w:tc>
      </w:tr>
      <w:tr>
        <w:tc>
          <w:tcPr>
            <w:tcW w:type="dxa" w:w="2438"/>
            <w:shd w:fill="EEF4F8"/>
            <w:vAlign w:val="center"/>
          </w:tcPr>
          <w:p>
            <w:r/>
            <w:r>
              <w:rPr>
                <w:b w:val="0"/>
                <w:sz w:val="18"/>
              </w:rPr>
              <w:t>Szczegóły po kliknięciu</w:t>
            </w:r>
          </w:p>
        </w:tc>
        <w:tc>
          <w:tcPr>
            <w:tcW w:type="dxa" w:w="6520"/>
            <w:shd w:fill="EEF4F8"/>
            <w:vAlign w:val="center"/>
          </w:tcPr>
          <w:p>
            <w:r/>
            <w:r>
              <w:rPr>
                <w:b w:val="0"/>
                <w:sz w:val="18"/>
              </w:rPr>
              <w:t>Base, Combo, Risk, Objectives, czas, efektywność trasy i ghost replay.</w:t>
            </w:r>
          </w:p>
        </w:tc>
      </w:tr>
      <w:tr>
        <w:tc>
          <w:tcPr>
            <w:tcW w:type="dxa" w:w="2438"/>
            <w:vAlign w:val="center"/>
          </w:tcPr>
          <w:p>
            <w:r/>
            <w:r>
              <w:rPr>
                <w:b w:val="0"/>
                <w:sz w:val="18"/>
              </w:rPr>
              <w:t>Informacja o remisie</w:t>
            </w:r>
          </w:p>
        </w:tc>
        <w:tc>
          <w:tcPr>
            <w:tcW w:type="dxa" w:w="6520"/>
            <w:vAlign w:val="center"/>
          </w:tcPr>
          <w:p>
            <w:r/>
            <w:r>
              <w:rPr>
                <w:b w:val="0"/>
                <w:sz w:val="18"/>
              </w:rPr>
              <w:t>Jeżeli Score jest taki sam, mały opis: „Wyższa pozycja dzięki większej premii za ryzyko” albo „lepszej precyzji”.</w:t>
            </w:r>
          </w:p>
        </w:tc>
      </w:tr>
    </w:tbl>
    <w:p/>
    <w:p>
      <w:pPr>
        <w:pStyle w:val="Heading1"/>
      </w:pPr>
      <w:r>
        <w:t>9. Przykład rozstrzygnięcia</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680"/>
            <w:shd w:fill="183F63"/>
            <w:vAlign w:val="center"/>
          </w:tcPr>
          <w:p>
            <w:r/>
            <w:r>
              <w:rPr>
                <w:b/>
                <w:color w:val="FFFFFF"/>
                <w:sz w:val="18"/>
              </w:rPr>
              <w:t>Gracz</w:t>
            </w:r>
          </w:p>
        </w:tc>
        <w:tc>
          <w:tcPr>
            <w:tcW w:type="dxa" w:w="850"/>
            <w:shd w:fill="183F63"/>
            <w:vAlign w:val="center"/>
          </w:tcPr>
          <w:p>
            <w:r/>
            <w:r>
              <w:rPr>
                <w:b/>
                <w:color w:val="FFFFFF"/>
                <w:sz w:val="18"/>
              </w:rPr>
              <w:t>Score</w:t>
            </w:r>
          </w:p>
        </w:tc>
        <w:tc>
          <w:tcPr>
            <w:tcW w:type="dxa" w:w="1077"/>
            <w:shd w:fill="183F63"/>
            <w:vAlign w:val="center"/>
          </w:tcPr>
          <w:p>
            <w:r/>
            <w:r>
              <w:rPr>
                <w:b/>
                <w:color w:val="FFFFFF"/>
                <w:sz w:val="18"/>
              </w:rPr>
              <w:t>Perfect Run</w:t>
            </w:r>
          </w:p>
        </w:tc>
        <w:tc>
          <w:tcPr>
            <w:tcW w:type="dxa" w:w="737"/>
            <w:shd w:fill="183F63"/>
            <w:vAlign w:val="center"/>
          </w:tcPr>
          <w:p>
            <w:r/>
            <w:r>
              <w:rPr>
                <w:b/>
                <w:color w:val="FFFFFF"/>
                <w:sz w:val="18"/>
              </w:rPr>
              <w:t>Cele</w:t>
            </w:r>
          </w:p>
        </w:tc>
        <w:tc>
          <w:tcPr>
            <w:tcW w:type="dxa" w:w="680"/>
            <w:shd w:fill="183F63"/>
            <w:vAlign w:val="center"/>
          </w:tcPr>
          <w:p>
            <w:r/>
            <w:r>
              <w:rPr>
                <w:b/>
                <w:color w:val="FFFFFF"/>
                <w:sz w:val="18"/>
              </w:rPr>
              <w:t>Risk</w:t>
            </w:r>
          </w:p>
        </w:tc>
        <w:tc>
          <w:tcPr>
            <w:tcW w:type="dxa" w:w="850"/>
            <w:shd w:fill="183F63"/>
            <w:vAlign w:val="center"/>
          </w:tcPr>
          <w:p>
            <w:r/>
            <w:r>
              <w:rPr>
                <w:b/>
                <w:color w:val="FFFFFF"/>
                <w:sz w:val="18"/>
              </w:rPr>
              <w:t>Max Combo</w:t>
            </w:r>
          </w:p>
        </w:tc>
        <w:tc>
          <w:tcPr>
            <w:tcW w:type="dxa" w:w="964"/>
            <w:shd w:fill="183F63"/>
            <w:vAlign w:val="center"/>
          </w:tcPr>
          <w:p>
            <w:r/>
            <w:r>
              <w:rPr>
                <w:b/>
                <w:color w:val="FFFFFF"/>
                <w:sz w:val="18"/>
              </w:rPr>
              <w:t>Precision</w:t>
            </w:r>
          </w:p>
        </w:tc>
        <w:tc>
          <w:tcPr>
            <w:tcW w:type="dxa" w:w="1020"/>
            <w:shd w:fill="183F63"/>
            <w:vAlign w:val="center"/>
          </w:tcPr>
          <w:p>
            <w:r/>
            <w:r>
              <w:rPr>
                <w:b/>
                <w:color w:val="FFFFFF"/>
                <w:sz w:val="18"/>
              </w:rPr>
              <w:t>Czas</w:t>
            </w:r>
          </w:p>
        </w:tc>
        <w:tc>
          <w:tcPr>
            <w:tcW w:type="dxa" w:w="737"/>
            <w:shd w:fill="183F63"/>
            <w:vAlign w:val="center"/>
          </w:tcPr>
          <w:p>
            <w:r/>
            <w:r>
              <w:rPr>
                <w:b/>
                <w:color w:val="FFFFFF"/>
                <w:sz w:val="18"/>
              </w:rPr>
              <w:t>Pozycja</w:t>
            </w:r>
          </w:p>
        </w:tc>
      </w:tr>
      <w:tr>
        <w:tc>
          <w:tcPr>
            <w:tcW w:type="dxa" w:w="680"/>
            <w:shd w:fill="EEF4F8"/>
            <w:vAlign w:val="center"/>
          </w:tcPr>
          <w:p>
            <w:r/>
            <w:r>
              <w:rPr>
                <w:b w:val="0"/>
                <w:sz w:val="18"/>
              </w:rPr>
              <w:t>A</w:t>
            </w:r>
          </w:p>
        </w:tc>
        <w:tc>
          <w:tcPr>
            <w:tcW w:type="dxa" w:w="850"/>
            <w:shd w:fill="EEF4F8"/>
            <w:vAlign w:val="center"/>
          </w:tcPr>
          <w:p>
            <w:r/>
            <w:r>
              <w:rPr>
                <w:b w:val="0"/>
                <w:sz w:val="18"/>
              </w:rPr>
              <w:t>154 600</w:t>
            </w:r>
          </w:p>
        </w:tc>
        <w:tc>
          <w:tcPr>
            <w:tcW w:type="dxa" w:w="1077"/>
            <w:shd w:fill="EEF4F8"/>
            <w:vAlign w:val="center"/>
          </w:tcPr>
          <w:p>
            <w:r/>
            <w:r>
              <w:rPr>
                <w:b w:val="0"/>
                <w:sz w:val="18"/>
              </w:rPr>
              <w:t>Tak</w:t>
            </w:r>
          </w:p>
        </w:tc>
        <w:tc>
          <w:tcPr>
            <w:tcW w:type="dxa" w:w="737"/>
            <w:shd w:fill="EEF4F8"/>
            <w:vAlign w:val="center"/>
          </w:tcPr>
          <w:p>
            <w:r/>
            <w:r>
              <w:rPr>
                <w:b w:val="0"/>
                <w:sz w:val="18"/>
              </w:rPr>
              <w:t>12 000</w:t>
            </w:r>
          </w:p>
        </w:tc>
        <w:tc>
          <w:tcPr>
            <w:tcW w:type="dxa" w:w="680"/>
            <w:shd w:fill="EEF4F8"/>
            <w:vAlign w:val="center"/>
          </w:tcPr>
          <w:p>
            <w:r/>
            <w:r>
              <w:rPr>
                <w:b w:val="0"/>
                <w:sz w:val="18"/>
              </w:rPr>
              <w:t>18 100</w:t>
            </w:r>
          </w:p>
        </w:tc>
        <w:tc>
          <w:tcPr>
            <w:tcW w:type="dxa" w:w="850"/>
            <w:shd w:fill="EEF4F8"/>
            <w:vAlign w:val="center"/>
          </w:tcPr>
          <w:p>
            <w:r/>
            <w:r>
              <w:rPr>
                <w:b w:val="0"/>
                <w:sz w:val="18"/>
              </w:rPr>
              <w:t>37</w:t>
            </w:r>
          </w:p>
        </w:tc>
        <w:tc>
          <w:tcPr>
            <w:tcW w:type="dxa" w:w="964"/>
            <w:shd w:fill="EEF4F8"/>
            <w:vAlign w:val="center"/>
          </w:tcPr>
          <w:p>
            <w:r/>
            <w:r>
              <w:rPr>
                <w:b w:val="0"/>
                <w:sz w:val="18"/>
              </w:rPr>
              <w:t>287 943</w:t>
            </w:r>
          </w:p>
        </w:tc>
        <w:tc>
          <w:tcPr>
            <w:tcW w:type="dxa" w:w="1020"/>
            <w:shd w:fill="EEF4F8"/>
            <w:vAlign w:val="center"/>
          </w:tcPr>
          <w:p>
            <w:r/>
            <w:r>
              <w:rPr>
                <w:b w:val="0"/>
                <w:sz w:val="18"/>
              </w:rPr>
              <w:t>174,320 s</w:t>
            </w:r>
          </w:p>
        </w:tc>
        <w:tc>
          <w:tcPr>
            <w:tcW w:type="dxa" w:w="737"/>
            <w:shd w:fill="EEF4F8"/>
            <w:vAlign w:val="center"/>
          </w:tcPr>
          <w:p>
            <w:r/>
            <w:r>
              <w:rPr>
                <w:b w:val="0"/>
                <w:sz w:val="18"/>
              </w:rPr>
              <w:t>1</w:t>
            </w:r>
          </w:p>
        </w:tc>
      </w:tr>
      <w:tr>
        <w:tc>
          <w:tcPr>
            <w:tcW w:type="dxa" w:w="680"/>
            <w:vAlign w:val="center"/>
          </w:tcPr>
          <w:p>
            <w:r/>
            <w:r>
              <w:rPr>
                <w:b w:val="0"/>
                <w:sz w:val="18"/>
              </w:rPr>
              <w:t>B</w:t>
            </w:r>
          </w:p>
        </w:tc>
        <w:tc>
          <w:tcPr>
            <w:tcW w:type="dxa" w:w="850"/>
            <w:vAlign w:val="center"/>
          </w:tcPr>
          <w:p>
            <w:r/>
            <w:r>
              <w:rPr>
                <w:b w:val="0"/>
                <w:sz w:val="18"/>
              </w:rPr>
              <w:t>154 600</w:t>
            </w:r>
          </w:p>
        </w:tc>
        <w:tc>
          <w:tcPr>
            <w:tcW w:type="dxa" w:w="1077"/>
            <w:vAlign w:val="center"/>
          </w:tcPr>
          <w:p>
            <w:r/>
            <w:r>
              <w:rPr>
                <w:b w:val="0"/>
                <w:sz w:val="18"/>
              </w:rPr>
              <w:t>Tak</w:t>
            </w:r>
          </w:p>
        </w:tc>
        <w:tc>
          <w:tcPr>
            <w:tcW w:type="dxa" w:w="737"/>
            <w:vAlign w:val="center"/>
          </w:tcPr>
          <w:p>
            <w:r/>
            <w:r>
              <w:rPr>
                <w:b w:val="0"/>
                <w:sz w:val="18"/>
              </w:rPr>
              <w:t>12 000</w:t>
            </w:r>
          </w:p>
        </w:tc>
        <w:tc>
          <w:tcPr>
            <w:tcW w:type="dxa" w:w="680"/>
            <w:vAlign w:val="center"/>
          </w:tcPr>
          <w:p>
            <w:r/>
            <w:r>
              <w:rPr>
                <w:b w:val="0"/>
                <w:sz w:val="18"/>
              </w:rPr>
              <w:t>17 800</w:t>
            </w:r>
          </w:p>
        </w:tc>
        <w:tc>
          <w:tcPr>
            <w:tcW w:type="dxa" w:w="850"/>
            <w:vAlign w:val="center"/>
          </w:tcPr>
          <w:p>
            <w:r/>
            <w:r>
              <w:rPr>
                <w:b w:val="0"/>
                <w:sz w:val="18"/>
              </w:rPr>
              <w:t>39</w:t>
            </w:r>
          </w:p>
        </w:tc>
        <w:tc>
          <w:tcPr>
            <w:tcW w:type="dxa" w:w="964"/>
            <w:vAlign w:val="center"/>
          </w:tcPr>
          <w:p>
            <w:r/>
            <w:r>
              <w:rPr>
                <w:b w:val="0"/>
                <w:sz w:val="18"/>
              </w:rPr>
              <w:t>291 120</w:t>
            </w:r>
          </w:p>
        </w:tc>
        <w:tc>
          <w:tcPr>
            <w:tcW w:type="dxa" w:w="1020"/>
            <w:vAlign w:val="center"/>
          </w:tcPr>
          <w:p>
            <w:r/>
            <w:r>
              <w:rPr>
                <w:b w:val="0"/>
                <w:sz w:val="18"/>
              </w:rPr>
              <w:t>170,800 s</w:t>
            </w:r>
          </w:p>
        </w:tc>
        <w:tc>
          <w:tcPr>
            <w:tcW w:type="dxa" w:w="737"/>
            <w:vAlign w:val="center"/>
          </w:tcPr>
          <w:p>
            <w:r/>
            <w:r>
              <w:rPr>
                <w:b w:val="0"/>
                <w:sz w:val="18"/>
              </w:rPr>
              <w:t>2</w:t>
            </w:r>
          </w:p>
        </w:tc>
      </w:tr>
      <w:tr>
        <w:tc>
          <w:tcPr>
            <w:tcW w:type="dxa" w:w="680"/>
            <w:shd w:fill="EEF4F8"/>
            <w:vAlign w:val="center"/>
          </w:tcPr>
          <w:p>
            <w:r/>
            <w:r>
              <w:rPr>
                <w:b w:val="0"/>
                <w:sz w:val="18"/>
              </w:rPr>
              <w:t>C</w:t>
            </w:r>
          </w:p>
        </w:tc>
        <w:tc>
          <w:tcPr>
            <w:tcW w:type="dxa" w:w="850"/>
            <w:shd w:fill="EEF4F8"/>
            <w:vAlign w:val="center"/>
          </w:tcPr>
          <w:p>
            <w:r/>
            <w:r>
              <w:rPr>
                <w:b w:val="0"/>
                <w:sz w:val="18"/>
              </w:rPr>
              <w:t>154 600</w:t>
            </w:r>
          </w:p>
        </w:tc>
        <w:tc>
          <w:tcPr>
            <w:tcW w:type="dxa" w:w="1077"/>
            <w:shd w:fill="EEF4F8"/>
            <w:vAlign w:val="center"/>
          </w:tcPr>
          <w:p>
            <w:r/>
            <w:r>
              <w:rPr>
                <w:b w:val="0"/>
                <w:sz w:val="18"/>
              </w:rPr>
              <w:t>Nie</w:t>
            </w:r>
          </w:p>
        </w:tc>
        <w:tc>
          <w:tcPr>
            <w:tcW w:type="dxa" w:w="737"/>
            <w:shd w:fill="EEF4F8"/>
            <w:vAlign w:val="center"/>
          </w:tcPr>
          <w:p>
            <w:r/>
            <w:r>
              <w:rPr>
                <w:b w:val="0"/>
                <w:sz w:val="18"/>
              </w:rPr>
              <w:t>12 000</w:t>
            </w:r>
          </w:p>
        </w:tc>
        <w:tc>
          <w:tcPr>
            <w:tcW w:type="dxa" w:w="680"/>
            <w:shd w:fill="EEF4F8"/>
            <w:vAlign w:val="center"/>
          </w:tcPr>
          <w:p>
            <w:r/>
            <w:r>
              <w:rPr>
                <w:b w:val="0"/>
                <w:sz w:val="18"/>
              </w:rPr>
              <w:t>20 100</w:t>
            </w:r>
          </w:p>
        </w:tc>
        <w:tc>
          <w:tcPr>
            <w:tcW w:type="dxa" w:w="850"/>
            <w:shd w:fill="EEF4F8"/>
            <w:vAlign w:val="center"/>
          </w:tcPr>
          <w:p>
            <w:r/>
            <w:r>
              <w:rPr>
                <w:b w:val="0"/>
                <w:sz w:val="18"/>
              </w:rPr>
              <w:t>42</w:t>
            </w:r>
          </w:p>
        </w:tc>
        <w:tc>
          <w:tcPr>
            <w:tcW w:type="dxa" w:w="964"/>
            <w:shd w:fill="EEF4F8"/>
            <w:vAlign w:val="center"/>
          </w:tcPr>
          <w:p>
            <w:r/>
            <w:r>
              <w:rPr>
                <w:b w:val="0"/>
                <w:sz w:val="18"/>
              </w:rPr>
              <w:t>301 250</w:t>
            </w:r>
          </w:p>
        </w:tc>
        <w:tc>
          <w:tcPr>
            <w:tcW w:type="dxa" w:w="1020"/>
            <w:shd w:fill="EEF4F8"/>
            <w:vAlign w:val="center"/>
          </w:tcPr>
          <w:p>
            <w:r/>
            <w:r>
              <w:rPr>
                <w:b w:val="0"/>
                <w:sz w:val="18"/>
              </w:rPr>
              <w:t>165,400 s</w:t>
            </w:r>
          </w:p>
        </w:tc>
        <w:tc>
          <w:tcPr>
            <w:tcW w:type="dxa" w:w="737"/>
            <w:shd w:fill="EEF4F8"/>
            <w:vAlign w:val="center"/>
          </w:tcPr>
          <w:p>
            <w:r/>
            <w:r>
              <w:rPr>
                <w:b w:val="0"/>
                <w:sz w:val="18"/>
              </w:rPr>
              <w:t>3</w:t>
            </w:r>
          </w:p>
        </w:tc>
      </w:tr>
    </w:tbl>
    <w:p/>
    <w:p>
      <w:r>
        <w:t>Gracz A jest pierwszy mimo identycznego Score, ponieważ najpierw porównywany jest Perfect Run, następnie wartość celów i RiskScore. Gracz B ma lepsze combo i czas, ale niższy RiskScore. Gracz C uzyskał wysokie parametry dodatkowe, lecz nie ukończył rundy perfekcyjnie, więc znajduje się niżej.</w:t>
      </w:r>
    </w:p>
    <w:p>
      <w:pPr>
        <w:pStyle w:val="Heading1"/>
      </w:pPr>
      <w:r>
        <w:t>10. Rekomendowane zasady turniejowe</w:t>
      </w:r>
    </w:p>
    <w:p>
      <w:pPr>
        <w:pStyle w:val="ListBullet"/>
      </w:pPr>
      <w:r>
        <w:t>Ranga turniejowa korzysta wyłącznie z wyznaczonych seedów i dokładnie tej samej wersji konfiguracji dla wszystkich uczestników.</w:t>
      </w:r>
    </w:p>
    <w:p>
      <w:pPr>
        <w:pStyle w:val="ListBullet"/>
      </w:pPr>
      <w:r>
        <w:t>Każdy zawodnik ma określoną liczbę prób, np. 3 oficjalne rundy dziennie lub 10 rund w turnieju tygodniowym.</w:t>
      </w:r>
    </w:p>
    <w:p>
      <w:pPr>
        <w:pStyle w:val="ListBullet"/>
      </w:pPr>
      <w:r>
        <w:t>Do rankingu liczy się najlepszy wynik albo suma najlepszych wyników z kilku dni — wybór zależy od tego, czy priorytetem jest skill peak, czy regularność.</w:t>
      </w:r>
    </w:p>
    <w:p>
      <w:pPr>
        <w:pStyle w:val="ListBullet"/>
      </w:pPr>
      <w:r>
        <w:t>Przerwanie połączenia nie daje automatycznego ponowienia wyniku; sesja ma status niedokończona, chyba że serwer potwierdzi awarię techniczną po swojej stronie.</w:t>
      </w:r>
    </w:p>
    <w:p>
      <w:pPr>
        <w:pStyle w:val="ListBullet"/>
      </w:pPr>
      <w:r>
        <w:t>Wyniki Top 100 są finalizowane po automatycznej walidacji. Wyniki nagradzane rzeczowo lub finansowo przechodzą dodatkową kontrolę ghost replay i telemetrii wejść.</w:t>
      </w:r>
    </w:p>
    <w:p>
      <w:pPr>
        <w:pStyle w:val="ListBullet"/>
      </w:pPr>
      <w:r>
        <w:t>W przypadku wyniku identycznego we wszystkich kryteriach publiczny ranking zachowuje kolejność deterministyczną po VerifiedRunId, natomiast nagroda może zostać współdzielona zgodnie z regulaminem platformy.</w:t>
      </w:r>
    </w:p>
    <w:p>
      <w:pPr>
        <w:pStyle w:val="Heading1"/>
      </w:pPr>
      <w:r>
        <w:t>11. Parametry do testów A/B</w:t>
      </w:r>
    </w:p>
    <w:p>
      <w:r>
        <w:t>Balans należy stroić na danych z realnych rozgrywek. Najważniejsze jest utrzymanie różnicy między graczami średnimi, dobrymi i elitarnymi, bez poczucia, że wynik zależy od przypadku.</w:t>
      </w:r>
    </w:p>
    <w:tbl>
      <w:tblPr>
        <w:tblStyle w:val="TableGrid"/>
        <w:tblW w:type="auto" w:w="0"/>
        <w:jc w:val="center"/>
        <w:tblLook w:firstColumn="1" w:firstRow="1" w:lastColumn="0" w:lastRow="0" w:noHBand="0" w:noVBand="1" w:val="04A0"/>
      </w:tblPr>
      <w:tblGrid>
        <w:gridCol w:w="3400"/>
        <w:gridCol w:w="3400"/>
        <w:gridCol w:w="3400"/>
      </w:tblGrid>
      <w:tr>
        <w:tc>
          <w:tcPr>
            <w:tcW w:type="dxa" w:w="2324"/>
            <w:shd w:fill="183F63"/>
            <w:vAlign w:val="center"/>
          </w:tcPr>
          <w:p>
            <w:r/>
            <w:r>
              <w:rPr>
                <w:b/>
                <w:color w:val="FFFFFF"/>
                <w:sz w:val="18"/>
              </w:rPr>
              <w:t>Parametr</w:t>
            </w:r>
          </w:p>
        </w:tc>
        <w:tc>
          <w:tcPr>
            <w:tcW w:type="dxa" w:w="1871"/>
            <w:shd w:fill="183F63"/>
            <w:vAlign w:val="center"/>
          </w:tcPr>
          <w:p>
            <w:r/>
            <w:r>
              <w:rPr>
                <w:b/>
                <w:color w:val="FFFFFF"/>
                <w:sz w:val="18"/>
              </w:rPr>
              <w:t>Zakres startowy</w:t>
            </w:r>
          </w:p>
        </w:tc>
        <w:tc>
          <w:tcPr>
            <w:tcW w:type="dxa" w:w="4762"/>
            <w:shd w:fill="183F63"/>
            <w:vAlign w:val="center"/>
          </w:tcPr>
          <w:p>
            <w:r/>
            <w:r>
              <w:rPr>
                <w:b/>
                <w:color w:val="FFFFFF"/>
                <w:sz w:val="18"/>
              </w:rPr>
              <w:t>Co obserwować</w:t>
            </w:r>
          </w:p>
        </w:tc>
      </w:tr>
      <w:tr>
        <w:tc>
          <w:tcPr>
            <w:tcW w:type="dxa" w:w="2324"/>
            <w:shd w:fill="EEF4F8"/>
            <w:vAlign w:val="center"/>
          </w:tcPr>
          <w:p>
            <w:r/>
            <w:r>
              <w:rPr>
                <w:b w:val="0"/>
                <w:sz w:val="18"/>
              </w:rPr>
              <w:t>Długość ComboWindow</w:t>
            </w:r>
          </w:p>
        </w:tc>
        <w:tc>
          <w:tcPr>
            <w:tcW w:type="dxa" w:w="1871"/>
            <w:shd w:fill="EEF4F8"/>
            <w:vAlign w:val="center"/>
          </w:tcPr>
          <w:p>
            <w:r/>
            <w:r>
              <w:rPr>
                <w:b w:val="0"/>
                <w:sz w:val="18"/>
              </w:rPr>
              <w:t>1,1–1,8 s</w:t>
            </w:r>
          </w:p>
        </w:tc>
        <w:tc>
          <w:tcPr>
            <w:tcW w:type="dxa" w:w="4762"/>
            <w:shd w:fill="EEF4F8"/>
            <w:vAlign w:val="center"/>
          </w:tcPr>
          <w:p>
            <w:r/>
            <w:r>
              <w:rPr>
                <w:b w:val="0"/>
                <w:sz w:val="18"/>
              </w:rPr>
              <w:t>Czy nowi gracze rozumieją serię, a eksperci mają pole do optymalizacji.</w:t>
            </w:r>
          </w:p>
        </w:tc>
      </w:tr>
      <w:tr>
        <w:tc>
          <w:tcPr>
            <w:tcW w:type="dxa" w:w="2324"/>
            <w:vAlign w:val="center"/>
          </w:tcPr>
          <w:p>
            <w:r/>
            <w:r>
              <w:rPr>
                <w:b w:val="0"/>
                <w:sz w:val="18"/>
              </w:rPr>
              <w:t>Próg near miss</w:t>
            </w:r>
          </w:p>
        </w:tc>
        <w:tc>
          <w:tcPr>
            <w:tcW w:type="dxa" w:w="1871"/>
            <w:vAlign w:val="center"/>
          </w:tcPr>
          <w:p>
            <w:r/>
            <w:r>
              <w:rPr>
                <w:b w:val="0"/>
                <w:sz w:val="18"/>
              </w:rPr>
              <w:t>4–10% szerokości pola</w:t>
            </w:r>
          </w:p>
        </w:tc>
        <w:tc>
          <w:tcPr>
            <w:tcW w:type="dxa" w:w="4762"/>
            <w:vAlign w:val="center"/>
          </w:tcPr>
          <w:p>
            <w:r/>
            <w:r>
              <w:rPr>
                <w:b w:val="0"/>
                <w:sz w:val="18"/>
              </w:rPr>
              <w:t>Czy ryzyko jest czytelne i czy system nie nalicza przypadkowych premii.</w:t>
            </w:r>
          </w:p>
        </w:tc>
      </w:tr>
      <w:tr>
        <w:tc>
          <w:tcPr>
            <w:tcW w:type="dxa" w:w="2324"/>
            <w:shd w:fill="EEF4F8"/>
            <w:vAlign w:val="center"/>
          </w:tcPr>
          <w:p>
            <w:r/>
            <w:r>
              <w:rPr>
                <w:b w:val="0"/>
                <w:sz w:val="18"/>
              </w:rPr>
              <w:t>Waga RiskScore</w:t>
            </w:r>
          </w:p>
        </w:tc>
        <w:tc>
          <w:tcPr>
            <w:tcW w:type="dxa" w:w="1871"/>
            <w:shd w:fill="EEF4F8"/>
            <w:vAlign w:val="center"/>
          </w:tcPr>
          <w:p>
            <w:r/>
            <w:r>
              <w:rPr>
                <w:b w:val="0"/>
                <w:sz w:val="18"/>
              </w:rPr>
              <w:t>15–25% wyniku top graczy</w:t>
            </w:r>
          </w:p>
        </w:tc>
        <w:tc>
          <w:tcPr>
            <w:tcW w:type="dxa" w:w="4762"/>
            <w:shd w:fill="EEF4F8"/>
            <w:vAlign w:val="center"/>
          </w:tcPr>
          <w:p>
            <w:r/>
            <w:r>
              <w:rPr>
                <w:b w:val="0"/>
                <w:sz w:val="18"/>
              </w:rPr>
              <w:t>Czy odważna gra daje przewagę bez dominowania nad podstawowym zbieraniem.</w:t>
            </w:r>
          </w:p>
        </w:tc>
      </w:tr>
      <w:tr>
        <w:tc>
          <w:tcPr>
            <w:tcW w:type="dxa" w:w="2324"/>
            <w:vAlign w:val="center"/>
          </w:tcPr>
          <w:p>
            <w:r/>
            <w:r>
              <w:rPr>
                <w:b w:val="0"/>
                <w:sz w:val="18"/>
              </w:rPr>
              <w:t>Waga Objectives</w:t>
            </w:r>
          </w:p>
        </w:tc>
        <w:tc>
          <w:tcPr>
            <w:tcW w:type="dxa" w:w="1871"/>
            <w:vAlign w:val="center"/>
          </w:tcPr>
          <w:p>
            <w:r/>
            <w:r>
              <w:rPr>
                <w:b w:val="0"/>
                <w:sz w:val="18"/>
              </w:rPr>
              <w:t>10–20% wyniku</w:t>
            </w:r>
          </w:p>
        </w:tc>
        <w:tc>
          <w:tcPr>
            <w:tcW w:type="dxa" w:w="4762"/>
            <w:vAlign w:val="center"/>
          </w:tcPr>
          <w:p>
            <w:r/>
            <w:r>
              <w:rPr>
                <w:b w:val="0"/>
                <w:sz w:val="18"/>
              </w:rPr>
              <w:t>Czy cele różnicują strategię, ale nie wymuszają jednej trasy.</w:t>
            </w:r>
          </w:p>
        </w:tc>
      </w:tr>
      <w:tr>
        <w:tc>
          <w:tcPr>
            <w:tcW w:type="dxa" w:w="2324"/>
            <w:shd w:fill="EEF4F8"/>
            <w:vAlign w:val="center"/>
          </w:tcPr>
          <w:p>
            <w:r/>
            <w:r>
              <w:rPr>
                <w:b w:val="0"/>
                <w:sz w:val="18"/>
              </w:rPr>
              <w:t>Premia Survival</w:t>
            </w:r>
          </w:p>
        </w:tc>
        <w:tc>
          <w:tcPr>
            <w:tcW w:type="dxa" w:w="1871"/>
            <w:shd w:fill="EEF4F8"/>
            <w:vAlign w:val="center"/>
          </w:tcPr>
          <w:p>
            <w:r/>
            <w:r>
              <w:rPr>
                <w:b w:val="0"/>
                <w:sz w:val="18"/>
              </w:rPr>
              <w:t>5–10% wyniku</w:t>
            </w:r>
          </w:p>
        </w:tc>
        <w:tc>
          <w:tcPr>
            <w:tcW w:type="dxa" w:w="4762"/>
            <w:shd w:fill="EEF4F8"/>
            <w:vAlign w:val="center"/>
          </w:tcPr>
          <w:p>
            <w:r/>
            <w:r>
              <w:rPr>
                <w:b w:val="0"/>
                <w:sz w:val="18"/>
              </w:rPr>
              <w:t>Czy ukończenie pełnych 180 s ma znaczenie, ale nie jest jedyną strategią.</w:t>
            </w:r>
          </w:p>
        </w:tc>
      </w:tr>
      <w:tr>
        <w:tc>
          <w:tcPr>
            <w:tcW w:type="dxa" w:w="2324"/>
            <w:vAlign w:val="center"/>
          </w:tcPr>
          <w:p>
            <w:r/>
            <w:r>
              <w:rPr>
                <w:b w:val="0"/>
                <w:sz w:val="18"/>
              </w:rPr>
              <w:t>Liczba oficjalnych prób</w:t>
            </w:r>
          </w:p>
        </w:tc>
        <w:tc>
          <w:tcPr>
            <w:tcW w:type="dxa" w:w="1871"/>
            <w:vAlign w:val="center"/>
          </w:tcPr>
          <w:p>
            <w:r/>
            <w:r>
              <w:rPr>
                <w:b w:val="0"/>
                <w:sz w:val="18"/>
              </w:rPr>
              <w:t>1–10 / okres</w:t>
            </w:r>
          </w:p>
        </w:tc>
        <w:tc>
          <w:tcPr>
            <w:tcW w:type="dxa" w:w="4762"/>
            <w:vAlign w:val="center"/>
          </w:tcPr>
          <w:p>
            <w:r/>
            <w:r>
              <w:rPr>
                <w:b w:val="0"/>
                <w:sz w:val="18"/>
              </w:rPr>
              <w:t>Czy gra jest bardziej e-sportowa i napięta, czy bardziej dostępna i retencyjna.</w:t>
            </w:r>
          </w:p>
        </w:tc>
      </w:tr>
    </w:tbl>
    <w:p/>
    <w:p>
      <w:pPr>
        <w:pStyle w:val="Heading1"/>
      </w:pPr>
      <w:r>
        <w:t>12. Decyzja projektowa</w:t>
      </w:r>
    </w:p>
    <w:p>
      <w:r>
        <w:rPr>
          <w:b/>
        </w:rPr>
        <w:t xml:space="preserve">Rekomendacja: </w:t>
      </w:r>
      <w:r>
        <w:t>wdrożyć wielokomponentowy Score oraz ukryty, wielopoziomowy tie-breaker. Wyświetlany wynik powinien pozostać prosty, lecz backend musi zapisywać pełny profil rundy: perfekcję, cele, ryzyko, combo, precyzję w milisekundach, czas i efektywność trasy. Taki system pozwala prowadzić uczciwy ranking, praktycznie eliminuje remisy i jest gotowy na turnieje oraz model wejściowy bez reklam.</w:t>
      </w:r>
    </w:p>
    <w:sectPr w:rsidR="00FC693F" w:rsidRPr="0006063C" w:rsidSect="00034616">
      <w:footerReference w:type="default" r:id="rId9"/>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Specyfikacja robocza • Gra Wąż • System punktacji i rankingu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83F6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2654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83F63"/>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