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42" w:rsidRDefault="00330542" w:rsidP="00330542">
      <w:pPr>
        <w:pStyle w:val="Heading1"/>
      </w:pPr>
      <w:bookmarkStart w:id="0" w:name="_GoBack"/>
      <w:bookmarkEnd w:id="0"/>
      <w:r>
        <w:t>MVP Data Communications</w:t>
      </w:r>
    </w:p>
    <w:p w:rsidR="00330542" w:rsidRDefault="00330542" w:rsidP="00330542">
      <w:r>
        <w:t>Data is formatted and sent as packets although the receiver may not get the whole packet within a single TCP packet.</w:t>
      </w:r>
    </w:p>
    <w:p w:rsidR="00330542" w:rsidRDefault="00330542" w:rsidP="00330542">
      <w:r>
        <w:t>Note this is for MVP only.</w:t>
      </w:r>
    </w:p>
    <w:p w:rsidR="00DA5475" w:rsidRDefault="00DA5475" w:rsidP="00DA5475">
      <w:pPr>
        <w:pStyle w:val="Heading2"/>
      </w:pPr>
      <w:r>
        <w:t>Communications Diagram</w:t>
      </w:r>
    </w:p>
    <w:p w:rsidR="00377DA2" w:rsidRDefault="00377DA2" w:rsidP="008508BC">
      <w:pPr>
        <w:ind w:left="360"/>
      </w:pPr>
      <w:r>
        <w:t xml:space="preserve">The goal for the Thermostat, or any other low power device, is to limit the amount of time, and the frequency of data transmission. The Thermostat will accumulate a number of data packets and send them </w:t>
      </w:r>
      <w:r w:rsidR="008508BC">
        <w:t>in as few TCP packets as possible (hopefully one). The server then has the opportunity to send any commands, or data requests at this time. The sequence is;</w:t>
      </w:r>
    </w:p>
    <w:p w:rsidR="008508BC" w:rsidRDefault="008508BC" w:rsidP="008508BC">
      <w:pPr>
        <w:pStyle w:val="ListParagraph"/>
        <w:numPr>
          <w:ilvl w:val="0"/>
          <w:numId w:val="1"/>
        </w:numPr>
      </w:pPr>
      <w:r>
        <w:t>Send a data packet.</w:t>
      </w:r>
    </w:p>
    <w:p w:rsidR="008508BC" w:rsidRDefault="008508BC" w:rsidP="008508BC">
      <w:pPr>
        <w:pStyle w:val="ListParagraph"/>
        <w:numPr>
          <w:ilvl w:val="0"/>
          <w:numId w:val="1"/>
        </w:numPr>
      </w:pPr>
      <w:r>
        <w:t>Receive an acknowledgement along with any RPC commands and data requests.</w:t>
      </w:r>
    </w:p>
    <w:p w:rsidR="008508BC" w:rsidRPr="00377DA2" w:rsidRDefault="008508BC" w:rsidP="008508BC">
      <w:pPr>
        <w:pStyle w:val="ListParagraph"/>
        <w:numPr>
          <w:ilvl w:val="0"/>
          <w:numId w:val="1"/>
        </w:numPr>
      </w:pPr>
      <w:r>
        <w:t>Send any RPC responses if any have been sent above. This will not occur if there are no RPC commands or data requests in the above packet.</w:t>
      </w:r>
    </w:p>
    <w:p w:rsidR="00DA5475" w:rsidRDefault="003139D4" w:rsidP="00377D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" w:name="_Ref298236182"/>
      <w:r>
        <w:rPr>
          <w:noProof/>
        </w:rPr>
        <w:pict>
          <v:group id="_x0000_s1122" style="position:absolute;margin-left:71.7pt;margin-top:8.1pt;width:299.2pt;height:330.55pt;z-index:251698176" coordorigin="1773,7094" coordsize="5984,661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0" type="#_x0000_t32" style="position:absolute;left:2492;top:7578;width:0;height:6127" o:connectortype="straight"/>
            <v:shape id="_x0000_s1101" type="#_x0000_t32" style="position:absolute;left:6900;top:7578;width:12;height:5951" o:connectortype="straight"/>
            <v:shape id="_x0000_s1102" type="#_x0000_t32" style="position:absolute;left:2504;top:7707;width:4408;height:363" o:connectortype="straight">
              <v:stroke endarrow="block"/>
            </v:shape>
            <v:shape id="_x0000_s1103" type="#_x0000_t32" style="position:absolute;left:2492;top:8392;width:4408;height:175;flip:x" o:connectortype="straight">
              <v:stroke endarrow="block"/>
            </v:shape>
            <v:shape id="_x0000_s1104" type="#_x0000_t32" style="position:absolute;left:2504;top:9070;width:4408;height:363" o:connectortype="straight">
              <v:stroke endarrow="block"/>
            </v:shape>
            <v:shape id="_x0000_s1105" type="#_x0000_t32" style="position:absolute;left:2492;top:10036;width:4408;height:175;flip:x" o:connectortype="straight">
              <v:stroke endarrow="block"/>
            </v:shape>
            <v:shape id="_x0000_s1106" type="#_x0000_t32" style="position:absolute;left:2492;top:10836;width:4408;height:363" o:connectortype="straight">
              <v:stroke endarrow="block"/>
            </v:shape>
            <v:shape id="_x0000_s1107" type="#_x0000_t32" style="position:absolute;left:2492;top:11814;width:4408;height:175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3857;top:7586;width:1239;height:484">
              <v:textbox style="mso-next-textbox:#_x0000_s1108">
                <w:txbxContent>
                  <w:p w:rsidR="000D0D7F" w:rsidRDefault="000D0D7F" w:rsidP="00DA5475">
                    <w:pPr>
                      <w:pStyle w:val="NoSpacing"/>
                      <w:jc w:val="center"/>
                    </w:pPr>
                    <w:r>
                      <w:t>Open Port</w:t>
                    </w:r>
                  </w:p>
                </w:txbxContent>
              </v:textbox>
            </v:shape>
            <v:shape id="_x0000_s1109" type="#_x0000_t202" style="position:absolute;left:3857;top:8308;width:1239;height:421">
              <v:textbox style="mso-next-textbox:#_x0000_s1109">
                <w:txbxContent>
                  <w:p w:rsidR="000D0D7F" w:rsidRDefault="000D0D7F" w:rsidP="00DA5475">
                    <w:pPr>
                      <w:pStyle w:val="NoSpacing"/>
                      <w:jc w:val="center"/>
                    </w:pPr>
                    <w:proofErr w:type="spellStart"/>
                    <w:r>
                      <w:t>Ack</w:t>
                    </w:r>
                    <w:proofErr w:type="spellEnd"/>
                  </w:p>
                </w:txbxContent>
              </v:textbox>
            </v:shape>
            <v:shape id="_x0000_s1110" type="#_x0000_t202" style="position:absolute;left:3557;top:9070;width:2041;height:489">
              <v:textbox style="mso-next-textbox:#_x0000_s1110">
                <w:txbxContent>
                  <w:p w:rsidR="000D0D7F" w:rsidRPr="00455773" w:rsidRDefault="000D0D7F" w:rsidP="00DA5475">
                    <w:r>
                      <w:fldChar w:fldCharType="begin"/>
                    </w:r>
                    <w:r>
                      <w:instrText xml:space="preserve"> REF _Ref298236182 \h </w:instrText>
                    </w:r>
                    <w:r>
                      <w:fldChar w:fldCharType="separate"/>
                    </w:r>
                    <w:r>
                      <w:t>Data Packet</w:t>
                    </w:r>
                    <w:r>
                      <w:fldChar w:fldCharType="end"/>
                    </w:r>
                  </w:p>
                </w:txbxContent>
              </v:textbox>
            </v:shape>
            <v:shape id="_x0000_s1111" type="#_x0000_t202" style="position:absolute;left:3307;top:9923;width:2641;height:451">
              <v:textbox style="mso-next-textbox:#_x0000_s1111">
                <w:txbxContent>
                  <w:p w:rsidR="000D0D7F" w:rsidRPr="00376D1D" w:rsidRDefault="000D0D7F" w:rsidP="00DA5475">
                    <w:r>
                      <w:fldChar w:fldCharType="begin"/>
                    </w:r>
                    <w:r>
                      <w:instrText xml:space="preserve"> REF _Ref298268976 \h </w:instrText>
                    </w:r>
                    <w:r>
                      <w:fldChar w:fldCharType="separate"/>
                    </w:r>
                    <w:r w:rsidR="00F84E3F">
                      <w:t>Data RPC Response</w:t>
                    </w:r>
                    <w:r>
                      <w:fldChar w:fldCharType="end"/>
                    </w:r>
                  </w:p>
                </w:txbxContent>
              </v:textbox>
            </v:shape>
            <v:shape id="_x0000_s1112" type="#_x0000_t202" style="position:absolute;left:3444;top:10712;width:2329;height:487">
              <v:textbox style="mso-next-textbox:#_x0000_s1112">
                <w:txbxContent>
                  <w:p w:rsidR="000D0D7F" w:rsidRPr="00455773" w:rsidRDefault="000D0D7F" w:rsidP="00DA5475">
                    <w:r>
                      <w:fldChar w:fldCharType="begin"/>
                    </w:r>
                    <w:r>
                      <w:instrText xml:space="preserve"> REF _Ref298269000 \h </w:instrText>
                    </w:r>
                    <w:r>
                      <w:fldChar w:fldCharType="separate"/>
                    </w:r>
                    <w:r>
                      <w:t>RPC Response Packet</w:t>
                    </w:r>
                    <w:r>
                      <w:fldChar w:fldCharType="end"/>
                    </w:r>
                  </w:p>
                </w:txbxContent>
              </v:textbox>
            </v:shape>
            <v:shape id="_x0000_s1113" type="#_x0000_t202" style="position:absolute;left:3444;top:11701;width:2504;height:440">
              <v:textbox style="mso-next-textbox:#_x0000_s1113">
                <w:txbxContent>
                  <w:p w:rsidR="000D0D7F" w:rsidRPr="00377DA2" w:rsidRDefault="00F84E3F" w:rsidP="00377DA2">
                    <w:pPr>
                      <w:rPr>
                        <w:spacing w:val="-8"/>
                      </w:rPr>
                    </w:pPr>
                    <w:r>
                      <w:fldChar w:fldCharType="begin"/>
                    </w:r>
                    <w:r>
                      <w:instrText xml:space="preserve"> REF _Ref298304213 \h  \* MERGEFORMAT </w:instrText>
                    </w:r>
                    <w:r>
                      <w:fldChar w:fldCharType="separate"/>
                    </w:r>
                    <w:r w:rsidR="00377DA2" w:rsidRPr="00377DA2">
                      <w:rPr>
                        <w:spacing w:val="-8"/>
                        <w:sz w:val="20"/>
                        <w:szCs w:val="20"/>
                      </w:rPr>
                      <w:t xml:space="preserve">RPC Response </w:t>
                    </w:r>
                    <w:r w:rsidR="00377DA2" w:rsidRPr="00377DA2">
                      <w:rPr>
                        <w:spacing w:val="-8"/>
                      </w:rPr>
                      <w:t>Acknowledge</w:t>
                    </w:r>
                    <w:r>
                      <w:fldChar w:fldCharType="end"/>
                    </w:r>
                  </w:p>
                </w:txbxContent>
              </v:textbox>
            </v:shape>
            <v:shape id="_x0000_s1114" type="#_x0000_t32" style="position:absolute;left:2504;top:12503;width:4408;height:363" o:connectortype="straight">
              <v:stroke endarrow="block"/>
            </v:shape>
            <v:shape id="_x0000_s1115" type="#_x0000_t32" style="position:absolute;left:2492;top:13188;width:4408;height:175;flip:x" o:connectortype="straight">
              <v:stroke endarrow="block"/>
            </v:shape>
            <v:shape id="_x0000_s1116" type="#_x0000_t202" style="position:absolute;left:3857;top:12382;width:1239;height:484">
              <v:textbox style="mso-next-textbox:#_x0000_s1116">
                <w:txbxContent>
                  <w:p w:rsidR="000D0D7F" w:rsidRDefault="000D0D7F" w:rsidP="00DA5475">
                    <w:pPr>
                      <w:pStyle w:val="NoSpacing"/>
                      <w:jc w:val="center"/>
                    </w:pPr>
                    <w:r>
                      <w:t>Close Port</w:t>
                    </w:r>
                  </w:p>
                </w:txbxContent>
              </v:textbox>
            </v:shape>
            <v:shape id="_x0000_s1117" type="#_x0000_t202" style="position:absolute;left:3857;top:13104;width:1239;height:425">
              <v:textbox style="mso-next-textbox:#_x0000_s1117">
                <w:txbxContent>
                  <w:p w:rsidR="000D0D7F" w:rsidRDefault="000D0D7F" w:rsidP="00DA5475">
                    <w:pPr>
                      <w:pStyle w:val="NoSpacing"/>
                      <w:jc w:val="center"/>
                    </w:pPr>
                    <w:proofErr w:type="spellStart"/>
                    <w:r>
                      <w:t>Ack</w:t>
                    </w:r>
                    <w:proofErr w:type="spellEnd"/>
                  </w:p>
                </w:txbxContent>
              </v:textbox>
            </v:shape>
            <v:shape id="_x0000_s1120" type="#_x0000_t202" style="position:absolute;left:1773;top:7094;width:1453;height:484">
              <v:textbox style="mso-next-textbox:#_x0000_s1120">
                <w:txbxContent>
                  <w:p w:rsidR="00F84E3F" w:rsidRDefault="00F84E3F" w:rsidP="00F84E3F">
                    <w:pPr>
                      <w:pStyle w:val="NoSpacing"/>
                      <w:jc w:val="center"/>
                    </w:pPr>
                    <w:r>
                      <w:t>Thermostat</w:t>
                    </w:r>
                  </w:p>
                </w:txbxContent>
              </v:textbox>
            </v:shape>
            <v:shape id="_x0000_s1121" type="#_x0000_t202" style="position:absolute;left:6138;top:7094;width:1619;height:484">
              <v:textbox style="mso-next-textbox:#_x0000_s1121">
                <w:txbxContent>
                  <w:p w:rsidR="00F84E3F" w:rsidRDefault="00F84E3F" w:rsidP="00F84E3F">
                    <w:pPr>
                      <w:pStyle w:val="NoSpacing"/>
                      <w:jc w:val="center"/>
                    </w:pPr>
                    <w:r>
                      <w:t>Cloud</w:t>
                    </w:r>
                  </w:p>
                </w:txbxContent>
              </v:textbox>
            </v:shape>
          </v:group>
        </w:pict>
      </w:r>
      <w:r w:rsidR="00DA5475">
        <w:br w:type="page"/>
      </w:r>
    </w:p>
    <w:p w:rsidR="00330542" w:rsidRDefault="00330542" w:rsidP="00CE1529">
      <w:pPr>
        <w:pStyle w:val="Heading2"/>
      </w:pPr>
      <w:r>
        <w:lastRenderedPageBreak/>
        <w:t>Data Packet</w:t>
      </w:r>
      <w:bookmarkEnd w:id="1"/>
    </w:p>
    <w:p w:rsidR="00330542" w:rsidRPr="00330542" w:rsidRDefault="00330542" w:rsidP="00330542"/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2718"/>
        <w:gridCol w:w="3780"/>
      </w:tblGrid>
      <w:tr w:rsidR="00007C62" w:rsidTr="00CE1529">
        <w:tc>
          <w:tcPr>
            <w:tcW w:w="2718" w:type="dxa"/>
          </w:tcPr>
          <w:p w:rsidR="00007C62" w:rsidRDefault="00007C62">
            <w:r>
              <w:t>HTTP Header</w:t>
            </w:r>
          </w:p>
        </w:tc>
        <w:tc>
          <w:tcPr>
            <w:tcW w:w="3780" w:type="dxa"/>
          </w:tcPr>
          <w:p w:rsidR="00007C62" w:rsidRDefault="00007C62">
            <w:r>
              <w:t>Data Payload</w:t>
            </w:r>
          </w:p>
        </w:tc>
      </w:tr>
    </w:tbl>
    <w:p w:rsidR="000D0D7F" w:rsidRDefault="000D0D7F"/>
    <w:p w:rsidR="00007C62" w:rsidRPr="00CE1529" w:rsidRDefault="00007C62" w:rsidP="00CE1529">
      <w:pPr>
        <w:pStyle w:val="Heading3"/>
      </w:pPr>
      <w:r w:rsidRPr="00CE1529">
        <w:t>HTTP Header</w:t>
      </w:r>
    </w:p>
    <w:p w:rsidR="00007C62" w:rsidRPr="00007C62" w:rsidRDefault="00007C62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C62">
        <w:rPr>
          <w:rFonts w:ascii="Courier New" w:hAnsi="Courier New" w:cs="Courier New"/>
          <w:sz w:val="20"/>
          <w:szCs w:val="20"/>
        </w:rPr>
        <w:t>POST zgTherm1.</w:t>
      </w:r>
      <w:r w:rsidRPr="00007C62">
        <w:rPr>
          <w:rFonts w:ascii="Courier New" w:hAnsi="Courier New" w:cs="Courier New"/>
          <w:sz w:val="20"/>
          <w:szCs w:val="20"/>
          <w:u w:val="single"/>
        </w:rPr>
        <w:t>php</w:t>
      </w:r>
      <w:r w:rsidRPr="00007C62">
        <w:rPr>
          <w:rFonts w:ascii="Courier New" w:hAnsi="Courier New" w:cs="Courier New"/>
          <w:sz w:val="20"/>
          <w:szCs w:val="20"/>
        </w:rPr>
        <w:t xml:space="preserve"> HTTP/1.</w:t>
      </w:r>
      <w:r w:rsidR="000073A0">
        <w:rPr>
          <w:rFonts w:ascii="Courier New" w:hAnsi="Courier New" w:cs="Courier New"/>
          <w:sz w:val="20"/>
          <w:szCs w:val="20"/>
        </w:rPr>
        <w:t>1</w:t>
      </w:r>
      <w:r w:rsidR="008508BC">
        <w:rPr>
          <w:rFonts w:ascii="Courier New" w:hAnsi="Courier New" w:cs="Courier New"/>
          <w:sz w:val="20"/>
          <w:szCs w:val="20"/>
        </w:rPr>
        <w:tab/>
      </w:r>
      <w:hyperlink r:id="rId7" w:history="1">
        <w:r w:rsidR="008508BC" w:rsidRPr="00EC1197">
          <w:rPr>
            <w:rStyle w:val="Hyperlink"/>
            <w:rFonts w:ascii="Courier New" w:hAnsi="Courier New" w:cs="Courier New"/>
            <w:sz w:val="20"/>
            <w:szCs w:val="20"/>
          </w:rPr>
          <w:t>http://50.57.99.73/zgTherm1.php</w:t>
        </w:r>
      </w:hyperlink>
    </w:p>
    <w:p w:rsidR="00007C62" w:rsidRDefault="00007C62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C62">
        <w:rPr>
          <w:rFonts w:ascii="Courier New" w:hAnsi="Courier New" w:cs="Courier New"/>
          <w:sz w:val="20"/>
          <w:szCs w:val="20"/>
        </w:rPr>
        <w:t xml:space="preserve">User-Agent: </w:t>
      </w:r>
      <w:proofErr w:type="spellStart"/>
      <w:r w:rsidRPr="00007C62">
        <w:rPr>
          <w:rFonts w:ascii="Courier New" w:hAnsi="Courier New" w:cs="Courier New"/>
          <w:sz w:val="20"/>
          <w:szCs w:val="20"/>
        </w:rPr>
        <w:t>ZeusGrid</w:t>
      </w:r>
      <w:proofErr w:type="spellEnd"/>
    </w:p>
    <w:p w:rsidR="000073A0" w:rsidRPr="00007C62" w:rsidRDefault="000073A0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3A0">
        <w:rPr>
          <w:rFonts w:ascii="Courier New" w:hAnsi="Courier New" w:cs="Courier New"/>
          <w:sz w:val="20"/>
          <w:szCs w:val="20"/>
        </w:rPr>
        <w:t>Host: 50.57.99.73</w:t>
      </w:r>
    </w:p>
    <w:p w:rsidR="00007C62" w:rsidRPr="00007C62" w:rsidRDefault="00007C62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C62">
        <w:rPr>
          <w:rFonts w:ascii="Courier New" w:hAnsi="Courier New" w:cs="Courier New"/>
          <w:sz w:val="20"/>
          <w:szCs w:val="20"/>
        </w:rPr>
        <w:t>Content-Type: application/octet-stream</w:t>
      </w:r>
    </w:p>
    <w:p w:rsidR="00007C62" w:rsidRPr="00007C62" w:rsidRDefault="00007C62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C62">
        <w:rPr>
          <w:rFonts w:ascii="Courier New" w:hAnsi="Courier New" w:cs="Courier New"/>
          <w:sz w:val="20"/>
          <w:szCs w:val="20"/>
        </w:rPr>
        <w:t xml:space="preserve">Content-Length: </w:t>
      </w:r>
      <w:proofErr w:type="spellStart"/>
      <w:r w:rsidRPr="00007C62">
        <w:rPr>
          <w:rFonts w:ascii="Courier New" w:hAnsi="Courier New" w:cs="Courier New"/>
          <w:sz w:val="20"/>
          <w:szCs w:val="20"/>
          <w:u w:val="single"/>
        </w:rPr>
        <w:t>xxxx</w:t>
      </w:r>
      <w:proofErr w:type="spellEnd"/>
    </w:p>
    <w:p w:rsidR="00007C62" w:rsidRPr="00007C62" w:rsidRDefault="00007C62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C62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07C62">
        <w:rPr>
          <w:rFonts w:ascii="Courier New" w:hAnsi="Courier New" w:cs="Courier New"/>
          <w:sz w:val="20"/>
          <w:szCs w:val="20"/>
        </w:rPr>
        <w:t>blank</w:t>
      </w:r>
      <w:proofErr w:type="gramEnd"/>
      <w:r w:rsidRPr="00007C62">
        <w:rPr>
          <w:rFonts w:ascii="Courier New" w:hAnsi="Courier New" w:cs="Courier New"/>
          <w:sz w:val="20"/>
          <w:szCs w:val="20"/>
        </w:rPr>
        <w:t xml:space="preserve"> line&gt;</w:t>
      </w:r>
    </w:p>
    <w:p w:rsidR="00007C62" w:rsidRDefault="00007C62" w:rsidP="00CE1529">
      <w:pPr>
        <w:ind w:left="720"/>
      </w:pPr>
    </w:p>
    <w:p w:rsidR="00007C62" w:rsidRDefault="00007C62" w:rsidP="00CE1529">
      <w:pPr>
        <w:pStyle w:val="Heading3"/>
      </w:pPr>
      <w:r>
        <w:t>Data Payload</w:t>
      </w:r>
    </w:p>
    <w:tbl>
      <w:tblPr>
        <w:tblStyle w:val="TableGrid"/>
        <w:tblW w:w="7308" w:type="dxa"/>
        <w:tblInd w:w="1032" w:type="dxa"/>
        <w:tblLook w:val="04A0" w:firstRow="1" w:lastRow="0" w:firstColumn="1" w:lastColumn="0" w:noHBand="0" w:noVBand="1"/>
      </w:tblPr>
      <w:tblGrid>
        <w:gridCol w:w="2160"/>
        <w:gridCol w:w="2160"/>
        <w:gridCol w:w="2988"/>
      </w:tblGrid>
      <w:tr w:rsidR="00007C62" w:rsidTr="00391846">
        <w:tc>
          <w:tcPr>
            <w:tcW w:w="2160" w:type="dxa"/>
          </w:tcPr>
          <w:p w:rsidR="00007C62" w:rsidRDefault="00007C62" w:rsidP="00391846">
            <w:r>
              <w:t>Information Header</w:t>
            </w:r>
          </w:p>
        </w:tc>
        <w:tc>
          <w:tcPr>
            <w:tcW w:w="2160" w:type="dxa"/>
          </w:tcPr>
          <w:p w:rsidR="00007C62" w:rsidRDefault="00007C62" w:rsidP="000D0D7F">
            <w:r>
              <w:t>Format Header</w:t>
            </w:r>
          </w:p>
        </w:tc>
        <w:tc>
          <w:tcPr>
            <w:tcW w:w="2988" w:type="dxa"/>
          </w:tcPr>
          <w:p w:rsidR="00007C62" w:rsidRDefault="00007C62" w:rsidP="000D0D7F">
            <w:r>
              <w:t xml:space="preserve">Number of </w:t>
            </w:r>
            <w:bookmarkStart w:id="2" w:name="OLE_LINK1"/>
            <w:bookmarkStart w:id="3" w:name="OLE_LINK2"/>
            <w:r>
              <w:t>Data Packets</w:t>
            </w:r>
            <w:bookmarkEnd w:id="2"/>
            <w:bookmarkEnd w:id="3"/>
          </w:p>
        </w:tc>
      </w:tr>
    </w:tbl>
    <w:p w:rsidR="00007C62" w:rsidRDefault="00007C62" w:rsidP="00007C62"/>
    <w:p w:rsidR="005A7685" w:rsidRPr="00A1628D" w:rsidRDefault="005A7685" w:rsidP="00CE1529">
      <w:pPr>
        <w:pStyle w:val="Heading4"/>
      </w:pPr>
      <w:r w:rsidRPr="00CE1529">
        <w:t>Identification</w:t>
      </w:r>
      <w:r w:rsidRPr="00A1628D">
        <w:t xml:space="preserve"> Header</w:t>
      </w:r>
    </w:p>
    <w:p w:rsidR="005A7685" w:rsidRPr="00A1628D" w:rsidRDefault="005A7685" w:rsidP="00CE1529">
      <w:pPr>
        <w:ind w:left="1080"/>
      </w:pPr>
      <w:r>
        <w:t xml:space="preserve">The </w:t>
      </w:r>
      <w:r w:rsidRPr="00A1628D">
        <w:t>Identification Header</w:t>
      </w:r>
      <w:r>
        <w:t xml:space="preserve"> contains the following pieces of data:</w:t>
      </w:r>
    </w:p>
    <w:tbl>
      <w:tblPr>
        <w:tblW w:w="8369" w:type="dxa"/>
        <w:tblInd w:w="1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153"/>
        <w:gridCol w:w="1323"/>
        <w:gridCol w:w="1617"/>
        <w:gridCol w:w="1635"/>
        <w:gridCol w:w="1374"/>
      </w:tblGrid>
      <w:tr w:rsidR="00391846" w:rsidTr="00391846">
        <w:trPr>
          <w:trHeight w:val="144"/>
        </w:trPr>
        <w:tc>
          <w:tcPr>
            <w:tcW w:w="1267" w:type="dxa"/>
          </w:tcPr>
          <w:p w:rsidR="00391846" w:rsidRDefault="00391846" w:rsidP="000D0D7F">
            <w:pPr>
              <w:spacing w:after="0" w:line="240" w:lineRule="auto"/>
            </w:pPr>
            <w:r>
              <w:t>Timestamp</w:t>
            </w:r>
          </w:p>
          <w:p w:rsidR="00391846" w:rsidRDefault="00391846" w:rsidP="000D0D7F">
            <w:pPr>
              <w:spacing w:after="0" w:line="240" w:lineRule="auto"/>
            </w:pPr>
            <w:r>
              <w:t>4 bytes</w:t>
            </w:r>
          </w:p>
        </w:tc>
        <w:tc>
          <w:tcPr>
            <w:tcW w:w="1153" w:type="dxa"/>
          </w:tcPr>
          <w:p w:rsidR="00391846" w:rsidRDefault="00391846" w:rsidP="000D0D7F">
            <w:pPr>
              <w:spacing w:after="0" w:line="240" w:lineRule="auto"/>
            </w:pPr>
            <w:r>
              <w:t>Version</w:t>
            </w:r>
          </w:p>
          <w:p w:rsidR="00391846" w:rsidRDefault="00391846" w:rsidP="000D0D7F">
            <w:pPr>
              <w:spacing w:after="0" w:line="240" w:lineRule="auto"/>
            </w:pPr>
            <w:r>
              <w:t>4 bytes</w:t>
            </w:r>
          </w:p>
        </w:tc>
        <w:tc>
          <w:tcPr>
            <w:tcW w:w="1323" w:type="dxa"/>
          </w:tcPr>
          <w:p w:rsidR="00391846" w:rsidRDefault="00391846" w:rsidP="000D0D7F">
            <w:pPr>
              <w:spacing w:after="0" w:line="240" w:lineRule="auto"/>
            </w:pPr>
            <w:r>
              <w:t>Serial Number</w:t>
            </w:r>
          </w:p>
          <w:p w:rsidR="00391846" w:rsidRDefault="00391846" w:rsidP="000D0D7F">
            <w:pPr>
              <w:spacing w:after="0" w:line="240" w:lineRule="auto"/>
            </w:pPr>
            <w:r>
              <w:t>4 bytes</w:t>
            </w:r>
          </w:p>
        </w:tc>
        <w:tc>
          <w:tcPr>
            <w:tcW w:w="1617" w:type="dxa"/>
          </w:tcPr>
          <w:p w:rsidR="00391846" w:rsidRDefault="00391846" w:rsidP="000D0D7F">
            <w:pPr>
              <w:spacing w:after="0" w:line="240" w:lineRule="auto"/>
            </w:pPr>
            <w:r>
              <w:t>Log Record Interval</w:t>
            </w:r>
          </w:p>
          <w:p w:rsidR="00391846" w:rsidRDefault="00391846" w:rsidP="000D0D7F">
            <w:pPr>
              <w:spacing w:after="0" w:line="240" w:lineRule="auto"/>
            </w:pPr>
            <w:r>
              <w:t>2 bytes</w:t>
            </w:r>
          </w:p>
        </w:tc>
        <w:tc>
          <w:tcPr>
            <w:tcW w:w="1635" w:type="dxa"/>
          </w:tcPr>
          <w:p w:rsidR="00391846" w:rsidRDefault="00391846" w:rsidP="000D0D7F">
            <w:pPr>
              <w:spacing w:after="0" w:line="240" w:lineRule="auto"/>
            </w:pPr>
            <w:r>
              <w:t>Number of records</w:t>
            </w:r>
          </w:p>
          <w:p w:rsidR="00391846" w:rsidRDefault="00391846" w:rsidP="000D0D7F">
            <w:pPr>
              <w:spacing w:after="0" w:line="240" w:lineRule="auto"/>
            </w:pPr>
            <w:r>
              <w:t>1 byte</w:t>
            </w:r>
          </w:p>
        </w:tc>
        <w:tc>
          <w:tcPr>
            <w:tcW w:w="1374" w:type="dxa"/>
          </w:tcPr>
          <w:p w:rsidR="00391846" w:rsidRDefault="00391846" w:rsidP="000D0D7F">
            <w:pPr>
              <w:spacing w:after="0" w:line="240" w:lineRule="auto"/>
            </w:pPr>
            <w:r>
              <w:t>Flags</w:t>
            </w:r>
          </w:p>
          <w:p w:rsidR="00391846" w:rsidRDefault="00391846" w:rsidP="000D0D7F">
            <w:pPr>
              <w:spacing w:after="0" w:line="240" w:lineRule="auto"/>
            </w:pPr>
            <w:r>
              <w:t>1 byte</w:t>
            </w:r>
          </w:p>
        </w:tc>
      </w:tr>
    </w:tbl>
    <w:p w:rsidR="005A7685" w:rsidRDefault="005A7685" w:rsidP="00007C62"/>
    <w:p w:rsidR="00391846" w:rsidRDefault="00391846" w:rsidP="000073A0">
      <w:pPr>
        <w:spacing w:after="0"/>
        <w:ind w:left="1080"/>
      </w:pPr>
      <w:r>
        <w:t>Flags:</w:t>
      </w:r>
    </w:p>
    <w:p w:rsidR="00391846" w:rsidRDefault="00391846" w:rsidP="000073A0">
      <w:pPr>
        <w:spacing w:after="0"/>
        <w:ind w:left="1080"/>
      </w:pPr>
      <w:r>
        <w:t xml:space="preserve">Alert Present </w:t>
      </w:r>
      <w:proofErr w:type="gramStart"/>
      <w:r>
        <w:t xml:space="preserve">=  </w:t>
      </w:r>
      <w:r w:rsidR="000073A0">
        <w:t>0000000</w:t>
      </w:r>
      <w:r>
        <w:t>1</w:t>
      </w:r>
      <w:proofErr w:type="gramEnd"/>
      <w:r w:rsidR="000073A0">
        <w:t xml:space="preserve"> binary</w:t>
      </w:r>
    </w:p>
    <w:p w:rsidR="000073A0" w:rsidRDefault="000073A0" w:rsidP="000073A0">
      <w:pPr>
        <w:spacing w:after="0"/>
        <w:ind w:left="1080"/>
      </w:pPr>
      <w:r>
        <w:t>Others are reserved</w:t>
      </w:r>
    </w:p>
    <w:p w:rsidR="00007C62" w:rsidRDefault="00007C62" w:rsidP="00CE1529">
      <w:pPr>
        <w:pStyle w:val="Heading4"/>
      </w:pPr>
      <w:r>
        <w:t>Format Header</w:t>
      </w:r>
    </w:p>
    <w:p w:rsidR="005A7685" w:rsidRDefault="005A7685" w:rsidP="00CE1529">
      <w:pPr>
        <w:spacing w:after="0" w:line="240" w:lineRule="auto"/>
        <w:ind w:left="1080"/>
      </w:pPr>
      <w:r>
        <w:t>The Data Format Header contains a description and format of the timed data</w:t>
      </w:r>
    </w:p>
    <w:p w:rsidR="005A7685" w:rsidRDefault="005A7685" w:rsidP="005A7685">
      <w:pPr>
        <w:spacing w:after="0" w:line="240" w:lineRule="auto"/>
      </w:pPr>
    </w:p>
    <w:p w:rsidR="005A7685" w:rsidRPr="005A7685" w:rsidRDefault="005A7685" w:rsidP="00CE1529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5A7685">
        <w:rPr>
          <w:rFonts w:ascii="Times New Roman" w:hAnsi="Times New Roman" w:cs="Times New Roman"/>
        </w:rPr>
        <w:t>Status%1d</w:t>
      </w:r>
      <w:proofErr w:type="gramStart"/>
      <w:r w:rsidRPr="005A7685">
        <w:rPr>
          <w:rFonts w:ascii="Times New Roman" w:hAnsi="Times New Roman" w:cs="Times New Roman"/>
        </w:rPr>
        <w:t>,ITemp</w:t>
      </w:r>
      <w:proofErr w:type="gramEnd"/>
      <w:r w:rsidRPr="005A7685">
        <w:rPr>
          <w:rFonts w:ascii="Times New Roman" w:hAnsi="Times New Roman" w:cs="Times New Roman"/>
        </w:rPr>
        <w:t>%2d.100,IHumid%2d.100,OTemp%2d.100,OHumid%2d.100</w:t>
      </w:r>
    </w:p>
    <w:p w:rsidR="005A7685" w:rsidRDefault="005A7685" w:rsidP="005A7685">
      <w:pPr>
        <w:spacing w:after="0" w:line="240" w:lineRule="auto"/>
      </w:pPr>
    </w:p>
    <w:p w:rsidR="005A7685" w:rsidRDefault="005A7685" w:rsidP="00CE1529">
      <w:pPr>
        <w:spacing w:after="0" w:line="240" w:lineRule="auto"/>
        <w:ind w:left="1080"/>
      </w:pPr>
      <w:r>
        <w:t>Format:</w:t>
      </w:r>
    </w:p>
    <w:tbl>
      <w:tblPr>
        <w:tblStyle w:val="TableGrid"/>
        <w:tblW w:w="0" w:type="auto"/>
        <w:tblInd w:w="1311" w:type="dxa"/>
        <w:tblLook w:val="04A0" w:firstRow="1" w:lastRow="0" w:firstColumn="1" w:lastColumn="0" w:noHBand="0" w:noVBand="1"/>
      </w:tblPr>
      <w:tblGrid>
        <w:gridCol w:w="2358"/>
        <w:gridCol w:w="4410"/>
      </w:tblGrid>
      <w:tr w:rsidR="005A7685" w:rsidRPr="00CE1529" w:rsidTr="00CE1529">
        <w:tc>
          <w:tcPr>
            <w:tcW w:w="2358" w:type="dxa"/>
          </w:tcPr>
          <w:p w:rsidR="005A7685" w:rsidRPr="00CE1529" w:rsidRDefault="000E4E66" w:rsidP="000D0D7F">
            <w:pPr>
              <w:rPr>
                <w:b/>
              </w:rPr>
            </w:pPr>
            <w:r w:rsidRPr="00CE1529">
              <w:rPr>
                <w:b/>
              </w:rPr>
              <w:t>Item</w:t>
            </w:r>
          </w:p>
        </w:tc>
        <w:tc>
          <w:tcPr>
            <w:tcW w:w="4410" w:type="dxa"/>
          </w:tcPr>
          <w:p w:rsidR="005A7685" w:rsidRPr="00CE1529" w:rsidRDefault="000E4E66" w:rsidP="000D0D7F">
            <w:pPr>
              <w:rPr>
                <w:b/>
              </w:rPr>
            </w:pPr>
            <w:r w:rsidRPr="00CE1529">
              <w:rPr>
                <w:b/>
              </w:rPr>
              <w:t>Description</w:t>
            </w:r>
          </w:p>
        </w:tc>
      </w:tr>
      <w:tr w:rsidR="000E4E66" w:rsidRPr="00CE1529" w:rsidTr="00CE1529">
        <w:tc>
          <w:tcPr>
            <w:tcW w:w="2358" w:type="dxa"/>
          </w:tcPr>
          <w:p w:rsidR="000E4E66" w:rsidRPr="00CE1529" w:rsidRDefault="000E4E66" w:rsidP="000D0D7F">
            <w:r w:rsidRPr="00CE1529">
              <w:t>Name</w:t>
            </w:r>
          </w:p>
        </w:tc>
        <w:tc>
          <w:tcPr>
            <w:tcW w:w="4410" w:type="dxa"/>
          </w:tcPr>
          <w:p w:rsidR="000E4E66" w:rsidRPr="00CE1529" w:rsidRDefault="000E4E66" w:rsidP="000D0D7F"/>
        </w:tc>
      </w:tr>
      <w:tr w:rsidR="005A7685" w:rsidRPr="00CE1529" w:rsidTr="00CE1529">
        <w:tc>
          <w:tcPr>
            <w:tcW w:w="2358" w:type="dxa"/>
          </w:tcPr>
          <w:p w:rsidR="005A7685" w:rsidRPr="00CE1529" w:rsidRDefault="005A7685" w:rsidP="005A7685">
            <w:r w:rsidRPr="00CE1529">
              <w:t>%&lt;number of bytes&gt;d</w:t>
            </w:r>
          </w:p>
        </w:tc>
        <w:tc>
          <w:tcPr>
            <w:tcW w:w="4410" w:type="dxa"/>
          </w:tcPr>
          <w:p w:rsidR="005A7685" w:rsidRPr="00CE1529" w:rsidRDefault="000E4E66" w:rsidP="000D0D7F">
            <w:r w:rsidRPr="00CE1529">
              <w:t>d for decimal</w:t>
            </w:r>
          </w:p>
        </w:tc>
      </w:tr>
      <w:tr w:rsidR="005A7685" w:rsidRPr="00CE1529" w:rsidTr="00CE1529">
        <w:tc>
          <w:tcPr>
            <w:tcW w:w="2358" w:type="dxa"/>
          </w:tcPr>
          <w:p w:rsidR="005A7685" w:rsidRPr="00CE1529" w:rsidRDefault="000E4E66" w:rsidP="000E4E66">
            <w:r w:rsidRPr="00CE1529">
              <w:t>.</w:t>
            </w:r>
            <w:proofErr w:type="spellStart"/>
            <w:r w:rsidRPr="00CE1529">
              <w:t>nnn</w:t>
            </w:r>
            <w:proofErr w:type="spellEnd"/>
            <w:r w:rsidRPr="00CE1529">
              <w:tab/>
            </w:r>
          </w:p>
        </w:tc>
        <w:tc>
          <w:tcPr>
            <w:tcW w:w="4410" w:type="dxa"/>
          </w:tcPr>
          <w:p w:rsidR="005A7685" w:rsidRPr="00CE1529" w:rsidRDefault="000E4E66" w:rsidP="000D0D7F">
            <w:r w:rsidRPr="00CE1529">
              <w:t>Optional multiplier</w:t>
            </w:r>
          </w:p>
        </w:tc>
      </w:tr>
      <w:tr w:rsidR="005A7685" w:rsidRPr="005A7685" w:rsidTr="00CE1529">
        <w:tc>
          <w:tcPr>
            <w:tcW w:w="2358" w:type="dxa"/>
          </w:tcPr>
          <w:p w:rsidR="005A7685" w:rsidRPr="00CE1529" w:rsidRDefault="000E4E66" w:rsidP="000D0D7F">
            <w:r w:rsidRPr="00CE1529">
              <w:t>\0</w:t>
            </w:r>
          </w:p>
        </w:tc>
        <w:tc>
          <w:tcPr>
            <w:tcW w:w="4410" w:type="dxa"/>
          </w:tcPr>
          <w:p w:rsidR="005A7685" w:rsidRPr="005A7685" w:rsidRDefault="000E4E66" w:rsidP="000D0D7F">
            <w:r w:rsidRPr="00CE1529">
              <w:t>A byte of zero terminates the string</w:t>
            </w:r>
          </w:p>
        </w:tc>
      </w:tr>
    </w:tbl>
    <w:p w:rsidR="000E4E66" w:rsidRDefault="000E4E66" w:rsidP="005A7685">
      <w:pPr>
        <w:spacing w:after="0" w:line="240" w:lineRule="auto"/>
        <w:ind w:left="270"/>
      </w:pPr>
    </w:p>
    <w:p w:rsidR="005A7685" w:rsidRDefault="005A7685" w:rsidP="00DA5475">
      <w:pPr>
        <w:spacing w:after="0" w:line="240" w:lineRule="auto"/>
        <w:ind w:left="1080"/>
      </w:pPr>
      <w:r>
        <w:t>In the example above, the Temperature &amp; Humidity data is a 2 digit precision float, multiplied by 100 and represented as an integer.</w:t>
      </w:r>
    </w:p>
    <w:p w:rsidR="005A7685" w:rsidRDefault="005A7685" w:rsidP="00007C62"/>
    <w:p w:rsidR="00007C62" w:rsidRDefault="00007C62" w:rsidP="00CE1529">
      <w:pPr>
        <w:pStyle w:val="Heading4"/>
      </w:pPr>
      <w:r>
        <w:lastRenderedPageBreak/>
        <w:t>Data Packets</w:t>
      </w:r>
    </w:p>
    <w:p w:rsidR="000E4E66" w:rsidRPr="00A1628D" w:rsidRDefault="000E4E66" w:rsidP="00CE1529">
      <w:pPr>
        <w:ind w:left="1080"/>
      </w:pPr>
      <w:r>
        <w:t xml:space="preserve">There will be a number of data records packed in after the Format Header. The records will be in the format as described in </w:t>
      </w:r>
      <w:hyperlink r:id="rId8" w:history="1">
        <w:r w:rsidRPr="00386756">
          <w:rPr>
            <w:rStyle w:val="Hyperlink"/>
          </w:rPr>
          <w:t>Data Streaming Packet and Logging Format.doc</w:t>
        </w:r>
      </w:hyperlink>
      <w:r>
        <w:t>.</w:t>
      </w:r>
    </w:p>
    <w:p w:rsidR="00DC5F75" w:rsidRDefault="00DC5F75">
      <w:r>
        <w:br w:type="page"/>
      </w:r>
    </w:p>
    <w:p w:rsidR="00CE1529" w:rsidRDefault="00CE1529" w:rsidP="00CE1529">
      <w:pPr>
        <w:pStyle w:val="Heading2"/>
      </w:pPr>
      <w:bookmarkStart w:id="4" w:name="_Ref298268976"/>
      <w:r>
        <w:lastRenderedPageBreak/>
        <w:t xml:space="preserve">Data </w:t>
      </w:r>
      <w:r w:rsidR="00F84E3F">
        <w:t xml:space="preserve">RPC </w:t>
      </w:r>
      <w:r>
        <w:t>Response</w:t>
      </w:r>
      <w:bookmarkEnd w:id="4"/>
    </w:p>
    <w:tbl>
      <w:tblPr>
        <w:tblStyle w:val="TableGrid"/>
        <w:tblW w:w="0" w:type="auto"/>
        <w:tblInd w:w="488" w:type="dxa"/>
        <w:tblLook w:val="04A0" w:firstRow="1" w:lastRow="0" w:firstColumn="1" w:lastColumn="0" w:noHBand="0" w:noVBand="1"/>
      </w:tblPr>
      <w:tblGrid>
        <w:gridCol w:w="2718"/>
        <w:gridCol w:w="3780"/>
      </w:tblGrid>
      <w:tr w:rsidR="00DC5F75" w:rsidTr="00CE1529">
        <w:tc>
          <w:tcPr>
            <w:tcW w:w="2718" w:type="dxa"/>
          </w:tcPr>
          <w:p w:rsidR="00DC5F75" w:rsidRDefault="00DC5F75" w:rsidP="000D0D7F">
            <w:r>
              <w:t>HTTP Response Header</w:t>
            </w:r>
          </w:p>
        </w:tc>
        <w:tc>
          <w:tcPr>
            <w:tcW w:w="3780" w:type="dxa"/>
          </w:tcPr>
          <w:p w:rsidR="00DC5F75" w:rsidRDefault="00DC5F75" w:rsidP="000D0D7F">
            <w:r>
              <w:t>Optional RPC Commands</w:t>
            </w:r>
          </w:p>
        </w:tc>
      </w:tr>
    </w:tbl>
    <w:p w:rsidR="00DC5F75" w:rsidRDefault="00DC5F75" w:rsidP="00DC5F75"/>
    <w:p w:rsidR="00DC5F75" w:rsidRPr="00007C62" w:rsidRDefault="00DC5F75" w:rsidP="00CE1529">
      <w:pPr>
        <w:pStyle w:val="Heading3"/>
        <w:rPr>
          <w:color w:val="auto"/>
        </w:rPr>
      </w:pPr>
      <w:bookmarkStart w:id="5" w:name="_Ref298236274"/>
      <w:r>
        <w:t>HTTP Response Header</w:t>
      </w:r>
      <w:bookmarkEnd w:id="5"/>
    </w:p>
    <w:p w:rsidR="00DC5F75" w:rsidRPr="00007C62" w:rsidRDefault="00073714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73714">
        <w:t>HTTP/1.1 200 OK</w:t>
      </w:r>
      <w:r w:rsidRPr="00073714">
        <w:rPr>
          <w:rFonts w:ascii="Courier New" w:hAnsi="Courier New" w:cs="Courier New"/>
          <w:sz w:val="20"/>
          <w:szCs w:val="20"/>
        </w:rPr>
        <w:br/>
      </w:r>
      <w:r>
        <w:t>Content-Type: text/plain</w:t>
      </w:r>
      <w:r w:rsidRPr="00073714">
        <w:rPr>
          <w:rFonts w:ascii="Courier New" w:hAnsi="Courier New" w:cs="Courier New"/>
          <w:sz w:val="20"/>
          <w:szCs w:val="20"/>
        </w:rPr>
        <w:br/>
      </w:r>
      <w:r w:rsidRPr="00073714">
        <w:t xml:space="preserve">Content-Length: </w:t>
      </w:r>
      <w:proofErr w:type="spellStart"/>
      <w:r w:rsidRPr="00073714">
        <w:rPr>
          <w:rFonts w:ascii="Courier New" w:hAnsi="Courier New" w:cs="Courier New"/>
          <w:bCs/>
        </w:rPr>
        <w:t>xxxx</w:t>
      </w:r>
      <w:proofErr w:type="spellEnd"/>
      <w:r w:rsidRPr="00073714">
        <w:rPr>
          <w:rFonts w:ascii="Courier New" w:hAnsi="Courier New" w:cs="Courier New"/>
          <w:sz w:val="20"/>
          <w:szCs w:val="20"/>
        </w:rPr>
        <w:br/>
      </w:r>
      <w:r w:rsidR="00DC5F75" w:rsidRPr="00007C62">
        <w:rPr>
          <w:rFonts w:ascii="Courier New" w:hAnsi="Courier New" w:cs="Courier New"/>
          <w:sz w:val="20"/>
          <w:szCs w:val="20"/>
        </w:rPr>
        <w:t>&lt;blank line&gt;</w:t>
      </w:r>
    </w:p>
    <w:p w:rsidR="00DC5F75" w:rsidRDefault="00DC5F75"/>
    <w:p w:rsidR="00DC5F75" w:rsidRDefault="00DC5F75" w:rsidP="00CE1529">
      <w:pPr>
        <w:pStyle w:val="Heading3"/>
      </w:pPr>
      <w:r>
        <w:t>Optional RPC Commands</w:t>
      </w:r>
    </w:p>
    <w:p w:rsidR="000E4E66" w:rsidRDefault="00DC5F75" w:rsidP="00CE1529">
      <w:pPr>
        <w:ind w:left="720"/>
      </w:pPr>
      <w:r>
        <w:t xml:space="preserve">None or more RPC commands as described in </w:t>
      </w:r>
      <w:hyperlink r:id="rId9" w:history="1">
        <w:r w:rsidRPr="00DC5F75">
          <w:rPr>
            <w:rStyle w:val="Hyperlink"/>
          </w:rPr>
          <w:t>Data Commands and Format for MVP.docx</w:t>
        </w:r>
      </w:hyperlink>
      <w:r>
        <w:t>.</w:t>
      </w:r>
      <w:r w:rsidRPr="00DC5F75">
        <w:t xml:space="preserve"> </w:t>
      </w:r>
      <w:r>
        <w:t>Separate multiple commands by a carriage return / line feed. Terminate the last command with a carriage return / line feed. It is up to the server to assure that the response to all of the commands won’t exceed the maximum packet length of 1400 characters.</w:t>
      </w:r>
    </w:p>
    <w:p w:rsidR="00391846" w:rsidRDefault="00391846" w:rsidP="00CE1529">
      <w:pPr>
        <w:ind w:left="720"/>
      </w:pPr>
      <w:r>
        <w:t>The second response packet, after the RPC response, is this same packet as the above with no RPC commands in it (Content-Length: 0). In the future we may allow repeated RPC packets to be sent.</w:t>
      </w:r>
    </w:p>
    <w:p w:rsidR="000E4E66" w:rsidRDefault="000E4E66">
      <w:r>
        <w:br w:type="page"/>
      </w:r>
    </w:p>
    <w:p w:rsidR="00CE1529" w:rsidRDefault="00CE1529" w:rsidP="00CE1529">
      <w:pPr>
        <w:pStyle w:val="Heading2"/>
      </w:pPr>
      <w:bookmarkStart w:id="6" w:name="_Ref298269000"/>
      <w:r>
        <w:lastRenderedPageBreak/>
        <w:t>RPC Response Packet</w:t>
      </w:r>
      <w:bookmarkEnd w:id="6"/>
    </w:p>
    <w:p w:rsidR="000E4E66" w:rsidRDefault="00330542" w:rsidP="00CE1529">
      <w:pPr>
        <w:ind w:left="360"/>
      </w:pPr>
      <w:r>
        <w:t>This packet will only be sent if the previous packet included RPC commands.</w:t>
      </w:r>
    </w:p>
    <w:tbl>
      <w:tblPr>
        <w:tblStyle w:val="TableGrid"/>
        <w:tblW w:w="0" w:type="auto"/>
        <w:tblInd w:w="476" w:type="dxa"/>
        <w:tblLook w:val="04A0" w:firstRow="1" w:lastRow="0" w:firstColumn="1" w:lastColumn="0" w:noHBand="0" w:noVBand="1"/>
      </w:tblPr>
      <w:tblGrid>
        <w:gridCol w:w="2718"/>
        <w:gridCol w:w="3780"/>
      </w:tblGrid>
      <w:tr w:rsidR="000E4E66" w:rsidTr="00CE1529">
        <w:tc>
          <w:tcPr>
            <w:tcW w:w="2718" w:type="dxa"/>
          </w:tcPr>
          <w:p w:rsidR="000E4E66" w:rsidRDefault="000E4E66" w:rsidP="000D0D7F">
            <w:r>
              <w:t>HTTP Header</w:t>
            </w:r>
          </w:p>
        </w:tc>
        <w:tc>
          <w:tcPr>
            <w:tcW w:w="3780" w:type="dxa"/>
          </w:tcPr>
          <w:p w:rsidR="000E4E66" w:rsidRDefault="000E4E66" w:rsidP="00330542">
            <w:r>
              <w:t xml:space="preserve">RPC </w:t>
            </w:r>
            <w:r w:rsidR="00330542">
              <w:t>Responses</w:t>
            </w:r>
          </w:p>
        </w:tc>
      </w:tr>
    </w:tbl>
    <w:p w:rsidR="000E4E66" w:rsidRDefault="000E4E66" w:rsidP="000E4E66"/>
    <w:p w:rsidR="000E4E66" w:rsidRPr="00007C62" w:rsidRDefault="000E4E66" w:rsidP="00CE1529">
      <w:pPr>
        <w:pStyle w:val="Heading3"/>
        <w:rPr>
          <w:color w:val="auto"/>
        </w:rPr>
      </w:pPr>
      <w:r>
        <w:t>HTTP Header</w:t>
      </w:r>
    </w:p>
    <w:p w:rsidR="000E4E66" w:rsidRPr="00007C62" w:rsidRDefault="000E4E66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C62">
        <w:rPr>
          <w:rFonts w:ascii="Courier New" w:hAnsi="Courier New" w:cs="Courier New"/>
          <w:sz w:val="20"/>
          <w:szCs w:val="20"/>
        </w:rPr>
        <w:t>POST zg</w:t>
      </w:r>
      <w:r>
        <w:rPr>
          <w:rFonts w:ascii="Courier New" w:hAnsi="Courier New" w:cs="Courier New"/>
          <w:sz w:val="20"/>
          <w:szCs w:val="20"/>
        </w:rPr>
        <w:t>Response</w:t>
      </w:r>
      <w:r w:rsidRPr="00007C62">
        <w:rPr>
          <w:rFonts w:ascii="Courier New" w:hAnsi="Courier New" w:cs="Courier New"/>
          <w:sz w:val="20"/>
          <w:szCs w:val="20"/>
        </w:rPr>
        <w:t>1.</w:t>
      </w:r>
      <w:r w:rsidRPr="000E4E66">
        <w:rPr>
          <w:rFonts w:ascii="Courier New" w:hAnsi="Courier New" w:cs="Courier New"/>
          <w:sz w:val="20"/>
          <w:szCs w:val="20"/>
        </w:rPr>
        <w:t>php</w:t>
      </w:r>
      <w:r w:rsidRPr="00007C62">
        <w:rPr>
          <w:rFonts w:ascii="Courier New" w:hAnsi="Courier New" w:cs="Courier New"/>
          <w:sz w:val="20"/>
          <w:szCs w:val="20"/>
        </w:rPr>
        <w:t xml:space="preserve"> HTTP/1.0</w:t>
      </w:r>
    </w:p>
    <w:p w:rsidR="000E4E66" w:rsidRPr="00007C62" w:rsidRDefault="000E4E66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C62">
        <w:rPr>
          <w:rFonts w:ascii="Courier New" w:hAnsi="Courier New" w:cs="Courier New"/>
          <w:sz w:val="20"/>
          <w:szCs w:val="20"/>
        </w:rPr>
        <w:t xml:space="preserve">User-Agent: </w:t>
      </w:r>
      <w:proofErr w:type="spellStart"/>
      <w:r w:rsidRPr="00007C62">
        <w:rPr>
          <w:rFonts w:ascii="Courier New" w:hAnsi="Courier New" w:cs="Courier New"/>
          <w:sz w:val="20"/>
          <w:szCs w:val="20"/>
        </w:rPr>
        <w:t>ZeusGrid</w:t>
      </w:r>
      <w:proofErr w:type="spellEnd"/>
    </w:p>
    <w:p w:rsidR="000073A0" w:rsidRPr="00007C62" w:rsidRDefault="000073A0" w:rsidP="000073A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3A0">
        <w:rPr>
          <w:rFonts w:ascii="Courier New" w:hAnsi="Courier New" w:cs="Courier New"/>
          <w:sz w:val="20"/>
          <w:szCs w:val="20"/>
        </w:rPr>
        <w:t>Host: 50.57.99.73</w:t>
      </w:r>
    </w:p>
    <w:p w:rsidR="000E4E66" w:rsidRPr="00007C62" w:rsidRDefault="000E4E66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C62">
        <w:rPr>
          <w:rFonts w:ascii="Courier New" w:hAnsi="Courier New" w:cs="Courier New"/>
          <w:sz w:val="20"/>
          <w:szCs w:val="20"/>
        </w:rPr>
        <w:t>Content-Type: application/octet-stream</w:t>
      </w:r>
    </w:p>
    <w:p w:rsidR="000E4E66" w:rsidRPr="00007C62" w:rsidRDefault="000E4E66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C62">
        <w:rPr>
          <w:rFonts w:ascii="Courier New" w:hAnsi="Courier New" w:cs="Courier New"/>
          <w:sz w:val="20"/>
          <w:szCs w:val="20"/>
        </w:rPr>
        <w:t xml:space="preserve">Content-Length: </w:t>
      </w:r>
      <w:proofErr w:type="spellStart"/>
      <w:r w:rsidRPr="000E4E66">
        <w:rPr>
          <w:rFonts w:ascii="Courier New" w:hAnsi="Courier New" w:cs="Courier New"/>
          <w:sz w:val="20"/>
          <w:szCs w:val="20"/>
        </w:rPr>
        <w:t>xxxx</w:t>
      </w:r>
      <w:proofErr w:type="spellEnd"/>
    </w:p>
    <w:p w:rsidR="000E4E66" w:rsidRPr="00007C62" w:rsidRDefault="000E4E66" w:rsidP="00CE15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7C62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07C62">
        <w:rPr>
          <w:rFonts w:ascii="Courier New" w:hAnsi="Courier New" w:cs="Courier New"/>
          <w:sz w:val="20"/>
          <w:szCs w:val="20"/>
        </w:rPr>
        <w:t>blank</w:t>
      </w:r>
      <w:proofErr w:type="gramEnd"/>
      <w:r w:rsidRPr="00007C62">
        <w:rPr>
          <w:rFonts w:ascii="Courier New" w:hAnsi="Courier New" w:cs="Courier New"/>
          <w:sz w:val="20"/>
          <w:szCs w:val="20"/>
        </w:rPr>
        <w:t xml:space="preserve"> line&gt;</w:t>
      </w:r>
    </w:p>
    <w:p w:rsidR="000E4E66" w:rsidRDefault="000E4E66" w:rsidP="000E4E66"/>
    <w:p w:rsidR="00330542" w:rsidRDefault="00330542" w:rsidP="00CE1529">
      <w:pPr>
        <w:pStyle w:val="Heading3"/>
      </w:pPr>
      <w:bookmarkStart w:id="7" w:name="_Ref298236324"/>
      <w:r>
        <w:t>Optional RPC Commands</w:t>
      </w:r>
      <w:bookmarkEnd w:id="7"/>
    </w:p>
    <w:p w:rsidR="00377DA2" w:rsidRDefault="00330542" w:rsidP="00CE1529">
      <w:pPr>
        <w:ind w:left="720"/>
      </w:pPr>
      <w:r>
        <w:t xml:space="preserve">One or more RPC responses as described in </w:t>
      </w:r>
      <w:hyperlink r:id="rId10" w:history="1">
        <w:r w:rsidRPr="00DC5F75">
          <w:rPr>
            <w:rStyle w:val="Hyperlink"/>
          </w:rPr>
          <w:t>Data Commands and Format for MVP.docx</w:t>
        </w:r>
      </w:hyperlink>
      <w:r>
        <w:t>.</w:t>
      </w:r>
      <w:r w:rsidRPr="00DC5F75">
        <w:t xml:space="preserve"> </w:t>
      </w:r>
      <w:r>
        <w:t>Multiple responses are separated by a carriage return / line feed. The last command is terminated by a carriage return / line feed.</w:t>
      </w:r>
    </w:p>
    <w:p w:rsidR="00377DA2" w:rsidRDefault="00377DA2">
      <w:r>
        <w:br w:type="page"/>
      </w:r>
    </w:p>
    <w:p w:rsidR="00DC5F75" w:rsidRDefault="00377DA2" w:rsidP="00377DA2">
      <w:pPr>
        <w:pStyle w:val="Heading2"/>
      </w:pPr>
      <w:bookmarkStart w:id="8" w:name="_Ref298304213"/>
      <w:r>
        <w:lastRenderedPageBreak/>
        <w:t>RPC Response Acknowledge</w:t>
      </w:r>
      <w:bookmarkEnd w:id="8"/>
    </w:p>
    <w:p w:rsidR="00377DA2" w:rsidRPr="00377DA2" w:rsidRDefault="00377DA2" w:rsidP="00377DA2">
      <w:pPr>
        <w:ind w:left="360"/>
      </w:pPr>
      <w:r w:rsidRPr="00377DA2">
        <w:t>The RPC Response Acknowledge</w:t>
      </w:r>
      <w:r>
        <w:t xml:space="preserve"> </w:t>
      </w:r>
      <w:r w:rsidRPr="00377DA2">
        <w:t>packet, after the RPC response, is th</w:t>
      </w:r>
      <w:r>
        <w:t>e</w:t>
      </w:r>
      <w:r w:rsidRPr="00377DA2">
        <w:t xml:space="preserve"> same packet as the </w:t>
      </w:r>
      <w:r w:rsidR="00F84E3F">
        <w:fldChar w:fldCharType="begin"/>
      </w:r>
      <w:r w:rsidR="00F84E3F">
        <w:instrText xml:space="preserve"> REF _Ref298268976 \h  \* MERGEFORMAT </w:instrText>
      </w:r>
      <w:r w:rsidR="00F84E3F">
        <w:fldChar w:fldCharType="separate"/>
      </w:r>
      <w:r>
        <w:t>Data Response</w:t>
      </w:r>
      <w:r w:rsidR="00F84E3F">
        <w:fldChar w:fldCharType="end"/>
      </w:r>
      <w:r>
        <w:t xml:space="preserve"> </w:t>
      </w:r>
      <w:r w:rsidRPr="00377DA2">
        <w:t>above with no RPC commands in it (Content-Length: 0). In the future we may allow repeated RPC packets to be sent.</w:t>
      </w:r>
    </w:p>
    <w:p w:rsidR="00377DA2" w:rsidRPr="00377DA2" w:rsidRDefault="00377DA2" w:rsidP="00377DA2"/>
    <w:sectPr w:rsidR="00377DA2" w:rsidRPr="00377DA2" w:rsidSect="00B9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14A2D"/>
    <w:multiLevelType w:val="hybridMultilevel"/>
    <w:tmpl w:val="D92E32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7C62"/>
    <w:rsid w:val="000073A0"/>
    <w:rsid w:val="00007C62"/>
    <w:rsid w:val="00073714"/>
    <w:rsid w:val="000D0D7F"/>
    <w:rsid w:val="000E4E66"/>
    <w:rsid w:val="00167620"/>
    <w:rsid w:val="002271F3"/>
    <w:rsid w:val="003139D4"/>
    <w:rsid w:val="00330542"/>
    <w:rsid w:val="00376D1D"/>
    <w:rsid w:val="00377DA2"/>
    <w:rsid w:val="00391846"/>
    <w:rsid w:val="003D726C"/>
    <w:rsid w:val="00455773"/>
    <w:rsid w:val="005171EA"/>
    <w:rsid w:val="0056532C"/>
    <w:rsid w:val="005A0CB3"/>
    <w:rsid w:val="005A7685"/>
    <w:rsid w:val="006056AD"/>
    <w:rsid w:val="0069704D"/>
    <w:rsid w:val="008508BC"/>
    <w:rsid w:val="009D542A"/>
    <w:rsid w:val="00B9628B"/>
    <w:rsid w:val="00C70565"/>
    <w:rsid w:val="00CE1529"/>
    <w:rsid w:val="00DA5475"/>
    <w:rsid w:val="00DC5F75"/>
    <w:rsid w:val="00E42D39"/>
    <w:rsid w:val="00F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  <o:rules v:ext="edit">
        <o:r id="V:Rule1" type="connector" idref="#_x0000_s1103"/>
        <o:r id="V:Rule2" type="connector" idref="#_x0000_s1106"/>
        <o:r id="V:Rule3" type="connector" idref="#_x0000_s1104"/>
        <o:r id="V:Rule4" type="connector" idref="#_x0000_s1107"/>
        <o:r id="V:Rule5" type="connector" idref="#_x0000_s1102"/>
        <o:r id="V:Rule6" type="connector" idref="#_x0000_s1105"/>
        <o:r id="V:Rule7" type="connector" idref="#_x0000_s1115"/>
        <o:r id="V:Rule8" type="connector" idref="#_x0000_s1100"/>
        <o:r id="V:Rule9" type="connector" idref="#_x0000_s1114"/>
        <o:r id="V:Rule10" type="connector" idref="#_x0000_s110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8B"/>
  </w:style>
  <w:style w:type="paragraph" w:styleId="Heading1">
    <w:name w:val="heading 1"/>
    <w:basedOn w:val="Normal"/>
    <w:next w:val="Normal"/>
    <w:link w:val="Heading1Char"/>
    <w:uiPriority w:val="9"/>
    <w:qFormat/>
    <w:rsid w:val="00330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529"/>
    <w:pPr>
      <w:keepNext/>
      <w:keepLines/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529"/>
    <w:pPr>
      <w:keepNext/>
      <w:spacing w:before="240" w:after="60"/>
      <w:ind w:left="720"/>
      <w:outlineLvl w:val="2"/>
    </w:pPr>
    <w:rPr>
      <w:rFonts w:asciiTheme="majorHAnsi" w:eastAsia="Times New Roman" w:hAnsiTheme="majorHAnsi" w:cs="Times New Roman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529"/>
    <w:pPr>
      <w:keepNext/>
      <w:keepLines/>
      <w:spacing w:before="200" w:after="0"/>
      <w:ind w:left="10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E1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53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5F7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1529"/>
    <w:rPr>
      <w:rFonts w:asciiTheme="majorHAnsi" w:eastAsia="Times New Roman" w:hAnsiTheme="majorHAnsi" w:cs="Times New Roman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30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737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371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E15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50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ob\AppData\Local\Microsoft\Windows\Temporary%20Internet%20Files\Content.Outlook\J32C8V21\Data%20Streaming%20Packet%20and%20Logging%20Format.doc" TargetMode="External"/><Relationship Id="rId3" Type="http://schemas.openxmlformats.org/officeDocument/2006/relationships/styles" Target="styles.xml"/><Relationship Id="rId7" Type="http://schemas.openxmlformats.org/officeDocument/2006/relationships/hyperlink" Target="http://50.57.99.73/zgTherm1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C:\Users\Bob\AppData\Local\Microsoft\Windows\ZeusGrid\Comfort%20Control\Design%20Documents\Data%20Commands%20and%20Format%20for%20MVP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Bob\AppData\Local\Microsoft\Windows\ZeusGrid\Comfort%20Control\Design%20Documents\Data%20Commands%20and%20Format%20for%20MVP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8EE17-AA1C-4CDD-9076-40F4EFC2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Sharwari</cp:lastModifiedBy>
  <cp:revision>3</cp:revision>
  <dcterms:created xsi:type="dcterms:W3CDTF">2011-07-13T21:54:00Z</dcterms:created>
  <dcterms:modified xsi:type="dcterms:W3CDTF">2012-06-15T19:29:00Z</dcterms:modified>
</cp:coreProperties>
</file>