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46D51" w14:textId="5654A70C" w:rsidR="00B758EB" w:rsidRPr="00651356" w:rsidRDefault="00B758EB" w:rsidP="00B8793D">
      <w:pPr>
        <w:spacing w:line="360" w:lineRule="auto"/>
        <w:jc w:val="center"/>
        <w:rPr>
          <w:b/>
          <w:bCs/>
          <w:sz w:val="28"/>
        </w:rPr>
      </w:pPr>
      <w:r w:rsidRPr="00651356">
        <w:rPr>
          <w:b/>
          <w:bCs/>
          <w:sz w:val="28"/>
        </w:rPr>
        <w:t>Policy on Employee Referral</w:t>
      </w:r>
    </w:p>
    <w:tbl>
      <w:tblPr>
        <w:tblStyle w:val="TableGrid"/>
        <w:tblW w:w="9674" w:type="dxa"/>
        <w:tblLook w:val="04A0" w:firstRow="1" w:lastRow="0" w:firstColumn="1" w:lastColumn="0" w:noHBand="0" w:noVBand="1"/>
      </w:tblPr>
      <w:tblGrid>
        <w:gridCol w:w="4837"/>
        <w:gridCol w:w="4837"/>
      </w:tblGrid>
      <w:tr w:rsidR="00B758EB" w14:paraId="27887FD2" w14:textId="77777777" w:rsidTr="00673E6A">
        <w:trPr>
          <w:trHeight w:val="299"/>
        </w:trPr>
        <w:tc>
          <w:tcPr>
            <w:tcW w:w="4837" w:type="dxa"/>
          </w:tcPr>
          <w:p w14:paraId="50D28362" w14:textId="77777777" w:rsidR="00B758EB" w:rsidRPr="007D04D9" w:rsidRDefault="00B758EB" w:rsidP="00673E6A">
            <w:pPr>
              <w:jc w:val="center"/>
              <w:rPr>
                <w:b/>
                <w:bCs/>
                <w:sz w:val="24"/>
                <w:szCs w:val="24"/>
              </w:rPr>
            </w:pPr>
            <w:bookmarkStart w:id="0" w:name="_Hlk99448294"/>
            <w:r w:rsidRPr="007D04D9">
              <w:rPr>
                <w:b/>
                <w:bCs/>
                <w:sz w:val="24"/>
                <w:szCs w:val="24"/>
              </w:rPr>
              <w:t>Date of Policy Creation</w:t>
            </w:r>
          </w:p>
        </w:tc>
        <w:tc>
          <w:tcPr>
            <w:tcW w:w="4837" w:type="dxa"/>
          </w:tcPr>
          <w:p w14:paraId="370720F7" w14:textId="1983BF36" w:rsidR="00B758EB" w:rsidRPr="00B758EB" w:rsidRDefault="00B758EB" w:rsidP="00673E6A">
            <w:pPr>
              <w:jc w:val="center"/>
              <w:rPr>
                <w:sz w:val="24"/>
                <w:szCs w:val="24"/>
              </w:rPr>
            </w:pPr>
            <w:r>
              <w:rPr>
                <w:sz w:val="24"/>
                <w:szCs w:val="24"/>
              </w:rPr>
              <w:t>18</w:t>
            </w:r>
            <w:r w:rsidRPr="00B758EB">
              <w:rPr>
                <w:sz w:val="24"/>
                <w:szCs w:val="24"/>
                <w:vertAlign w:val="superscript"/>
              </w:rPr>
              <w:t>th</w:t>
            </w:r>
            <w:r w:rsidRPr="00B758EB">
              <w:rPr>
                <w:sz w:val="24"/>
                <w:szCs w:val="24"/>
              </w:rPr>
              <w:t xml:space="preserve"> of </w:t>
            </w:r>
            <w:r>
              <w:rPr>
                <w:sz w:val="24"/>
                <w:szCs w:val="24"/>
              </w:rPr>
              <w:t>April</w:t>
            </w:r>
            <w:r w:rsidRPr="00B758EB">
              <w:rPr>
                <w:sz w:val="24"/>
                <w:szCs w:val="24"/>
              </w:rPr>
              <w:t xml:space="preserve"> 2022</w:t>
            </w:r>
          </w:p>
        </w:tc>
      </w:tr>
      <w:tr w:rsidR="00B758EB" w14:paraId="78392588" w14:textId="77777777" w:rsidTr="00673E6A">
        <w:trPr>
          <w:trHeight w:val="309"/>
        </w:trPr>
        <w:tc>
          <w:tcPr>
            <w:tcW w:w="4837" w:type="dxa"/>
          </w:tcPr>
          <w:p w14:paraId="3A9C57D5" w14:textId="77777777" w:rsidR="00B758EB" w:rsidRDefault="00B758EB" w:rsidP="00673E6A">
            <w:pPr>
              <w:jc w:val="center"/>
              <w:rPr>
                <w:b/>
                <w:bCs/>
                <w:sz w:val="24"/>
                <w:szCs w:val="24"/>
              </w:rPr>
            </w:pPr>
            <w:r>
              <w:rPr>
                <w:b/>
                <w:bCs/>
                <w:sz w:val="24"/>
                <w:szCs w:val="24"/>
              </w:rPr>
              <w:t>Policy Number</w:t>
            </w:r>
          </w:p>
        </w:tc>
        <w:tc>
          <w:tcPr>
            <w:tcW w:w="4837" w:type="dxa"/>
          </w:tcPr>
          <w:p w14:paraId="1AE2573B" w14:textId="77777777" w:rsidR="00B758EB" w:rsidRPr="007D04D9" w:rsidRDefault="00B758EB" w:rsidP="00673E6A">
            <w:pPr>
              <w:jc w:val="center"/>
              <w:rPr>
                <w:sz w:val="24"/>
                <w:szCs w:val="24"/>
              </w:rPr>
            </w:pPr>
            <w:r w:rsidRPr="007D04D9">
              <w:rPr>
                <w:sz w:val="24"/>
                <w:szCs w:val="24"/>
              </w:rPr>
              <w:t>SS</w:t>
            </w:r>
            <w:r>
              <w:rPr>
                <w:sz w:val="24"/>
                <w:szCs w:val="24"/>
              </w:rPr>
              <w:t>003/V1.0</w:t>
            </w:r>
          </w:p>
        </w:tc>
      </w:tr>
      <w:tr w:rsidR="00B758EB" w14:paraId="6F795001" w14:textId="77777777" w:rsidTr="00673E6A">
        <w:trPr>
          <w:trHeight w:val="309"/>
        </w:trPr>
        <w:tc>
          <w:tcPr>
            <w:tcW w:w="4837" w:type="dxa"/>
          </w:tcPr>
          <w:p w14:paraId="4361CDF7" w14:textId="77777777" w:rsidR="00B758EB" w:rsidRPr="003472DF" w:rsidRDefault="00B758EB" w:rsidP="00673E6A">
            <w:pPr>
              <w:jc w:val="center"/>
              <w:rPr>
                <w:b/>
                <w:bCs/>
                <w:sz w:val="24"/>
                <w:szCs w:val="24"/>
              </w:rPr>
            </w:pPr>
            <w:r w:rsidRPr="003472DF">
              <w:rPr>
                <w:b/>
                <w:bCs/>
                <w:sz w:val="24"/>
                <w:szCs w:val="24"/>
              </w:rPr>
              <w:t>Date of Effectiveness</w:t>
            </w:r>
          </w:p>
        </w:tc>
        <w:tc>
          <w:tcPr>
            <w:tcW w:w="4837" w:type="dxa"/>
          </w:tcPr>
          <w:p w14:paraId="1A274471" w14:textId="1A34D4AF" w:rsidR="00B758EB" w:rsidRPr="007D04D9" w:rsidRDefault="00B758EB" w:rsidP="00673E6A">
            <w:pPr>
              <w:jc w:val="center"/>
              <w:rPr>
                <w:sz w:val="24"/>
                <w:szCs w:val="24"/>
              </w:rPr>
            </w:pPr>
            <w:r>
              <w:rPr>
                <w:sz w:val="24"/>
                <w:szCs w:val="24"/>
              </w:rPr>
              <w:t>1</w:t>
            </w:r>
            <w:r w:rsidRPr="005802D7">
              <w:rPr>
                <w:sz w:val="24"/>
                <w:szCs w:val="24"/>
                <w:vertAlign w:val="superscript"/>
              </w:rPr>
              <w:t>st</w:t>
            </w:r>
            <w:r>
              <w:rPr>
                <w:sz w:val="24"/>
                <w:szCs w:val="24"/>
              </w:rPr>
              <w:t xml:space="preserve"> May 2022</w:t>
            </w:r>
            <w:r w:rsidR="00542EA6">
              <w:rPr>
                <w:sz w:val="24"/>
                <w:szCs w:val="24"/>
              </w:rPr>
              <w:t xml:space="preserve"> </w:t>
            </w:r>
            <w:r>
              <w:rPr>
                <w:sz w:val="24"/>
                <w:szCs w:val="24"/>
              </w:rPr>
              <w:t>-</w:t>
            </w:r>
            <w:r w:rsidR="00542EA6">
              <w:rPr>
                <w:sz w:val="24"/>
                <w:szCs w:val="24"/>
              </w:rPr>
              <w:t xml:space="preserve"> </w:t>
            </w:r>
            <w:r>
              <w:rPr>
                <w:sz w:val="24"/>
                <w:szCs w:val="24"/>
              </w:rPr>
              <w:t>31</w:t>
            </w:r>
            <w:r w:rsidRPr="005802D7">
              <w:rPr>
                <w:sz w:val="24"/>
                <w:szCs w:val="24"/>
                <w:vertAlign w:val="superscript"/>
              </w:rPr>
              <w:t>st</w:t>
            </w:r>
            <w:r>
              <w:rPr>
                <w:sz w:val="24"/>
                <w:szCs w:val="24"/>
              </w:rPr>
              <w:t xml:space="preserve"> July 2022</w:t>
            </w:r>
          </w:p>
        </w:tc>
      </w:tr>
      <w:tr w:rsidR="00B758EB" w14:paraId="557E0277" w14:textId="77777777" w:rsidTr="00673E6A">
        <w:trPr>
          <w:trHeight w:val="309"/>
        </w:trPr>
        <w:tc>
          <w:tcPr>
            <w:tcW w:w="4837" w:type="dxa"/>
          </w:tcPr>
          <w:p w14:paraId="1BFF35F8" w14:textId="77777777" w:rsidR="00B758EB" w:rsidRPr="006713EF" w:rsidRDefault="00B758EB" w:rsidP="00673E6A">
            <w:pPr>
              <w:jc w:val="center"/>
              <w:rPr>
                <w:b/>
                <w:bCs/>
                <w:sz w:val="24"/>
                <w:szCs w:val="24"/>
              </w:rPr>
            </w:pPr>
            <w:r w:rsidRPr="006713EF">
              <w:rPr>
                <w:b/>
                <w:bCs/>
                <w:sz w:val="24"/>
                <w:szCs w:val="24"/>
              </w:rPr>
              <w:t>Location</w:t>
            </w:r>
          </w:p>
        </w:tc>
        <w:tc>
          <w:tcPr>
            <w:tcW w:w="4837" w:type="dxa"/>
          </w:tcPr>
          <w:p w14:paraId="28C62B75" w14:textId="5186065E" w:rsidR="00B758EB" w:rsidRDefault="00BF332D" w:rsidP="00673E6A">
            <w:pPr>
              <w:jc w:val="center"/>
              <w:rPr>
                <w:sz w:val="24"/>
                <w:szCs w:val="24"/>
              </w:rPr>
            </w:pPr>
            <w:r>
              <w:rPr>
                <w:sz w:val="24"/>
                <w:szCs w:val="24"/>
              </w:rPr>
              <w:t>PAN India</w:t>
            </w:r>
          </w:p>
        </w:tc>
      </w:tr>
      <w:bookmarkEnd w:id="0"/>
    </w:tbl>
    <w:p w14:paraId="5E317CB3" w14:textId="77777777" w:rsidR="00B758EB" w:rsidRDefault="00B758EB" w:rsidP="00B758EB"/>
    <w:p w14:paraId="2B89C754" w14:textId="77777777" w:rsidR="00B758EB" w:rsidRDefault="00B758EB" w:rsidP="008C2E37">
      <w:pPr>
        <w:jc w:val="both"/>
      </w:pPr>
      <w:r>
        <w:t>The purpose of employee referral policy is to encourage current employees, through rewards, to refer qualified candidates for jobs in our organization. Below is the policy and the steps to follow for referring a potential candidate.</w:t>
      </w:r>
    </w:p>
    <w:p w14:paraId="192A6E14" w14:textId="20EF4826" w:rsidR="00B758EB" w:rsidRDefault="00B758EB" w:rsidP="008C2E37">
      <w:pPr>
        <w:jc w:val="both"/>
      </w:pPr>
      <w:r>
        <w:rPr>
          <w:b/>
          <w:bCs/>
        </w:rPr>
        <w:t>Scope:</w:t>
      </w:r>
      <w:r w:rsidR="008C2E37">
        <w:rPr>
          <w:b/>
          <w:bCs/>
        </w:rPr>
        <w:t xml:space="preserve"> </w:t>
      </w:r>
      <w:r>
        <w:t xml:space="preserve">This policy is applicable to all employees of SightSpectrum. </w:t>
      </w:r>
      <w:r w:rsidR="00D374A7">
        <w:t>Referral bonus</w:t>
      </w:r>
      <w:r>
        <w:t xml:space="preserve"> will be paid </w:t>
      </w:r>
      <w:r w:rsidR="00D374A7">
        <w:t xml:space="preserve">as </w:t>
      </w:r>
      <w:r w:rsidR="00456E1C">
        <w:t>m</w:t>
      </w:r>
      <w:r w:rsidR="00D374A7">
        <w:t>entioned below</w:t>
      </w:r>
      <w:r>
        <w:t xml:space="preserve">.  </w:t>
      </w:r>
    </w:p>
    <w:p w14:paraId="4C7F5893" w14:textId="2404023E" w:rsidR="00616989" w:rsidRDefault="00616989" w:rsidP="008C2E37">
      <w:pPr>
        <w:jc w:val="both"/>
        <w:rPr>
          <w:b/>
          <w:bCs/>
        </w:rPr>
      </w:pPr>
      <w:r>
        <w:rPr>
          <w:b/>
          <w:bCs/>
        </w:rPr>
        <w:t xml:space="preserve">Eligibility: </w:t>
      </w:r>
      <w:r w:rsidRPr="0064728C">
        <w:t xml:space="preserve">Referral Policy is applicable only for </w:t>
      </w:r>
      <w:r w:rsidR="005F4285">
        <w:t xml:space="preserve">referring </w:t>
      </w:r>
      <w:r w:rsidRPr="0064728C">
        <w:t>“Technical Resources”</w:t>
      </w:r>
      <w:r>
        <w:rPr>
          <w:b/>
          <w:bCs/>
        </w:rPr>
        <w:t xml:space="preserve"> </w:t>
      </w:r>
    </w:p>
    <w:p w14:paraId="216097BE" w14:textId="7811CE17" w:rsidR="00C27324" w:rsidRDefault="00C27324" w:rsidP="008C2E37">
      <w:pPr>
        <w:spacing w:after="0"/>
        <w:jc w:val="both"/>
        <w:rPr>
          <w:b/>
          <w:bCs/>
        </w:rPr>
      </w:pPr>
      <w:r w:rsidRPr="00F543E1">
        <w:rPr>
          <w:b/>
          <w:bCs/>
        </w:rPr>
        <w:t>Referral Fee</w:t>
      </w:r>
      <w:r w:rsidR="002C5F8C">
        <w:rPr>
          <w:b/>
          <w:bCs/>
        </w:rPr>
        <w:t xml:space="preserve"> for Technical Resources</w:t>
      </w:r>
      <w:r w:rsidRPr="00F543E1">
        <w:rPr>
          <w:b/>
          <w:bCs/>
        </w:rPr>
        <w:t>:</w:t>
      </w:r>
    </w:p>
    <w:p w14:paraId="11AA1750" w14:textId="77777777" w:rsidR="00C27324" w:rsidRDefault="00C27324" w:rsidP="00C27324">
      <w:pPr>
        <w:spacing w:after="0"/>
        <w:rPr>
          <w:b/>
          <w:bCs/>
        </w:rPr>
      </w:pPr>
    </w:p>
    <w:tbl>
      <w:tblPr>
        <w:tblW w:w="9325" w:type="dxa"/>
        <w:tblLook w:val="04A0" w:firstRow="1" w:lastRow="0" w:firstColumn="1" w:lastColumn="0" w:noHBand="0" w:noVBand="1"/>
      </w:tblPr>
      <w:tblGrid>
        <w:gridCol w:w="3210"/>
        <w:gridCol w:w="1182"/>
        <w:gridCol w:w="2492"/>
        <w:gridCol w:w="2441"/>
      </w:tblGrid>
      <w:tr w:rsidR="00C27324" w:rsidRPr="00F543E1" w14:paraId="5A900BC3" w14:textId="77777777" w:rsidTr="00673E6A">
        <w:trPr>
          <w:trHeight w:val="157"/>
        </w:trPr>
        <w:tc>
          <w:tcPr>
            <w:tcW w:w="3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D0FE2" w14:textId="77777777" w:rsidR="00C27324" w:rsidRPr="00F543E1" w:rsidRDefault="00C27324" w:rsidP="00673E6A">
            <w:pPr>
              <w:spacing w:after="0" w:line="240" w:lineRule="auto"/>
              <w:jc w:val="center"/>
              <w:rPr>
                <w:rFonts w:ascii="Calibri" w:eastAsia="Times New Roman" w:hAnsi="Calibri" w:cs="Calibri"/>
                <w:b/>
                <w:bCs/>
                <w:color w:val="000000"/>
              </w:rPr>
            </w:pPr>
            <w:r w:rsidRPr="00F543E1">
              <w:rPr>
                <w:rFonts w:ascii="Calibri" w:eastAsia="Times New Roman" w:hAnsi="Calibri" w:cs="Calibri"/>
                <w:b/>
                <w:bCs/>
                <w:color w:val="000000"/>
              </w:rPr>
              <w:t>Position for Division</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3867374E" w14:textId="6FC286D5" w:rsidR="00C27324" w:rsidRPr="00F543E1" w:rsidRDefault="002C5F8C" w:rsidP="00673E6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Yrs.</w:t>
            </w:r>
            <w:r w:rsidR="00C27324">
              <w:rPr>
                <w:rFonts w:ascii="Calibri" w:eastAsia="Times New Roman" w:hAnsi="Calibri" w:cs="Calibri"/>
                <w:b/>
                <w:bCs/>
                <w:color w:val="000000"/>
              </w:rPr>
              <w:t xml:space="preserve"> of Exp</w:t>
            </w:r>
          </w:p>
        </w:tc>
        <w:tc>
          <w:tcPr>
            <w:tcW w:w="2492" w:type="dxa"/>
            <w:tcBorders>
              <w:top w:val="single" w:sz="4" w:space="0" w:color="auto"/>
              <w:left w:val="nil"/>
              <w:bottom w:val="single" w:sz="4" w:space="0" w:color="auto"/>
              <w:right w:val="single" w:sz="4" w:space="0" w:color="auto"/>
            </w:tcBorders>
            <w:shd w:val="clear" w:color="auto" w:fill="auto"/>
            <w:noWrap/>
            <w:vAlign w:val="center"/>
            <w:hideMark/>
          </w:tcPr>
          <w:p w14:paraId="6AC17BE2" w14:textId="77777777" w:rsidR="00C27324" w:rsidRPr="00F543E1" w:rsidRDefault="00C27324" w:rsidP="00673E6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Vanilla Skills</w:t>
            </w:r>
          </w:p>
        </w:tc>
        <w:tc>
          <w:tcPr>
            <w:tcW w:w="2441" w:type="dxa"/>
            <w:tcBorders>
              <w:top w:val="single" w:sz="4" w:space="0" w:color="auto"/>
              <w:left w:val="nil"/>
              <w:bottom w:val="single" w:sz="4" w:space="0" w:color="auto"/>
              <w:right w:val="single" w:sz="4" w:space="0" w:color="auto"/>
            </w:tcBorders>
            <w:shd w:val="clear" w:color="auto" w:fill="auto"/>
            <w:noWrap/>
            <w:vAlign w:val="center"/>
            <w:hideMark/>
          </w:tcPr>
          <w:p w14:paraId="1BBA710F" w14:textId="77777777" w:rsidR="00C27324" w:rsidRPr="00F543E1" w:rsidRDefault="00C27324" w:rsidP="00673E6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Niche Skills</w:t>
            </w:r>
          </w:p>
        </w:tc>
      </w:tr>
      <w:tr w:rsidR="006B1037" w:rsidRPr="00F543E1" w14:paraId="2D9B241E" w14:textId="77777777" w:rsidTr="00D66B25">
        <w:trPr>
          <w:trHeight w:val="316"/>
        </w:trPr>
        <w:tc>
          <w:tcPr>
            <w:tcW w:w="3210" w:type="dxa"/>
            <w:vMerge w:val="restart"/>
            <w:tcBorders>
              <w:top w:val="nil"/>
              <w:left w:val="single" w:sz="4" w:space="0" w:color="auto"/>
              <w:right w:val="single" w:sz="4" w:space="0" w:color="auto"/>
            </w:tcBorders>
            <w:shd w:val="clear" w:color="auto" w:fill="auto"/>
            <w:vAlign w:val="center"/>
          </w:tcPr>
          <w:p w14:paraId="46FD9092" w14:textId="6D4132AD" w:rsidR="006B1037"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Technical Resources</w:t>
            </w:r>
          </w:p>
        </w:tc>
        <w:tc>
          <w:tcPr>
            <w:tcW w:w="1182" w:type="dxa"/>
            <w:tcBorders>
              <w:top w:val="nil"/>
              <w:left w:val="nil"/>
              <w:bottom w:val="single" w:sz="4" w:space="0" w:color="auto"/>
              <w:right w:val="single" w:sz="4" w:space="0" w:color="auto"/>
            </w:tcBorders>
            <w:shd w:val="clear" w:color="auto" w:fill="auto"/>
            <w:noWrap/>
            <w:vAlign w:val="center"/>
          </w:tcPr>
          <w:p w14:paraId="08A008B5" w14:textId="7D7E9EEE" w:rsidR="006B1037"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00F0167D">
              <w:rPr>
                <w:rFonts w:ascii="Calibri" w:eastAsia="Times New Roman" w:hAnsi="Calibri" w:cs="Calibri"/>
                <w:color w:val="000000"/>
              </w:rPr>
              <w:t>3</w:t>
            </w:r>
          </w:p>
        </w:tc>
        <w:tc>
          <w:tcPr>
            <w:tcW w:w="2492" w:type="dxa"/>
            <w:tcBorders>
              <w:top w:val="nil"/>
              <w:left w:val="nil"/>
              <w:bottom w:val="single" w:sz="4" w:space="0" w:color="auto"/>
              <w:right w:val="single" w:sz="4" w:space="0" w:color="auto"/>
            </w:tcBorders>
            <w:shd w:val="clear" w:color="auto" w:fill="auto"/>
            <w:vAlign w:val="center"/>
          </w:tcPr>
          <w:p w14:paraId="7E7ACF28" w14:textId="1A3FD12C" w:rsidR="006B1037"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2441" w:type="dxa"/>
            <w:tcBorders>
              <w:top w:val="nil"/>
              <w:left w:val="nil"/>
              <w:bottom w:val="single" w:sz="4" w:space="0" w:color="auto"/>
              <w:right w:val="single" w:sz="4" w:space="0" w:color="auto"/>
            </w:tcBorders>
            <w:shd w:val="clear" w:color="auto" w:fill="auto"/>
            <w:noWrap/>
            <w:vAlign w:val="center"/>
          </w:tcPr>
          <w:p w14:paraId="486A35B4" w14:textId="1D485011" w:rsidR="006B1037"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6B1037" w:rsidRPr="00F543E1" w14:paraId="43D13AA2" w14:textId="77777777" w:rsidTr="00D66B25">
        <w:trPr>
          <w:trHeight w:val="316"/>
        </w:trPr>
        <w:tc>
          <w:tcPr>
            <w:tcW w:w="3210" w:type="dxa"/>
            <w:vMerge/>
            <w:tcBorders>
              <w:left w:val="single" w:sz="4" w:space="0" w:color="auto"/>
              <w:right w:val="single" w:sz="4" w:space="0" w:color="auto"/>
            </w:tcBorders>
            <w:shd w:val="clear" w:color="auto" w:fill="auto"/>
            <w:vAlign w:val="center"/>
            <w:hideMark/>
          </w:tcPr>
          <w:p w14:paraId="63202456" w14:textId="2CA26674" w:rsidR="006B1037" w:rsidRPr="00F543E1" w:rsidRDefault="006B1037" w:rsidP="00673E6A">
            <w:pPr>
              <w:spacing w:after="0" w:line="240" w:lineRule="auto"/>
              <w:jc w:val="center"/>
              <w:rPr>
                <w:rFonts w:ascii="Calibri" w:eastAsia="Times New Roman" w:hAnsi="Calibri" w:cs="Calibri"/>
                <w:color w:val="000000"/>
              </w:rPr>
            </w:pPr>
          </w:p>
        </w:tc>
        <w:tc>
          <w:tcPr>
            <w:tcW w:w="1182" w:type="dxa"/>
            <w:tcBorders>
              <w:top w:val="nil"/>
              <w:left w:val="nil"/>
              <w:bottom w:val="single" w:sz="4" w:space="0" w:color="auto"/>
              <w:right w:val="single" w:sz="4" w:space="0" w:color="auto"/>
            </w:tcBorders>
            <w:shd w:val="clear" w:color="auto" w:fill="auto"/>
            <w:noWrap/>
            <w:vAlign w:val="center"/>
            <w:hideMark/>
          </w:tcPr>
          <w:p w14:paraId="631ED1AE" w14:textId="77777777" w:rsidR="006B1037" w:rsidRPr="00F543E1"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3-5</w:t>
            </w:r>
          </w:p>
        </w:tc>
        <w:tc>
          <w:tcPr>
            <w:tcW w:w="2492" w:type="dxa"/>
            <w:tcBorders>
              <w:top w:val="nil"/>
              <w:left w:val="nil"/>
              <w:bottom w:val="single" w:sz="4" w:space="0" w:color="auto"/>
              <w:right w:val="single" w:sz="4" w:space="0" w:color="auto"/>
            </w:tcBorders>
            <w:shd w:val="clear" w:color="auto" w:fill="auto"/>
            <w:vAlign w:val="center"/>
            <w:hideMark/>
          </w:tcPr>
          <w:p w14:paraId="305EE344" w14:textId="16AF9A52" w:rsidR="006B1037" w:rsidRPr="00F543E1"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4</w:t>
            </w:r>
            <w:r w:rsidR="008C2E37">
              <w:rPr>
                <w:rFonts w:ascii="Calibri" w:eastAsia="Times New Roman" w:hAnsi="Calibri" w:cs="Calibri"/>
                <w:color w:val="000000"/>
              </w:rPr>
              <w:t>,</w:t>
            </w:r>
            <w:r>
              <w:rPr>
                <w:rFonts w:ascii="Calibri" w:eastAsia="Times New Roman" w:hAnsi="Calibri" w:cs="Calibri"/>
                <w:color w:val="000000"/>
              </w:rPr>
              <w:t>000</w:t>
            </w:r>
          </w:p>
        </w:tc>
        <w:tc>
          <w:tcPr>
            <w:tcW w:w="2441" w:type="dxa"/>
            <w:tcBorders>
              <w:top w:val="nil"/>
              <w:left w:val="nil"/>
              <w:bottom w:val="single" w:sz="4" w:space="0" w:color="auto"/>
              <w:right w:val="single" w:sz="4" w:space="0" w:color="auto"/>
            </w:tcBorders>
            <w:shd w:val="clear" w:color="auto" w:fill="auto"/>
            <w:noWrap/>
            <w:vAlign w:val="center"/>
            <w:hideMark/>
          </w:tcPr>
          <w:p w14:paraId="4341867D" w14:textId="4E141A75" w:rsidR="006B1037" w:rsidRPr="00F543E1"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6</w:t>
            </w:r>
            <w:r w:rsidR="008C2E37">
              <w:rPr>
                <w:rFonts w:ascii="Calibri" w:eastAsia="Times New Roman" w:hAnsi="Calibri" w:cs="Calibri"/>
                <w:color w:val="000000"/>
              </w:rPr>
              <w:t>,</w:t>
            </w:r>
            <w:r>
              <w:rPr>
                <w:rFonts w:ascii="Calibri" w:eastAsia="Times New Roman" w:hAnsi="Calibri" w:cs="Calibri"/>
                <w:color w:val="000000"/>
              </w:rPr>
              <w:t>000</w:t>
            </w:r>
          </w:p>
        </w:tc>
      </w:tr>
      <w:tr w:rsidR="006B1037" w:rsidRPr="00F543E1" w14:paraId="430D08E2" w14:textId="77777777" w:rsidTr="00D66B25">
        <w:trPr>
          <w:trHeight w:val="316"/>
        </w:trPr>
        <w:tc>
          <w:tcPr>
            <w:tcW w:w="3210" w:type="dxa"/>
            <w:vMerge/>
            <w:tcBorders>
              <w:left w:val="single" w:sz="4" w:space="0" w:color="auto"/>
              <w:right w:val="single" w:sz="4" w:space="0" w:color="auto"/>
            </w:tcBorders>
            <w:vAlign w:val="center"/>
            <w:hideMark/>
          </w:tcPr>
          <w:p w14:paraId="4CC32ECB" w14:textId="77777777" w:rsidR="006B1037" w:rsidRPr="00F543E1" w:rsidRDefault="006B1037" w:rsidP="00673E6A">
            <w:pPr>
              <w:spacing w:after="0" w:line="240" w:lineRule="auto"/>
              <w:rPr>
                <w:rFonts w:ascii="Calibri" w:eastAsia="Times New Roman" w:hAnsi="Calibri" w:cs="Calibri"/>
                <w:color w:val="000000"/>
              </w:rPr>
            </w:pPr>
          </w:p>
        </w:tc>
        <w:tc>
          <w:tcPr>
            <w:tcW w:w="1182" w:type="dxa"/>
            <w:tcBorders>
              <w:top w:val="nil"/>
              <w:left w:val="nil"/>
              <w:bottom w:val="single" w:sz="4" w:space="0" w:color="auto"/>
              <w:right w:val="single" w:sz="4" w:space="0" w:color="auto"/>
            </w:tcBorders>
            <w:shd w:val="clear" w:color="auto" w:fill="auto"/>
            <w:noWrap/>
            <w:vAlign w:val="center"/>
            <w:hideMark/>
          </w:tcPr>
          <w:p w14:paraId="76E708B2" w14:textId="77777777" w:rsidR="006B1037" w:rsidRPr="00F543E1"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5-8</w:t>
            </w:r>
          </w:p>
        </w:tc>
        <w:tc>
          <w:tcPr>
            <w:tcW w:w="2492" w:type="dxa"/>
            <w:tcBorders>
              <w:top w:val="nil"/>
              <w:left w:val="nil"/>
              <w:bottom w:val="single" w:sz="4" w:space="0" w:color="auto"/>
              <w:right w:val="single" w:sz="4" w:space="0" w:color="auto"/>
            </w:tcBorders>
            <w:shd w:val="clear" w:color="auto" w:fill="auto"/>
            <w:vAlign w:val="center"/>
            <w:hideMark/>
          </w:tcPr>
          <w:p w14:paraId="18458489" w14:textId="69BFFE53" w:rsidR="006B1037" w:rsidRPr="00F543E1"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6</w:t>
            </w:r>
            <w:r w:rsidR="008C2E37">
              <w:rPr>
                <w:rFonts w:ascii="Calibri" w:eastAsia="Times New Roman" w:hAnsi="Calibri" w:cs="Calibri"/>
                <w:color w:val="000000"/>
              </w:rPr>
              <w:t>,</w:t>
            </w:r>
            <w:r>
              <w:rPr>
                <w:rFonts w:ascii="Calibri" w:eastAsia="Times New Roman" w:hAnsi="Calibri" w:cs="Calibri"/>
                <w:color w:val="000000"/>
              </w:rPr>
              <w:t>000</w:t>
            </w:r>
          </w:p>
        </w:tc>
        <w:tc>
          <w:tcPr>
            <w:tcW w:w="2441" w:type="dxa"/>
            <w:tcBorders>
              <w:top w:val="nil"/>
              <w:left w:val="nil"/>
              <w:bottom w:val="single" w:sz="4" w:space="0" w:color="auto"/>
              <w:right w:val="single" w:sz="4" w:space="0" w:color="auto"/>
            </w:tcBorders>
            <w:shd w:val="clear" w:color="auto" w:fill="auto"/>
            <w:noWrap/>
            <w:vAlign w:val="center"/>
            <w:hideMark/>
          </w:tcPr>
          <w:p w14:paraId="3DFA3697" w14:textId="55D100AF" w:rsidR="006B1037" w:rsidRPr="00F543E1"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8</w:t>
            </w:r>
            <w:r w:rsidR="008C2E37">
              <w:rPr>
                <w:rFonts w:ascii="Calibri" w:eastAsia="Times New Roman" w:hAnsi="Calibri" w:cs="Calibri"/>
                <w:color w:val="000000"/>
              </w:rPr>
              <w:t>,</w:t>
            </w:r>
            <w:r>
              <w:rPr>
                <w:rFonts w:ascii="Calibri" w:eastAsia="Times New Roman" w:hAnsi="Calibri" w:cs="Calibri"/>
                <w:color w:val="000000"/>
              </w:rPr>
              <w:t>000</w:t>
            </w:r>
          </w:p>
        </w:tc>
      </w:tr>
      <w:tr w:rsidR="006B1037" w:rsidRPr="00F543E1" w14:paraId="5D516489" w14:textId="77777777" w:rsidTr="00D66B25">
        <w:trPr>
          <w:trHeight w:val="316"/>
        </w:trPr>
        <w:tc>
          <w:tcPr>
            <w:tcW w:w="3210" w:type="dxa"/>
            <w:vMerge/>
            <w:tcBorders>
              <w:left w:val="single" w:sz="4" w:space="0" w:color="auto"/>
              <w:right w:val="single" w:sz="4" w:space="0" w:color="auto"/>
            </w:tcBorders>
            <w:vAlign w:val="center"/>
            <w:hideMark/>
          </w:tcPr>
          <w:p w14:paraId="661AB19F" w14:textId="77777777" w:rsidR="006B1037" w:rsidRPr="00F543E1" w:rsidRDefault="006B1037" w:rsidP="00673E6A">
            <w:pPr>
              <w:spacing w:after="0" w:line="240" w:lineRule="auto"/>
              <w:rPr>
                <w:rFonts w:ascii="Calibri" w:eastAsia="Times New Roman" w:hAnsi="Calibri" w:cs="Calibri"/>
                <w:color w:val="000000"/>
              </w:rPr>
            </w:pPr>
          </w:p>
        </w:tc>
        <w:tc>
          <w:tcPr>
            <w:tcW w:w="1182" w:type="dxa"/>
            <w:tcBorders>
              <w:top w:val="nil"/>
              <w:left w:val="nil"/>
              <w:bottom w:val="single" w:sz="4" w:space="0" w:color="auto"/>
              <w:right w:val="single" w:sz="4" w:space="0" w:color="auto"/>
            </w:tcBorders>
            <w:shd w:val="clear" w:color="auto" w:fill="auto"/>
            <w:noWrap/>
            <w:vAlign w:val="center"/>
            <w:hideMark/>
          </w:tcPr>
          <w:p w14:paraId="291D13B4" w14:textId="77777777" w:rsidR="006B1037" w:rsidRPr="00F543E1"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8-12</w:t>
            </w:r>
          </w:p>
        </w:tc>
        <w:tc>
          <w:tcPr>
            <w:tcW w:w="2492" w:type="dxa"/>
            <w:tcBorders>
              <w:top w:val="nil"/>
              <w:left w:val="nil"/>
              <w:bottom w:val="single" w:sz="4" w:space="0" w:color="auto"/>
              <w:right w:val="single" w:sz="4" w:space="0" w:color="auto"/>
            </w:tcBorders>
            <w:shd w:val="clear" w:color="auto" w:fill="auto"/>
            <w:vAlign w:val="center"/>
            <w:hideMark/>
          </w:tcPr>
          <w:p w14:paraId="5B89AC4B" w14:textId="7447CF05" w:rsidR="006B1037" w:rsidRPr="00F543E1"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8</w:t>
            </w:r>
            <w:r w:rsidR="008C2E37">
              <w:rPr>
                <w:rFonts w:ascii="Calibri" w:eastAsia="Times New Roman" w:hAnsi="Calibri" w:cs="Calibri"/>
                <w:color w:val="000000"/>
              </w:rPr>
              <w:t>,</w:t>
            </w:r>
            <w:r>
              <w:rPr>
                <w:rFonts w:ascii="Calibri" w:eastAsia="Times New Roman" w:hAnsi="Calibri" w:cs="Calibri"/>
                <w:color w:val="000000"/>
              </w:rPr>
              <w:t>000</w:t>
            </w:r>
          </w:p>
        </w:tc>
        <w:tc>
          <w:tcPr>
            <w:tcW w:w="2441" w:type="dxa"/>
            <w:tcBorders>
              <w:top w:val="nil"/>
              <w:left w:val="nil"/>
              <w:bottom w:val="single" w:sz="4" w:space="0" w:color="auto"/>
              <w:right w:val="single" w:sz="4" w:space="0" w:color="auto"/>
            </w:tcBorders>
            <w:shd w:val="clear" w:color="auto" w:fill="auto"/>
            <w:noWrap/>
            <w:vAlign w:val="center"/>
            <w:hideMark/>
          </w:tcPr>
          <w:p w14:paraId="4BA39329" w14:textId="7E31C149" w:rsidR="006B1037" w:rsidRPr="00F543E1"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r w:rsidR="008C2E37">
              <w:rPr>
                <w:rFonts w:ascii="Calibri" w:eastAsia="Times New Roman" w:hAnsi="Calibri" w:cs="Calibri"/>
                <w:color w:val="000000"/>
              </w:rPr>
              <w:t>,</w:t>
            </w:r>
            <w:r>
              <w:rPr>
                <w:rFonts w:ascii="Calibri" w:eastAsia="Times New Roman" w:hAnsi="Calibri" w:cs="Calibri"/>
                <w:color w:val="000000"/>
              </w:rPr>
              <w:t>000</w:t>
            </w:r>
          </w:p>
        </w:tc>
      </w:tr>
      <w:tr w:rsidR="006B1037" w:rsidRPr="00F543E1" w14:paraId="63D1058C" w14:textId="77777777" w:rsidTr="00D66B25">
        <w:trPr>
          <w:trHeight w:val="316"/>
        </w:trPr>
        <w:tc>
          <w:tcPr>
            <w:tcW w:w="3210" w:type="dxa"/>
            <w:vMerge/>
            <w:tcBorders>
              <w:left w:val="single" w:sz="4" w:space="0" w:color="auto"/>
              <w:bottom w:val="single" w:sz="4" w:space="0" w:color="auto"/>
              <w:right w:val="single" w:sz="4" w:space="0" w:color="auto"/>
            </w:tcBorders>
            <w:vAlign w:val="center"/>
            <w:hideMark/>
          </w:tcPr>
          <w:p w14:paraId="168AB10A" w14:textId="77777777" w:rsidR="006B1037" w:rsidRPr="00F543E1" w:rsidRDefault="006B1037" w:rsidP="00673E6A">
            <w:pPr>
              <w:spacing w:after="0" w:line="240" w:lineRule="auto"/>
              <w:rPr>
                <w:rFonts w:ascii="Calibri" w:eastAsia="Times New Roman" w:hAnsi="Calibri" w:cs="Calibri"/>
                <w:color w:val="000000"/>
              </w:rPr>
            </w:pPr>
          </w:p>
        </w:tc>
        <w:tc>
          <w:tcPr>
            <w:tcW w:w="1182" w:type="dxa"/>
            <w:tcBorders>
              <w:top w:val="nil"/>
              <w:left w:val="nil"/>
              <w:bottom w:val="single" w:sz="4" w:space="0" w:color="auto"/>
              <w:right w:val="single" w:sz="4" w:space="0" w:color="auto"/>
            </w:tcBorders>
            <w:shd w:val="clear" w:color="auto" w:fill="auto"/>
            <w:noWrap/>
            <w:vAlign w:val="center"/>
            <w:hideMark/>
          </w:tcPr>
          <w:p w14:paraId="61B69B3B" w14:textId="77777777" w:rsidR="006B1037" w:rsidRPr="00F543E1"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2492" w:type="dxa"/>
            <w:tcBorders>
              <w:top w:val="nil"/>
              <w:left w:val="nil"/>
              <w:bottom w:val="single" w:sz="4" w:space="0" w:color="auto"/>
              <w:right w:val="single" w:sz="4" w:space="0" w:color="auto"/>
            </w:tcBorders>
            <w:shd w:val="clear" w:color="auto" w:fill="auto"/>
            <w:vAlign w:val="center"/>
            <w:hideMark/>
          </w:tcPr>
          <w:p w14:paraId="356E1507" w14:textId="01DDEED4" w:rsidR="006B1037" w:rsidRPr="00F543E1"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r w:rsidR="008C2E37">
              <w:rPr>
                <w:rFonts w:ascii="Calibri" w:eastAsia="Times New Roman" w:hAnsi="Calibri" w:cs="Calibri"/>
                <w:color w:val="000000"/>
              </w:rPr>
              <w:t>,</w:t>
            </w:r>
            <w:r>
              <w:rPr>
                <w:rFonts w:ascii="Calibri" w:eastAsia="Times New Roman" w:hAnsi="Calibri" w:cs="Calibri"/>
                <w:color w:val="000000"/>
              </w:rPr>
              <w:t>000</w:t>
            </w:r>
          </w:p>
        </w:tc>
        <w:tc>
          <w:tcPr>
            <w:tcW w:w="2441" w:type="dxa"/>
            <w:tcBorders>
              <w:top w:val="nil"/>
              <w:left w:val="nil"/>
              <w:bottom w:val="single" w:sz="4" w:space="0" w:color="auto"/>
              <w:right w:val="single" w:sz="4" w:space="0" w:color="auto"/>
            </w:tcBorders>
            <w:shd w:val="clear" w:color="auto" w:fill="auto"/>
            <w:noWrap/>
            <w:vAlign w:val="center"/>
            <w:hideMark/>
          </w:tcPr>
          <w:p w14:paraId="5B298B47" w14:textId="058C9B62" w:rsidR="006B1037" w:rsidRPr="00F543E1" w:rsidRDefault="006B1037" w:rsidP="00673E6A">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8C2E37">
              <w:rPr>
                <w:rFonts w:ascii="Calibri" w:eastAsia="Times New Roman" w:hAnsi="Calibri" w:cs="Calibri"/>
                <w:color w:val="000000"/>
              </w:rPr>
              <w:t>,</w:t>
            </w:r>
            <w:r w:rsidRPr="00F543E1">
              <w:rPr>
                <w:rFonts w:ascii="Calibri" w:eastAsia="Times New Roman" w:hAnsi="Calibri" w:cs="Calibri"/>
                <w:color w:val="000000"/>
              </w:rPr>
              <w:t>000</w:t>
            </w:r>
          </w:p>
        </w:tc>
      </w:tr>
    </w:tbl>
    <w:p w14:paraId="6AA8751A" w14:textId="53D34EFF" w:rsidR="00C27324" w:rsidRDefault="00C27324" w:rsidP="00C27324"/>
    <w:p w14:paraId="12E8BE6E" w14:textId="77777777" w:rsidR="007A03C0" w:rsidRPr="000852ED" w:rsidRDefault="007A03C0" w:rsidP="007A03C0">
      <w:pPr>
        <w:rPr>
          <w:b/>
          <w:bCs/>
        </w:rPr>
      </w:pPr>
      <w:r w:rsidRPr="000852ED">
        <w:rPr>
          <w:b/>
          <w:bCs/>
        </w:rPr>
        <w:t>P</w:t>
      </w:r>
      <w:r>
        <w:rPr>
          <w:b/>
          <w:bCs/>
        </w:rPr>
        <w:t>olicy</w:t>
      </w:r>
      <w:r w:rsidRPr="000852ED">
        <w:rPr>
          <w:b/>
          <w:bCs/>
        </w:rPr>
        <w:t>:</w:t>
      </w:r>
    </w:p>
    <w:p w14:paraId="05DE327B" w14:textId="13B10EBE" w:rsidR="007A03C0" w:rsidRDefault="007A03C0" w:rsidP="007A03C0">
      <w:pPr>
        <w:pStyle w:val="ListParagraph"/>
        <w:numPr>
          <w:ilvl w:val="0"/>
          <w:numId w:val="1"/>
        </w:numPr>
      </w:pPr>
      <w:r>
        <w:t>There is no limit to the number of referrals an employee can provide</w:t>
      </w:r>
    </w:p>
    <w:p w14:paraId="1EB083C5" w14:textId="1CA99125" w:rsidR="00651356" w:rsidRPr="00651356" w:rsidRDefault="00651356" w:rsidP="00651356">
      <w:pPr>
        <w:pStyle w:val="ListParagraph"/>
        <w:numPr>
          <w:ilvl w:val="0"/>
          <w:numId w:val="1"/>
        </w:numPr>
        <w:rPr>
          <w:b/>
          <w:bCs/>
        </w:rPr>
      </w:pPr>
      <w:r w:rsidRPr="00651356">
        <w:rPr>
          <w:bCs/>
        </w:rPr>
        <w:t>Technical Resources cannot be referred by the T</w:t>
      </w:r>
      <w:r w:rsidR="00456E1C">
        <w:rPr>
          <w:bCs/>
        </w:rPr>
        <w:t xml:space="preserve">alent </w:t>
      </w:r>
      <w:r w:rsidRPr="00651356">
        <w:rPr>
          <w:bCs/>
        </w:rPr>
        <w:t>A</w:t>
      </w:r>
      <w:r w:rsidR="00456E1C">
        <w:rPr>
          <w:bCs/>
        </w:rPr>
        <w:t>cquisition</w:t>
      </w:r>
      <w:r w:rsidRPr="00651356">
        <w:rPr>
          <w:bCs/>
        </w:rPr>
        <w:t xml:space="preserve"> employees</w:t>
      </w:r>
      <w:r w:rsidRPr="00651356">
        <w:rPr>
          <w:b/>
          <w:bCs/>
        </w:rPr>
        <w:t>.</w:t>
      </w:r>
    </w:p>
    <w:p w14:paraId="38435078" w14:textId="77777777" w:rsidR="007A03C0" w:rsidRDefault="007A03C0" w:rsidP="007A03C0">
      <w:pPr>
        <w:pStyle w:val="ListParagraph"/>
        <w:numPr>
          <w:ilvl w:val="0"/>
          <w:numId w:val="1"/>
        </w:numPr>
      </w:pPr>
      <w:r>
        <w:t>Employees will be eligible for a referral fee based on the position offered to the referral</w:t>
      </w:r>
    </w:p>
    <w:p w14:paraId="0972DB22" w14:textId="77777777" w:rsidR="007A03C0" w:rsidRDefault="007A03C0" w:rsidP="007A03C0">
      <w:pPr>
        <w:pStyle w:val="ListParagraph"/>
        <w:numPr>
          <w:ilvl w:val="0"/>
          <w:numId w:val="1"/>
        </w:numPr>
      </w:pPr>
      <w:r>
        <w:t>Payment to the employee will be made only after completing 90 days of service by the referral</w:t>
      </w:r>
    </w:p>
    <w:p w14:paraId="164D66BE" w14:textId="77777777" w:rsidR="007A03C0" w:rsidRDefault="007A03C0" w:rsidP="007A03C0">
      <w:pPr>
        <w:pStyle w:val="ListParagraph"/>
        <w:numPr>
          <w:ilvl w:val="0"/>
          <w:numId w:val="1"/>
        </w:numPr>
      </w:pPr>
      <w:r>
        <w:t>The referral fee will be paid only if both the referral and referrer are active employees of the company at any time of the pay-out. An employee in notice period is also considered eligible for the pay-out</w:t>
      </w:r>
    </w:p>
    <w:p w14:paraId="326B5420" w14:textId="1A1C6E0D" w:rsidR="007A03C0" w:rsidRDefault="007A03C0" w:rsidP="007A03C0">
      <w:pPr>
        <w:pStyle w:val="ListParagraph"/>
        <w:numPr>
          <w:ilvl w:val="0"/>
          <w:numId w:val="1"/>
        </w:numPr>
      </w:pPr>
      <w:r>
        <w:t>The referral fee will be paid along with the salary for the respective month and will be shown as “RE.FEE” in the pay slip</w:t>
      </w:r>
      <w:bookmarkStart w:id="1" w:name="_GoBack"/>
      <w:bookmarkEnd w:id="1"/>
    </w:p>
    <w:p w14:paraId="4FB6A2B7" w14:textId="143F939D" w:rsidR="00216A8B" w:rsidRDefault="00216A8B" w:rsidP="007A03C0">
      <w:pPr>
        <w:pStyle w:val="ListParagraph"/>
        <w:numPr>
          <w:ilvl w:val="0"/>
          <w:numId w:val="1"/>
        </w:numPr>
      </w:pPr>
      <w:r>
        <w:t>Referral policy is not applicable for any skills other than Technical</w:t>
      </w:r>
      <w:r w:rsidR="00CD4CE4">
        <w:t>.</w:t>
      </w:r>
    </w:p>
    <w:p w14:paraId="3A78BEA0" w14:textId="2B503B08" w:rsidR="00C27324" w:rsidRPr="00651356" w:rsidRDefault="007A03C0" w:rsidP="007A03C0">
      <w:pPr>
        <w:pStyle w:val="ListParagraph"/>
        <w:numPr>
          <w:ilvl w:val="0"/>
          <w:numId w:val="1"/>
        </w:numPr>
      </w:pPr>
      <w:r w:rsidRPr="00651356">
        <w:t>Referral and the Referee needs to have known each other either directly or known connect</w:t>
      </w:r>
    </w:p>
    <w:p w14:paraId="3FF574DA" w14:textId="0CEA59DD" w:rsidR="007A03C0" w:rsidRDefault="007A03C0" w:rsidP="007A03C0"/>
    <w:p w14:paraId="73D9C2CB" w14:textId="77777777" w:rsidR="008C2E37" w:rsidRDefault="008C2E37" w:rsidP="007A03C0">
      <w:pPr>
        <w:jc w:val="center"/>
        <w:rPr>
          <w:b/>
          <w:bCs/>
        </w:rPr>
      </w:pPr>
    </w:p>
    <w:p w14:paraId="61FE649D" w14:textId="77777777" w:rsidR="008C2E37" w:rsidRDefault="008C2E37" w:rsidP="007A03C0">
      <w:pPr>
        <w:jc w:val="center"/>
        <w:rPr>
          <w:b/>
          <w:bCs/>
        </w:rPr>
      </w:pPr>
    </w:p>
    <w:p w14:paraId="15862617" w14:textId="0412D83E" w:rsidR="007A03C0" w:rsidRDefault="007A03C0" w:rsidP="007A03C0">
      <w:pPr>
        <w:jc w:val="center"/>
        <w:rPr>
          <w:b/>
          <w:bCs/>
        </w:rPr>
      </w:pPr>
      <w:r w:rsidRPr="007A03C0">
        <w:rPr>
          <w:b/>
          <w:bCs/>
        </w:rPr>
        <w:lastRenderedPageBreak/>
        <w:t>General Instructions to Follow:</w:t>
      </w:r>
    </w:p>
    <w:p w14:paraId="3A15402F" w14:textId="77777777" w:rsidR="007022CC" w:rsidRPr="00694A6C" w:rsidRDefault="007022CC" w:rsidP="007022CC">
      <w:pPr>
        <w:rPr>
          <w:b/>
          <w:bCs/>
        </w:rPr>
      </w:pPr>
      <w:r w:rsidRPr="00694A6C">
        <w:rPr>
          <w:b/>
          <w:bCs/>
        </w:rPr>
        <w:t>Process:</w:t>
      </w:r>
    </w:p>
    <w:p w14:paraId="5C4C30E6" w14:textId="77777777" w:rsidR="007022CC" w:rsidRPr="00DE474E" w:rsidRDefault="007022CC" w:rsidP="007022CC">
      <w:pPr>
        <w:pStyle w:val="ListParagraph"/>
        <w:numPr>
          <w:ilvl w:val="0"/>
          <w:numId w:val="1"/>
        </w:numPr>
      </w:pPr>
      <w:r>
        <w:t xml:space="preserve">Employees should share the resume of eligible candidates at </w:t>
      </w:r>
      <w:hyperlink r:id="rId5" w:history="1">
        <w:r w:rsidRPr="00BD174D">
          <w:rPr>
            <w:rStyle w:val="Hyperlink"/>
          </w:rPr>
          <w:t>referrals@sightspectrum.com</w:t>
        </w:r>
      </w:hyperlink>
    </w:p>
    <w:p w14:paraId="71FCE1FC" w14:textId="77777777" w:rsidR="007022CC" w:rsidRDefault="007022CC" w:rsidP="007022CC">
      <w:pPr>
        <w:pStyle w:val="ListParagraph"/>
        <w:numPr>
          <w:ilvl w:val="0"/>
          <w:numId w:val="1"/>
        </w:numPr>
      </w:pPr>
      <w:r>
        <w:t>HR will screen the resume and share them with the respective hiring team</w:t>
      </w:r>
    </w:p>
    <w:p w14:paraId="0D76791C" w14:textId="77777777" w:rsidR="007022CC" w:rsidRDefault="007022CC" w:rsidP="007022CC">
      <w:pPr>
        <w:pStyle w:val="ListParagraph"/>
        <w:numPr>
          <w:ilvl w:val="0"/>
          <w:numId w:val="1"/>
        </w:numPr>
      </w:pPr>
      <w:r>
        <w:t>Referred candidates will go through SightSpectrum interview process</w:t>
      </w:r>
    </w:p>
    <w:p w14:paraId="1510E4B1" w14:textId="77777777" w:rsidR="007022CC" w:rsidRDefault="007022CC" w:rsidP="007022CC">
      <w:pPr>
        <w:pStyle w:val="ListParagraph"/>
        <w:numPr>
          <w:ilvl w:val="0"/>
          <w:numId w:val="1"/>
        </w:numPr>
      </w:pPr>
      <w:r>
        <w:t>Post selection &amp; offer, referrer will be intimated on the same with tentative DOJ</w:t>
      </w:r>
    </w:p>
    <w:p w14:paraId="4CAF2582" w14:textId="77777777" w:rsidR="007A03C0" w:rsidRPr="00BF6E39" w:rsidRDefault="007A03C0" w:rsidP="007A03C0">
      <w:pPr>
        <w:rPr>
          <w:b/>
          <w:bCs/>
        </w:rPr>
      </w:pPr>
      <w:r w:rsidRPr="00BF6E39">
        <w:rPr>
          <w:b/>
          <w:bCs/>
        </w:rPr>
        <w:t>Referrals will not be accepted if:</w:t>
      </w:r>
    </w:p>
    <w:p w14:paraId="763ED62C" w14:textId="77777777" w:rsidR="007A03C0" w:rsidRDefault="007A03C0" w:rsidP="007A03C0">
      <w:pPr>
        <w:pStyle w:val="ListParagraph"/>
        <w:numPr>
          <w:ilvl w:val="0"/>
          <w:numId w:val="1"/>
        </w:numPr>
      </w:pPr>
      <w:r>
        <w:t>Resume has already been submitted directly by the applicant</w:t>
      </w:r>
    </w:p>
    <w:p w14:paraId="63AB500A" w14:textId="77777777" w:rsidR="007A03C0" w:rsidRDefault="007A03C0" w:rsidP="007A03C0">
      <w:pPr>
        <w:pStyle w:val="ListParagraph"/>
        <w:numPr>
          <w:ilvl w:val="0"/>
          <w:numId w:val="1"/>
        </w:numPr>
      </w:pPr>
      <w:r>
        <w:t>Resume has already been sent to Human Resources by an employment agency / or sources by hiring team</w:t>
      </w:r>
    </w:p>
    <w:p w14:paraId="3E2A8BCA" w14:textId="760D3EDC" w:rsidR="007A03C0" w:rsidRDefault="007A03C0" w:rsidP="007A03C0">
      <w:pPr>
        <w:pStyle w:val="ListParagraph"/>
        <w:numPr>
          <w:ilvl w:val="0"/>
          <w:numId w:val="1"/>
        </w:numPr>
      </w:pPr>
      <w:r>
        <w:t>Resume has already been submitted by another employee (1</w:t>
      </w:r>
      <w:r w:rsidRPr="00694A6C">
        <w:rPr>
          <w:vertAlign w:val="superscript"/>
        </w:rPr>
        <w:t>st</w:t>
      </w:r>
      <w:r>
        <w:t xml:space="preserve"> submission will be </w:t>
      </w:r>
      <w:r w:rsidR="00CD4CE4">
        <w:t>considered</w:t>
      </w:r>
      <w:r>
        <w:t>)</w:t>
      </w:r>
    </w:p>
    <w:p w14:paraId="4D4023CD" w14:textId="77777777" w:rsidR="007A03C0" w:rsidRDefault="007A03C0" w:rsidP="007A03C0">
      <w:pPr>
        <w:pStyle w:val="ListParagraph"/>
        <w:numPr>
          <w:ilvl w:val="0"/>
          <w:numId w:val="1"/>
        </w:numPr>
      </w:pPr>
      <w:r>
        <w:t>The referral program is not applicable to walk-in interviews unless the employee reference is done a day before the candidate walks-in</w:t>
      </w:r>
    </w:p>
    <w:p w14:paraId="2E1A1F61" w14:textId="7A50FEAC" w:rsidR="007A03C0" w:rsidRPr="00465A91" w:rsidRDefault="007A03C0" w:rsidP="007A03C0">
      <w:pPr>
        <w:rPr>
          <w:b/>
          <w:bCs/>
        </w:rPr>
      </w:pPr>
      <w:r w:rsidRPr="00465A91">
        <w:rPr>
          <w:b/>
          <w:bCs/>
        </w:rPr>
        <w:t>Warning:</w:t>
      </w:r>
    </w:p>
    <w:p w14:paraId="3B329778" w14:textId="77777777" w:rsidR="007A03C0" w:rsidRDefault="007A03C0" w:rsidP="007A03C0">
      <w:r>
        <w:t>If SightSpectrum find’s any malpractice in referring candidates, necessary action will be taken. All escalations related to this policy should be reported to HR team.</w:t>
      </w:r>
    </w:p>
    <w:p w14:paraId="1EE99829" w14:textId="77777777" w:rsidR="007A03C0" w:rsidRDefault="007A03C0" w:rsidP="007A03C0">
      <w:pPr>
        <w:pStyle w:val="ListParagraph"/>
        <w:numPr>
          <w:ilvl w:val="0"/>
          <w:numId w:val="2"/>
        </w:numPr>
      </w:pPr>
      <w:r>
        <w:t>Interaction with random walk-ins and asking them to refer your name for benefits</w:t>
      </w:r>
    </w:p>
    <w:p w14:paraId="5A7645F3" w14:textId="77777777" w:rsidR="00456E1C" w:rsidRDefault="007A03C0" w:rsidP="007A03C0">
      <w:pPr>
        <w:pStyle w:val="ListParagraph"/>
        <w:numPr>
          <w:ilvl w:val="0"/>
          <w:numId w:val="2"/>
        </w:numPr>
      </w:pPr>
      <w:r>
        <w:t>If a reference is got from another employee and shared for their benefit</w:t>
      </w:r>
    </w:p>
    <w:p w14:paraId="347C5BF1" w14:textId="2CCB7DF0" w:rsidR="00DA018B" w:rsidRDefault="007A03C0" w:rsidP="00456E1C">
      <w:pPr>
        <w:pStyle w:val="ListParagraph"/>
        <w:numPr>
          <w:ilvl w:val="0"/>
          <w:numId w:val="2"/>
        </w:numPr>
        <w:spacing w:after="0"/>
      </w:pPr>
      <w:r>
        <w:t>If the referral leaves the company soon after completing 90 days, a strict screening process will be followed for such referrers</w:t>
      </w:r>
    </w:p>
    <w:p w14:paraId="15AB1F81" w14:textId="77777777" w:rsidR="00456E1C" w:rsidRDefault="00456E1C" w:rsidP="00456E1C">
      <w:pPr>
        <w:ind w:left="360"/>
      </w:pPr>
    </w:p>
    <w:tbl>
      <w:tblPr>
        <w:tblStyle w:val="TableGrid"/>
        <w:tblW w:w="9324" w:type="dxa"/>
        <w:tblLook w:val="04A0" w:firstRow="1" w:lastRow="0" w:firstColumn="1" w:lastColumn="0" w:noHBand="0" w:noVBand="1"/>
      </w:tblPr>
      <w:tblGrid>
        <w:gridCol w:w="1018"/>
        <w:gridCol w:w="4153"/>
        <w:gridCol w:w="4153"/>
      </w:tblGrid>
      <w:tr w:rsidR="00AF3554" w:rsidRPr="0096390F" w14:paraId="261389AB" w14:textId="77777777" w:rsidTr="00F27F35">
        <w:trPr>
          <w:trHeight w:val="257"/>
        </w:trPr>
        <w:tc>
          <w:tcPr>
            <w:tcW w:w="1018" w:type="dxa"/>
          </w:tcPr>
          <w:p w14:paraId="2D995C63" w14:textId="77777777" w:rsidR="00AF3554" w:rsidRDefault="00AF3554" w:rsidP="00F27F35">
            <w:pPr>
              <w:jc w:val="center"/>
              <w:rPr>
                <w:sz w:val="24"/>
                <w:szCs w:val="24"/>
              </w:rPr>
            </w:pPr>
          </w:p>
          <w:p w14:paraId="6F7A0FBD" w14:textId="77777777" w:rsidR="00AF3554" w:rsidRPr="0096390F" w:rsidRDefault="00AF3554" w:rsidP="00F27F35">
            <w:pPr>
              <w:jc w:val="center"/>
              <w:rPr>
                <w:sz w:val="24"/>
                <w:szCs w:val="24"/>
              </w:rPr>
            </w:pPr>
            <w:r>
              <w:rPr>
                <w:sz w:val="24"/>
                <w:szCs w:val="24"/>
              </w:rPr>
              <w:t>1</w:t>
            </w:r>
          </w:p>
        </w:tc>
        <w:tc>
          <w:tcPr>
            <w:tcW w:w="4153" w:type="dxa"/>
          </w:tcPr>
          <w:p w14:paraId="38BAB454" w14:textId="77777777" w:rsidR="00AF3554" w:rsidRPr="0096390F" w:rsidRDefault="00AF3554" w:rsidP="00F27F35">
            <w:pPr>
              <w:jc w:val="center"/>
              <w:rPr>
                <w:bCs/>
                <w:sz w:val="24"/>
                <w:szCs w:val="24"/>
              </w:rPr>
            </w:pPr>
            <w:r w:rsidRPr="0096390F">
              <w:rPr>
                <w:bCs/>
                <w:sz w:val="24"/>
                <w:szCs w:val="24"/>
              </w:rPr>
              <w:t>Created By</w:t>
            </w:r>
          </w:p>
          <w:p w14:paraId="6DA4DF4B" w14:textId="77777777" w:rsidR="00AF3554" w:rsidRPr="0096390F" w:rsidRDefault="00AF3554" w:rsidP="00F27F35">
            <w:pPr>
              <w:jc w:val="center"/>
              <w:rPr>
                <w:bCs/>
                <w:sz w:val="24"/>
                <w:szCs w:val="24"/>
              </w:rPr>
            </w:pPr>
            <w:r w:rsidRPr="0096390F">
              <w:rPr>
                <w:bCs/>
                <w:sz w:val="24"/>
                <w:szCs w:val="24"/>
              </w:rPr>
              <w:t>Date of Creation</w:t>
            </w:r>
          </w:p>
          <w:p w14:paraId="691725D9" w14:textId="77777777" w:rsidR="00AF3554" w:rsidRPr="0096390F" w:rsidRDefault="00AF3554" w:rsidP="00F27F35">
            <w:pPr>
              <w:jc w:val="center"/>
              <w:rPr>
                <w:bCs/>
                <w:sz w:val="24"/>
                <w:szCs w:val="24"/>
              </w:rPr>
            </w:pPr>
            <w:r w:rsidRPr="0096390F">
              <w:rPr>
                <w:bCs/>
                <w:sz w:val="24"/>
                <w:szCs w:val="24"/>
              </w:rPr>
              <w:t>Signoff By</w:t>
            </w:r>
          </w:p>
        </w:tc>
        <w:tc>
          <w:tcPr>
            <w:tcW w:w="4153" w:type="dxa"/>
          </w:tcPr>
          <w:p w14:paraId="3813DB5C" w14:textId="77777777" w:rsidR="00AF3554" w:rsidRDefault="00AF3554" w:rsidP="00F27F35">
            <w:pPr>
              <w:jc w:val="center"/>
              <w:rPr>
                <w:sz w:val="24"/>
                <w:szCs w:val="24"/>
              </w:rPr>
            </w:pPr>
            <w:r>
              <w:rPr>
                <w:sz w:val="24"/>
                <w:szCs w:val="24"/>
              </w:rPr>
              <w:t xml:space="preserve">Department of </w:t>
            </w:r>
            <w:r w:rsidRPr="0096390F">
              <w:rPr>
                <w:sz w:val="24"/>
                <w:szCs w:val="24"/>
              </w:rPr>
              <w:t>H</w:t>
            </w:r>
            <w:r>
              <w:rPr>
                <w:sz w:val="24"/>
                <w:szCs w:val="24"/>
              </w:rPr>
              <w:t xml:space="preserve">uman </w:t>
            </w:r>
            <w:r w:rsidRPr="0096390F">
              <w:rPr>
                <w:sz w:val="24"/>
                <w:szCs w:val="24"/>
              </w:rPr>
              <w:t>R</w:t>
            </w:r>
            <w:r>
              <w:rPr>
                <w:sz w:val="24"/>
                <w:szCs w:val="24"/>
              </w:rPr>
              <w:t>esources</w:t>
            </w:r>
          </w:p>
          <w:p w14:paraId="6CD336FB" w14:textId="4448BB63" w:rsidR="00AF3554" w:rsidRDefault="005125E5" w:rsidP="00F27F35">
            <w:pPr>
              <w:jc w:val="center"/>
              <w:rPr>
                <w:sz w:val="24"/>
                <w:szCs w:val="24"/>
              </w:rPr>
            </w:pPr>
            <w:r>
              <w:rPr>
                <w:sz w:val="24"/>
                <w:szCs w:val="24"/>
              </w:rPr>
              <w:t>18</w:t>
            </w:r>
            <w:r w:rsidR="00AF3554" w:rsidRPr="009F130E">
              <w:rPr>
                <w:sz w:val="24"/>
                <w:szCs w:val="24"/>
                <w:vertAlign w:val="superscript"/>
              </w:rPr>
              <w:t>th</w:t>
            </w:r>
            <w:r w:rsidR="00AF3554">
              <w:rPr>
                <w:sz w:val="24"/>
                <w:szCs w:val="24"/>
              </w:rPr>
              <w:t xml:space="preserve"> of</w:t>
            </w:r>
            <w:r w:rsidR="00AF3554" w:rsidRPr="007D04D9">
              <w:rPr>
                <w:sz w:val="24"/>
                <w:szCs w:val="24"/>
              </w:rPr>
              <w:t xml:space="preserve"> </w:t>
            </w:r>
            <w:r>
              <w:rPr>
                <w:sz w:val="24"/>
                <w:szCs w:val="24"/>
              </w:rPr>
              <w:t>April</w:t>
            </w:r>
            <w:r w:rsidR="00AF3554" w:rsidRPr="007D04D9">
              <w:rPr>
                <w:sz w:val="24"/>
                <w:szCs w:val="24"/>
              </w:rPr>
              <w:t xml:space="preserve"> 2022</w:t>
            </w:r>
          </w:p>
          <w:p w14:paraId="7DF11DDC" w14:textId="77777777" w:rsidR="00AF3554" w:rsidRPr="0096390F" w:rsidRDefault="00AF3554" w:rsidP="00F27F35">
            <w:pPr>
              <w:jc w:val="center"/>
              <w:rPr>
                <w:sz w:val="24"/>
                <w:szCs w:val="24"/>
              </w:rPr>
            </w:pPr>
            <w:r>
              <w:rPr>
                <w:sz w:val="24"/>
                <w:szCs w:val="24"/>
              </w:rPr>
              <w:t>Vijaya R (Chief People Officer)</w:t>
            </w:r>
          </w:p>
        </w:tc>
      </w:tr>
      <w:tr w:rsidR="00AF3554" w14:paraId="6EED554B" w14:textId="77777777" w:rsidTr="00F27F35">
        <w:trPr>
          <w:trHeight w:val="257"/>
        </w:trPr>
        <w:tc>
          <w:tcPr>
            <w:tcW w:w="1018" w:type="dxa"/>
          </w:tcPr>
          <w:p w14:paraId="56952BA1" w14:textId="77777777" w:rsidR="00AF3554" w:rsidRDefault="00AF3554" w:rsidP="00F27F35">
            <w:pPr>
              <w:jc w:val="center"/>
              <w:rPr>
                <w:sz w:val="24"/>
                <w:szCs w:val="24"/>
              </w:rPr>
            </w:pPr>
          </w:p>
          <w:p w14:paraId="33B79668" w14:textId="77777777" w:rsidR="00AF3554" w:rsidRPr="0096390F" w:rsidRDefault="00AF3554" w:rsidP="00F27F35">
            <w:pPr>
              <w:jc w:val="center"/>
              <w:rPr>
                <w:sz w:val="24"/>
                <w:szCs w:val="24"/>
              </w:rPr>
            </w:pPr>
            <w:r>
              <w:rPr>
                <w:sz w:val="24"/>
                <w:szCs w:val="24"/>
              </w:rPr>
              <w:t>2</w:t>
            </w:r>
          </w:p>
        </w:tc>
        <w:tc>
          <w:tcPr>
            <w:tcW w:w="4153" w:type="dxa"/>
          </w:tcPr>
          <w:p w14:paraId="2511E23C" w14:textId="77777777" w:rsidR="00AF3554" w:rsidRDefault="00AF3554" w:rsidP="00F27F35">
            <w:pPr>
              <w:jc w:val="center"/>
              <w:rPr>
                <w:bCs/>
                <w:sz w:val="24"/>
                <w:szCs w:val="24"/>
              </w:rPr>
            </w:pPr>
            <w:r>
              <w:rPr>
                <w:bCs/>
                <w:sz w:val="24"/>
                <w:szCs w:val="24"/>
              </w:rPr>
              <w:t>Reviewed By</w:t>
            </w:r>
          </w:p>
          <w:p w14:paraId="3A20D217" w14:textId="77777777" w:rsidR="00AF3554" w:rsidRDefault="00AF3554" w:rsidP="00F27F35">
            <w:pPr>
              <w:jc w:val="center"/>
              <w:rPr>
                <w:bCs/>
                <w:sz w:val="24"/>
                <w:szCs w:val="24"/>
              </w:rPr>
            </w:pPr>
            <w:r>
              <w:rPr>
                <w:bCs/>
                <w:sz w:val="24"/>
                <w:szCs w:val="24"/>
              </w:rPr>
              <w:t>Date of Review</w:t>
            </w:r>
          </w:p>
          <w:p w14:paraId="1828A256" w14:textId="77777777" w:rsidR="00AF3554" w:rsidRPr="0096390F" w:rsidRDefault="00AF3554" w:rsidP="00F27F35">
            <w:pPr>
              <w:jc w:val="center"/>
              <w:rPr>
                <w:bCs/>
                <w:sz w:val="24"/>
                <w:szCs w:val="24"/>
              </w:rPr>
            </w:pPr>
            <w:r>
              <w:rPr>
                <w:bCs/>
                <w:sz w:val="24"/>
                <w:szCs w:val="24"/>
              </w:rPr>
              <w:t>Date of Approval</w:t>
            </w:r>
          </w:p>
        </w:tc>
        <w:tc>
          <w:tcPr>
            <w:tcW w:w="4153" w:type="dxa"/>
          </w:tcPr>
          <w:p w14:paraId="69E878E2" w14:textId="77777777" w:rsidR="00AF3554" w:rsidRDefault="00AF3554" w:rsidP="00F27F35">
            <w:pPr>
              <w:jc w:val="center"/>
              <w:rPr>
                <w:sz w:val="24"/>
                <w:szCs w:val="24"/>
              </w:rPr>
            </w:pPr>
            <w:r>
              <w:rPr>
                <w:sz w:val="24"/>
                <w:szCs w:val="24"/>
              </w:rPr>
              <w:t>Vinod Kumar (Founder)</w:t>
            </w:r>
          </w:p>
          <w:p w14:paraId="3EB786E6" w14:textId="77777777" w:rsidR="004D6C13" w:rsidRDefault="004D6C13" w:rsidP="00F27F35">
            <w:pPr>
              <w:jc w:val="center"/>
              <w:rPr>
                <w:sz w:val="24"/>
                <w:szCs w:val="24"/>
              </w:rPr>
            </w:pPr>
            <w:r>
              <w:rPr>
                <w:sz w:val="24"/>
                <w:szCs w:val="24"/>
              </w:rPr>
              <w:t>18</w:t>
            </w:r>
            <w:r w:rsidRPr="009F130E">
              <w:rPr>
                <w:sz w:val="24"/>
                <w:szCs w:val="24"/>
                <w:vertAlign w:val="superscript"/>
              </w:rPr>
              <w:t>th</w:t>
            </w:r>
            <w:r>
              <w:rPr>
                <w:sz w:val="24"/>
                <w:szCs w:val="24"/>
              </w:rPr>
              <w:t xml:space="preserve"> of</w:t>
            </w:r>
            <w:r w:rsidRPr="007D04D9">
              <w:rPr>
                <w:sz w:val="24"/>
                <w:szCs w:val="24"/>
              </w:rPr>
              <w:t xml:space="preserve"> </w:t>
            </w:r>
            <w:r>
              <w:rPr>
                <w:sz w:val="24"/>
                <w:szCs w:val="24"/>
              </w:rPr>
              <w:t>April</w:t>
            </w:r>
            <w:r w:rsidRPr="007D04D9">
              <w:rPr>
                <w:sz w:val="24"/>
                <w:szCs w:val="24"/>
              </w:rPr>
              <w:t xml:space="preserve"> 2022</w:t>
            </w:r>
          </w:p>
          <w:p w14:paraId="3DCFFB6D" w14:textId="4F7C9079" w:rsidR="00AF3554" w:rsidRDefault="004D6C13" w:rsidP="00F27F35">
            <w:pPr>
              <w:jc w:val="center"/>
              <w:rPr>
                <w:sz w:val="24"/>
                <w:szCs w:val="24"/>
              </w:rPr>
            </w:pPr>
            <w:r>
              <w:rPr>
                <w:sz w:val="24"/>
                <w:szCs w:val="24"/>
              </w:rPr>
              <w:t>19</w:t>
            </w:r>
            <w:r w:rsidRPr="004D6C13">
              <w:rPr>
                <w:sz w:val="24"/>
                <w:szCs w:val="24"/>
                <w:vertAlign w:val="superscript"/>
              </w:rPr>
              <w:t>th</w:t>
            </w:r>
            <w:r>
              <w:rPr>
                <w:sz w:val="24"/>
                <w:szCs w:val="24"/>
              </w:rPr>
              <w:t xml:space="preserve"> of April 2022</w:t>
            </w:r>
          </w:p>
        </w:tc>
      </w:tr>
    </w:tbl>
    <w:p w14:paraId="6895AF8A" w14:textId="77777777" w:rsidR="00254957" w:rsidRDefault="00254957" w:rsidP="00456E1C"/>
    <w:sectPr w:rsidR="00254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C3011"/>
    <w:multiLevelType w:val="hybridMultilevel"/>
    <w:tmpl w:val="4C86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818B7"/>
    <w:multiLevelType w:val="hybridMultilevel"/>
    <w:tmpl w:val="B77A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EB"/>
    <w:rsid w:val="00050F61"/>
    <w:rsid w:val="000A62A6"/>
    <w:rsid w:val="000E3DAA"/>
    <w:rsid w:val="00161842"/>
    <w:rsid w:val="00183CAC"/>
    <w:rsid w:val="001F340C"/>
    <w:rsid w:val="00216A8B"/>
    <w:rsid w:val="00254957"/>
    <w:rsid w:val="0028261C"/>
    <w:rsid w:val="002C5F8C"/>
    <w:rsid w:val="002E200B"/>
    <w:rsid w:val="00317F57"/>
    <w:rsid w:val="003666AD"/>
    <w:rsid w:val="003E2A45"/>
    <w:rsid w:val="003E75BC"/>
    <w:rsid w:val="00456E1C"/>
    <w:rsid w:val="004D6C13"/>
    <w:rsid w:val="005125E5"/>
    <w:rsid w:val="00542EA6"/>
    <w:rsid w:val="005F4285"/>
    <w:rsid w:val="00616989"/>
    <w:rsid w:val="0064728C"/>
    <w:rsid w:val="00651356"/>
    <w:rsid w:val="006B1037"/>
    <w:rsid w:val="007022CC"/>
    <w:rsid w:val="00754F4F"/>
    <w:rsid w:val="007A03C0"/>
    <w:rsid w:val="007F1BC4"/>
    <w:rsid w:val="00861491"/>
    <w:rsid w:val="008A552B"/>
    <w:rsid w:val="008B7126"/>
    <w:rsid w:val="008C2E37"/>
    <w:rsid w:val="009425AE"/>
    <w:rsid w:val="00A34C9F"/>
    <w:rsid w:val="00AC0411"/>
    <w:rsid w:val="00AF3554"/>
    <w:rsid w:val="00B01303"/>
    <w:rsid w:val="00B51A25"/>
    <w:rsid w:val="00B758EB"/>
    <w:rsid w:val="00B8793D"/>
    <w:rsid w:val="00BF332D"/>
    <w:rsid w:val="00BF562D"/>
    <w:rsid w:val="00C27324"/>
    <w:rsid w:val="00CD4CE4"/>
    <w:rsid w:val="00D374A7"/>
    <w:rsid w:val="00D528E8"/>
    <w:rsid w:val="00D82CAB"/>
    <w:rsid w:val="00D90041"/>
    <w:rsid w:val="00DA018B"/>
    <w:rsid w:val="00E47351"/>
    <w:rsid w:val="00F0167D"/>
    <w:rsid w:val="00F31F02"/>
    <w:rsid w:val="00F9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0C6E"/>
  <w15:chartTrackingRefBased/>
  <w15:docId w15:val="{30D8465A-4C9F-4923-B133-98074B5D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324"/>
    <w:pPr>
      <w:ind w:left="720"/>
      <w:contextualSpacing/>
    </w:pPr>
  </w:style>
  <w:style w:type="character" w:styleId="Hyperlink">
    <w:name w:val="Hyperlink"/>
    <w:basedOn w:val="DefaultParagraphFont"/>
    <w:uiPriority w:val="99"/>
    <w:unhideWhenUsed/>
    <w:rsid w:val="00C27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ferrals@sightspectru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Gandhi Doss</dc:creator>
  <cp:keywords/>
  <dc:description/>
  <cp:lastModifiedBy>SSLTP11233</cp:lastModifiedBy>
  <cp:revision>2</cp:revision>
  <dcterms:created xsi:type="dcterms:W3CDTF">2022-04-25T06:19:00Z</dcterms:created>
  <dcterms:modified xsi:type="dcterms:W3CDTF">2022-04-25T06:19:00Z</dcterms:modified>
</cp:coreProperties>
</file>