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bitcci Equity Token Smart Contracts.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24292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Node.js, and NPM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Truffle CLI v5.1.x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Ganache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Metamask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solc v0.7.1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@truffle/hdwallet-provider": "^1.0.44"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solhint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Setup: </w:t>
      </w:r>
    </w:p>
    <w:p w:rsidR="00000000" w:rsidDel="00000000" w:rsidP="00000000" w:rsidRDefault="00000000" w:rsidRPr="00000000" w14:paraId="0000001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Make sure that Ganache is up and running locally at port 8545.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Clone The git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Install the dependencies using npm install.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If we need to deploy to TestNets such as </w:t>
      </w:r>
      <w:r w:rsidDel="00000000" w:rsidR="00000000" w:rsidRPr="00000000">
        <w:rPr>
          <w:color w:val="24292e"/>
          <w:sz w:val="20"/>
          <w:szCs w:val="20"/>
          <w:rtl w:val="0"/>
        </w:rPr>
        <w:t xml:space="preserve">Ropsten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color w:val="24292e"/>
          <w:sz w:val="20"/>
          <w:szCs w:val="20"/>
          <w:rtl w:val="0"/>
        </w:rPr>
        <w:t xml:space="preserve">Rinkeby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 create an .env file in this project's root directory and put mnemonic of metamask and infura access token like this: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MNEMONIC='foobar'</w:t>
      </w:r>
    </w:p>
    <w:p w:rsidR="00000000" w:rsidDel="00000000" w:rsidP="00000000" w:rsidRDefault="00000000" w:rsidRPr="00000000" w14:paraId="00000018">
      <w:pPr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INFURA_ACCESS_TOKEN='test'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br w:type="textWrapping"/>
        <w:br w:type="textWrapping"/>
        <w:t xml:space="preserve">If you're developing locally, you can skip the above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Command to run tests:</w:t>
        <w:br w:type="textWrapping"/>
      </w:r>
      <w:r w:rsidDel="00000000" w:rsidR="00000000" w:rsidRPr="00000000">
        <w:rPr>
          <w:rtl w:val="0"/>
        </w:rPr>
        <w:br w:type="textWrapping"/>
        <w:t xml:space="preserve">npm run tests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command will deploy the contracts first and perform the unit tests.</w:t>
        <w:br w:type="textWrapping"/>
        <w:br w:type="textWrapping"/>
        <w:t xml:space="preserve">Note: We can interact with contracts with truffle console as well.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How to Deploy on testnet: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Here's how you can deploy to the Rinkeby testnet: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Make sure you have </w:t>
      </w:r>
      <w:hyperlink r:id="rId7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MetaMask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installed.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Metamask, select Rinkeby and Import an account using the configured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process.env.MNEMONIC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process.env.INFURA_ACCESS_TOKEN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Copy the account number imported on Metamask to your clipboard,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Make sure you have enough ether in your account to do the deployment and other transactions. Then,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npm run deploy:rinkeby</w:t>
      </w:r>
    </w:p>
    <w:p w:rsidR="00000000" w:rsidDel="00000000" w:rsidP="00000000" w:rsidRDefault="00000000" w:rsidRPr="00000000" w14:paraId="00000027">
      <w:pPr>
        <w:shd w:fill="ffffff" w:val="clear"/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If all goes well, you should see a successful deployment response.</w:t>
      </w:r>
    </w:p>
    <w:p w:rsidR="00000000" w:rsidDel="00000000" w:rsidP="00000000" w:rsidRDefault="00000000" w:rsidRPr="00000000" w14:paraId="00000028">
      <w:pPr>
        <w:shd w:fill="ffffff" w:val="clear"/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60" w:lineRule="auto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br w:type="textWrapping"/>
        <w:t xml:space="preserve">The idea is to implement security token with emphasis on restricted transfers on the basis of KYC of investors.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Regulator Contract:</w:t>
        <w:br w:type="textWrapping"/>
      </w:r>
      <w:r w:rsidDel="00000000" w:rsidR="00000000" w:rsidRPr="00000000">
        <w:rPr>
          <w:rtl w:val="0"/>
        </w:rPr>
        <w:br w:type="textWrapping"/>
        <w:t xml:space="preserve">Regulator contracts manages transfer restrictions and implements the IRegulator interface.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Regulator Contract uses Roles library (library/roles.sol) to assign Regulator roles to accounts which will be referred as Regulators.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Regulators are able to modify the whitelists and transfer permissions in Regulator contract.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key part of a security token is enforcing modaratory restrictions. These business rules are kept out from the token contract.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Each address has an associated send, receive, and timelock permissions that either allows or disallows transfers. (both the receiving and the sending parties need to be whitelisted/KYC)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043238" cy="1695282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69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* Only whitelisted regulator addresses can set permissions.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Additional info related to timelocks: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three time related parameters in struct permission: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sendTime :  block.timestamp when the sale lockup period(if it exists) ends and the investor can freely sell his tokens. default: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receiveTime : block.timestamp when purchase lockup period(if it exists) ends and investor can freely purchase tokens from others. default: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expiryTime :   block.timestamp till investors KYC will be validated. After that investor need to do re-KYC. default: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regulator Contract has numerous public view functions to verify whether the issuance/ transfer/ redeem of token is allowed or not beforehand.</w:t>
        <w:br w:type="textWrapping"/>
        <w:t xml:space="preserve">The functions are mentioned here:</w:t>
        <w:br w:type="textWrapping"/>
        <w:br w:type="textWrapping"/>
        <w:t xml:space="preserve">verifyIssue();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Returns true if issue is allowed, returns false otherwise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verifyTransfer();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Returns true if transfer is allowed, returns false otherwise.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033838" cy="2165602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16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verifyTransferFrom()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Returns true if transferFrom is allowed, returns false otherwise.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verifyRedeem();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Returns true if redeem(burn) is allowed, returns false otherwise.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Similarly we have verifyRedeemFrom(); verifyControllerTransfer(); verifyControllerRedeem();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regulator Contract also has canSend and canReceive view functions which returns true if the address passed as parameter is allowed to send/receive tokens. Otherwise it returns false.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3713071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713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equity token + regulator Smart Contracts: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bitcci Equity token is a regulated token which implements ERC1400 Standard.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following submodules of ERC1400 are implemented:</w:t>
      </w:r>
    </w:p>
    <w:p w:rsidR="00000000" w:rsidDel="00000000" w:rsidP="00000000" w:rsidRDefault="00000000" w:rsidRPr="00000000" w14:paraId="00000059">
      <w:pP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ERC1594 Transfer Restrictions: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contract implements canTransfer and canTransferFrom functions to check if the token transfer with given parameters is possible or not.</w:t>
        <w:br w:type="textWrapping"/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2262188" cy="2068976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068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ERC1644 Controller Operations.(Initially the owner retains the ability to perform forced transfers between addresses to reverse fraudulent transactions or the loss of a private key.(controller role can be assigned to trusted party who can perform these controller operations))</w:t>
        <w:br w:type="textWrapping"/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2786063" cy="2669977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669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after="240" w:before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contract is using Roles library for managing different roles within the contract, (Issuer Role, Regulator Role, Pauser Role, Controller 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101067" cy="312896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67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Definitions: </w:t>
      </w:r>
    </w:p>
    <w:p w:rsidR="00000000" w:rsidDel="00000000" w:rsidP="00000000" w:rsidRDefault="00000000" w:rsidRPr="00000000" w14:paraId="00000060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Issuer is the account which has authority to issue(mint) new tokens within the cap of Equity token thus increasing the total supply of the token.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Regulators are able to modify the whitelists and transfer permissions in Regulator contract.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Pauser is the account which has authority to pause/unpause the contract thus putting the contract into a state when no functions can be carried out until unpause function is called by the Pauser account.</w:t>
      </w:r>
    </w:p>
    <w:p w:rsidR="00000000" w:rsidDel="00000000" w:rsidP="00000000" w:rsidRDefault="00000000" w:rsidRPr="00000000" w14:paraId="00000064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Controller is the account which has the authority to make controller transfers and controller redemptions.</w:t>
        <w:br w:type="textWrapping"/>
        <w:t xml:space="preserve">By default, the owner account has the Issuer, Regulator Controller and Pauser role.</w:t>
      </w:r>
    </w:p>
    <w:p w:rsidR="00000000" w:rsidDel="00000000" w:rsidP="00000000" w:rsidRDefault="00000000" w:rsidRPr="00000000" w14:paraId="00000065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contract is Ownable and the owner has ability to change the owner, renounce the ownership and execute ownerOnly functions. </w:t>
        <w:br w:type="textWrapping"/>
        <w:br w:type="textWrapping"/>
        <w:t xml:space="preserve">Functions with modifier as onlyOwner can only be executed by the owner.</w:t>
      </w:r>
    </w:p>
    <w:p w:rsidR="00000000" w:rsidDel="00000000" w:rsidP="00000000" w:rsidRDefault="00000000" w:rsidRPr="00000000" w14:paraId="00000066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Additional functions:</w:t>
        <w:br w:type="textWrapping"/>
      </w:r>
    </w:p>
    <w:p w:rsidR="00000000" w:rsidDel="00000000" w:rsidP="00000000" w:rsidRDefault="00000000" w:rsidRPr="00000000" w14:paraId="00000068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 bitcci Equity token is issuable(same as mint): </w:t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148138" cy="169696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69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 bitcci Equity token is redeemable (same as burn): The tokens can be burned in order to decrease the total supply.</w:t>
      </w:r>
    </w:p>
    <w:p w:rsidR="00000000" w:rsidDel="00000000" w:rsidP="00000000" w:rsidRDefault="00000000" w:rsidRPr="00000000" w14:paraId="0000006A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433888" cy="1341114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34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 The contract is Pausable.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Information about Flow of equity token + regulator Smart Contracts:</w:t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Step 1: Deploying the regulator Contract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Step 2: Deployment of equity token contract with following parameters: 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1. Regulator Contract(Contract address obtained in step 1)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2. Cap (the maximum number of tokens that can be minted/Issued).</w:t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tamask.io/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VeY+/6AfZdRPbJpWYCf5OP0dpg==">CgMxLjAyCGguZ2pkZ3hzOAByITFOQVhpRTJjVUJGWlNfTE9WTC1CdUlkWXdCX09tYWo4aw==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